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Oracle,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El diccionario se genera desde la misma especificación del modelo que produce el script DDL; además, las</w:t>
      </w:r>
      <w:r>
        <w:rPr>
          <w:lang w:val="es-CO"/>
        </w:rPr>
        <w:t xml:space="preserve"> </w:t>
      </w:r>
      <w:r>
        <w:rPr>
          <w:lang w:val="es-CO"/>
        </w:rPr>
        <w:t xml:space="preserve">descripciones se cargan en el catálogo de Oracle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TABLE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COLUMN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), de modo que también pueden consultarse desde la base de datos en las vistas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USER_TAB_COMMENTS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USER_COL_COMMENTS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Fechas; en citas, consultas y facturas también la hora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(DATE de Oracle guarda la hora).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2026-10-20T23:53:50Z</dcterms:created>
  <dcterms:modified xsi:type="dcterms:W3CDTF">2026-10-20T23:53:50Z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