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360"/>
        <w:jc w:val="center"/>
      </w:pPr>
      <w:r>
        <w:drawing>
          <wp:inline>
            <wp:extent cx="2160000" cy="1001928"/>
            <wp:docPr id="1" name="Picture 1"/>
            <wp:cNvGraphicFramePr>
              <a:graphicFrameLocks noChangeAspect="1"/>
            </wp:cNvGraphicFramePr>
            <a:graphic>
              <a:graphicData uri="http://schemas.openxmlformats.org/drawingml/2006/picture">
                <pic:pic>
                  <pic:nvPicPr>
                    <pic:cNvPr id="0" name="logo_unbosque.png"/>
                    <pic:cNvPicPr/>
                  </pic:nvPicPr>
                  <pic:blipFill>
                    <a:blip r:embed="rId1"/>
                    <a:stretch>
                      <a:fillRect/>
                    </a:stretch>
                  </pic:blipFill>
                  <pic:spPr>
                    <a:xfrm>
                      <a:off x="0" y="0"/>
                      <a:ext cx="2160000" cy="1001928"/>
                    </a:xfrm>
                    <a:prstGeom prst="rect"/>
                  </pic:spPr>
                </pic:pic>
              </a:graphicData>
            </a:graphic>
          </wp:inline>
        </w:drawing>
      </w:r>
    </w:p>
    <w:p>
      <w:pPr>
        <w:spacing w:after="40"/>
        <w:jc w:val="center"/>
      </w:pPr>
      <w:r>
        <w:rPr>
          <w:b/>
          <w:color w:val="C86A00"/>
          <w:sz w:val="32"/>
        </w:rPr>
        <w:t>UNIVERSIDAD EL BOSQUE</w:t>
      </w:r>
    </w:p>
    <w:p>
      <w:pPr>
        <w:spacing w:after="120"/>
        <w:jc w:val="center"/>
      </w:pPr>
      <w:r>
        <w:rPr>
          <w:b w:val="0"/>
          <w:color w:val="333333"/>
          <w:sz w:val="22"/>
        </w:rPr>
        <w:t>Facultad de Ingeniería — Programa de Ingeniería de Sistemas</w:t>
      </w:r>
    </w:p>
    <w:p>
      <w:pPr>
        <w:spacing w:after="1200"/>
        <w:jc w:val="center"/>
      </w:pPr>
      <w:r>
        <w:rPr>
          <w:b w:val="0"/>
          <w:color w:val="333333"/>
          <w:sz w:val="22"/>
        </w:rPr>
        <w:t>Bases de Datos 1 (12998) — Periodo 2026-2</w:t>
      </w:r>
    </w:p>
    <w:p>
      <w:pPr>
        <w:spacing w:after="200"/>
        <w:jc w:val="center"/>
      </w:pPr>
      <w:r>
        <w:rPr>
          <w:b/>
          <w:color w:val="C86A00"/>
          <w:sz w:val="44"/>
        </w:rPr>
        <w:t>Documento de Análisis de selección de Sistema Operativo</w:t>
      </w:r>
    </w:p>
    <w:p>
      <w:pPr>
        <w:spacing w:after="120"/>
        <w:jc w:val="center"/>
      </w:pPr>
      <w:r>
        <w:rPr>
          <w:b/>
          <w:color w:val="333333"/>
          <w:sz w:val="28"/>
        </w:rPr>
        <w:t>SIGEVET — Sistema Integral de Gestión Veterinaria</w:t>
      </w:r>
    </w:p>
    <w:p>
      <w:pPr>
        <w:spacing w:after="120"/>
        <w:jc w:val="center"/>
      </w:pPr>
      <w:r>
        <w:rPr>
          <w:b w:val="0"/>
          <w:color w:val="333333"/>
          <w:sz w:val="22"/>
        </w:rPr>
        <w:t>Red de Clínicas Veterinarias Huella Sana S.A.S. (caso simulado)</w:t>
      </w:r>
    </w:p>
    <w:p>
      <w:pPr>
        <w:spacing w:after="1200"/>
        <w:jc w:val="center"/>
      </w:pPr>
      <w:r>
        <w:rPr>
          <w:b w:val="0"/>
          <w:color w:val="333333"/>
          <w:sz w:val="22"/>
        </w:rPr>
        <w:t>Proyecto Final · Fase 2 · Versión 1.0</w:t>
      </w:r>
    </w:p>
    <w:p>
      <w:pPr>
        <w:spacing w:after="40"/>
        <w:jc w:val="center"/>
      </w:pPr>
      <w:r>
        <w:rPr>
          <w:b/>
          <w:color w:val="333333"/>
          <w:sz w:val="24"/>
        </w:rPr>
        <w:t>Integrantes</w:t>
      </w:r>
    </w:p>
    <w:p>
      <w:pPr>
        <w:spacing w:after="40"/>
        <w:jc w:val="center"/>
      </w:pPr>
      <w:r>
        <w:rPr>
          <w:b w:val="0"/>
          <w:color w:val="333333"/>
          <w:sz w:val="24"/>
        </w:rPr>
        <w:t>Sebastián Castellanos Parra — 1031811214</w:t>
      </w:r>
    </w:p>
    <w:p>
      <w:pPr>
        <w:spacing w:after="40"/>
        <w:jc w:val="center"/>
      </w:pPr>
      <w:r>
        <w:rPr>
          <w:b w:val="0"/>
          <w:color w:val="333333"/>
          <w:sz w:val="24"/>
        </w:rPr>
        <w:t>Juan David Polo Herrera — 1117506677</w:t>
      </w:r>
    </w:p>
    <w:p>
      <w:pPr>
        <w:spacing w:after="40"/>
        <w:jc w:val="center"/>
      </w:pPr>
      <w:r>
        <w:rPr>
          <w:b w:val="0"/>
          <w:color w:val="333333"/>
          <w:sz w:val="24"/>
        </w:rPr>
        <w:t>Juan Miguel Ramos — 1025528586</w:t>
      </w:r>
    </w:p>
    <w:p>
      <w:pPr>
        <w:spacing w:after="480"/>
        <w:jc w:val="center"/>
      </w:pPr>
    </w:p>
    <w:p>
      <w:pPr>
        <w:spacing w:after="40"/>
        <w:jc w:val="center"/>
      </w:pPr>
      <w:r>
        <w:rPr>
          <w:b/>
          <w:color w:val="333333"/>
          <w:sz w:val="24"/>
        </w:rPr>
        <w:t>Docente</w:t>
      </w:r>
    </w:p>
    <w:p>
      <w:pPr>
        <w:spacing w:after="960"/>
        <w:jc w:val="center"/>
      </w:pPr>
      <w:r>
        <w:rPr>
          <w:b w:val="0"/>
          <w:color w:val="333333"/>
          <w:sz w:val="24"/>
        </w:rPr>
        <w:t>Ing., Esp., M.Ed. Christian Felipe Duarte Arévalo</w:t>
      </w:r>
    </w:p>
    <w:p>
      <w:pPr>
        <w:spacing w:after="120"/>
        <w:jc w:val="center"/>
      </w:pPr>
      <w:r>
        <w:rPr>
          <w:b w:val="0"/>
          <w:color w:val="333333"/>
          <w:sz w:val="24"/>
        </w:rPr>
        <w:t>Bogotá D.C.</w:t>
      </w:r>
      <w:r>
        <w:br w:type="page"/>
      </w:r>
    </w:p>
    <w:sdt>
      <w:sdtPr>
        <w:docPartObj>
          <w:docPartGallery w:val="Table of Contents"/>
          <w:docPartUnique/>
        </w:docPartObj>
      </w:sdtPr>
      <w:sdtContent>
        <w:p>
          <w:pPr>
            <w:pStyle w:val="TOCHeading"/>
          </w:pPr>
          <w:r>
            <w:rPr>
              <w:lang w:val="es-CO"/>
            </w:rPr>
            <w:t xml:space="preserve">Tabla de contenido</w:t>
          </w:r>
        </w:p>
        <w:p>
          <w:r>
            <w:fldChar w:fldCharType="begin" w:dirty="true"/>
            <w:instrText xml:space="preserve">TOC \o "1-2" \h \z \u</w:instrText>
            <w:fldChar w:fldCharType="separate"/>
            <w:fldChar w:fldCharType="end"/>
          </w:r>
        </w:p>
      </w:sdtContent>
    </w:sdt>
    <w:p>
      <w:r>
        <w:br w:type="page"/>
      </w:r>
    </w:p>
    <w:p>
      <w:pPr>
        <w:pStyle w:val="Heading1"/>
      </w:pPr>
      <w:bookmarkStart w:id="19" w:name="_47b0b0c2fb0a64550751876f479b357c9d90ee1"/>
      <w:r>
        <w:rPr>
          <w:rStyle w:val="SectionNumber"/>
          <w:lang w:val="es-CO"/>
        </w:rPr>
        <w:t xml:space="preserve">1</w:t>
      </w:r>
      <w:r>
        <w:tab/>
      </w:r>
      <w:r>
        <w:rPr>
          <w:lang w:val="es-CO"/>
        </w:rPr>
        <w:t xml:space="preserve">Introducción y objetivo</w:t>
      </w:r>
      <w:bookmarkEnd w:id="19"/>
    </w:p>
    <w:p>
      <w:pPr>
        <w:pStyle w:val="FirstParagraph"/>
      </w:pPr>
      <w:r>
        <w:rPr>
          <w:lang w:val="es-CO"/>
        </w:rPr>
        <w:t xml:space="preserve">Se selecciona</w:t>
      </w:r>
      <w:r>
        <w:rPr>
          <w:lang w:val="es-CO"/>
        </w:rPr>
        <w:t xml:space="preserve"> </w:t>
      </w:r>
      <w:r>
        <w:rPr>
          <w:b/>
          <w:bCs/>
          <w:lang w:val="es-CO"/>
        </w:rPr>
        <w:t xml:space="preserve">Oracle Linux 9 (x86_64)</w:t>
      </w:r>
      <w:r>
        <w:rPr>
          <w:lang w:val="es-CO"/>
        </w:rPr>
        <w:t xml:space="preserve"> </w:t>
      </w:r>
      <w:r>
        <w:rPr>
          <w:lang w:val="es-CO"/>
        </w:rPr>
        <w:t xml:space="preserve">como sistema operativo de la máquina virtual de SIGEVET, por su compatibilidad documentada con Oracle AI Database 26ai Free, su disponibilidad sin costo de licencia y su correspondencia con la orientación de Bases de Datos 1 de la Universidad El Bosque. El objetivo del análisis es justificar esta decisión mediante requisitos verificables y una comparación ponderada de seis alternativas Linux y Unix.</w:t>
      </w:r>
    </w:p>
    <w:p>
      <w:pPr>
        <w:pStyle w:val="BodyText"/>
      </w:pPr>
      <w:r>
        <w:rPr>
          <w:lang w:val="es-CO"/>
        </w:rPr>
        <w:t xml:space="preserve">SIGEVET es el Sistema Integral de Gestión Veterinaria de la organización ficticia Huella Sana S.A.S., una red de cinco clínicas en Usaquén, Chapinero, Chía, Laureles y San Fernando. Su modelo comprende 22 tablas para sedes, personal, propietarios, mascotas, atención clínica, inventarios y facturación. La aplicación web, desarrollada en Java con Spring Boot, será exclusivamente de consulta. El alcance es un laboratorio académico virtualizado con datos sintéticos, sin compromisos de disponibilidad propios de una operación clínica real.</w:t>
      </w:r>
    </w:p>
    <w:p>
      <w:pPr>
        <w:pStyle w:val="Heading1"/>
      </w:pPr>
      <w:bookmarkStart w:id="20" w:name="_b2e4e5c2658930437c392c20d87325d0789a235"/>
      <w:r>
        <w:rPr>
          <w:rStyle w:val="SectionNumber"/>
          <w:lang w:val="es-CO"/>
        </w:rPr>
        <w:t xml:space="preserve">2</w:t>
      </w:r>
      <w:r>
        <w:tab/>
      </w:r>
      <w:r>
        <w:rPr>
          <w:lang w:val="es-CO"/>
        </w:rPr>
        <w:t xml:space="preserve">Requisitos y restricciones</w:t>
      </w:r>
      <w:bookmarkEnd w:id="20"/>
    </w:p>
    <w:p>
      <w:pPr>
        <w:pStyle w:val="Heading2"/>
      </w:pPr>
      <w:bookmarkStart w:id="21" w:name="_39f950377d921fdb41501c4c2204e29c048dfba"/>
      <w:r>
        <w:rPr>
          <w:rStyle w:val="SectionNumber"/>
          <w:lang w:val="es-CO"/>
        </w:rPr>
        <w:t xml:space="preserve">2.1</w:t>
      </w:r>
      <w:r>
        <w:tab/>
      </w:r>
      <w:r>
        <w:rPr>
          <w:lang w:val="es-CO"/>
        </w:rPr>
        <w:t xml:space="preserve">Condiciones académicas y funcionales</w:t>
      </w:r>
      <w:bookmarkEnd w:id="21"/>
    </w:p>
    <w:p>
      <w:pPr>
        <w:pStyle w:val="FirstParagraph"/>
      </w:pPr>
      <w:r>
        <w:rPr>
          <w:lang w:val="es-CO"/>
        </w:rPr>
        <w:t xml:space="preserve">La asignatura admite únicamente Linux o Unix para el sistema operativo invitado y sugiere expresamente Oracle Linux. Windows y macOS quedan fuera de la selección del invitado; su uso como anfitriones es independiente de esta restricción. Se debe alojar un RDBMS relacional, ejecutar los scripts de las 22 tablas y demostrar integridad referencial, consultas y administración de usuarios. SQL Server está excluido de la selección del RDBMS.</w:t>
      </w:r>
    </w:p>
    <w:p>
      <w:pPr>
        <w:pStyle w:val="BodyText"/>
      </w:pPr>
      <w:r>
        <w:rPr>
          <w:lang w:val="es-CO"/>
        </w:rPr>
        <w:t xml:space="preserve">La decisión es coherente con lo definido en la propuesta: Oracle Linux 9 x86_64, base de datos Oracle, PDB</w:t>
      </w:r>
      <w:r>
        <w:rPr>
          <w:lang w:val="es-CO"/>
        </w:rPr>
        <w:t xml:space="preserve"> </w:t>
      </w:r>
      <w:r>
        <w:rPr>
          <w:rStyle w:val="VerbatimChar"/>
          <w:lang w:val="es-CO"/>
        </w:rPr>
        <w:t xml:space="preserve">FREEPDB1</w:t>
      </w:r>
      <w:r>
        <w:rPr>
          <w:lang w:val="es-CO"/>
        </w:rPr>
        <w:t xml:space="preserve">, esquema propietario</w:t>
      </w:r>
      <w:r>
        <w:rPr>
          <w:lang w:val="es-CO"/>
        </w:rPr>
        <w:t xml:space="preserve"> </w:t>
      </w:r>
      <w:r>
        <w:rPr>
          <w:rStyle w:val="VerbatimChar"/>
          <w:lang w:val="es-CO"/>
        </w:rPr>
        <w:t xml:space="preserve">VETDB</w:t>
      </w:r>
      <w:r>
        <w:rPr>
          <w:lang w:val="es-CO"/>
        </w:rPr>
        <w:t xml:space="preserve"> </w:t>
      </w:r>
      <w:r>
        <w:rPr>
          <w:lang w:val="es-CO"/>
        </w:rPr>
        <w:t xml:space="preserve">y usuario de consulta</w:t>
      </w:r>
      <w:r>
        <w:rPr>
          <w:lang w:val="es-CO"/>
        </w:rPr>
        <w:t xml:space="preserve"> </w:t>
      </w:r>
      <w:r>
        <w:rPr>
          <w:rStyle w:val="VerbatimChar"/>
          <w:lang w:val="es-CO"/>
        </w:rPr>
        <w:t xml:space="preserve">VET_APP</w:t>
      </w:r>
      <w:r>
        <w:rPr>
          <w:lang w:val="es-CO"/>
        </w:rPr>
        <w:t xml:space="preserve">. La conectividad desde la aplicación se realizará mediante JDBC con el controlador Thin de Oracle. La selección detallada del motor corresponde al análisis de RDBMS de esta fase.</w:t>
      </w:r>
    </w:p>
    <w:p>
      <w:pPr>
        <w:pStyle w:val="Heading2"/>
      </w:pPr>
      <w:bookmarkStart w:id="22" w:name="_5ae708fc86cf7dc16d777a9ef0f20688187e0c6"/>
      <w:r>
        <w:rPr>
          <w:rStyle w:val="SectionNumber"/>
          <w:lang w:val="es-CO"/>
        </w:rPr>
        <w:t xml:space="preserve">2.2</w:t>
      </w:r>
      <w:r>
        <w:tab/>
      </w:r>
      <w:r>
        <w:rPr>
          <w:lang w:val="es-CO"/>
        </w:rPr>
        <w:t xml:space="preserve">Hardware y presupuesto de recursos</w:t>
      </w:r>
      <w:bookmarkEnd w:id="22"/>
    </w:p>
    <w:p>
      <w:pPr>
        <w:pStyle w:val="TableCaption"/>
      </w:pPr>
      <w:r>
        <w:rPr>
          <w:lang w:val="es-CO"/>
        </w:rPr>
        <w:t xml:space="preserve">Condiciones del anfitrión y presupuesto inicial de la máquina virtual</w:t>
      </w:r>
    </w:p>
    <w:tbl>
      <w:tblPr>
        <w:tblStyle w:val="Table"/>
        <w:tblW w:type="pct" w:w="5000"/>
        <w:tblLayout w:type="fixed"/>
        <w:tblLook w:firstRow="1" w:lastRow="0" w:firstColumn="0" w:lastColumn="0" w:noHBand="0" w:noVBand="0" w:val="0020"/>
        <w:tblCaption w:val="Condiciones del anfitrión y presupuesto inicial de la máquina virtual"/>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Elemento</w:t>
            </w:r>
          </w:p>
        </w:tc>
        <w:tc>
          <w:tcPr>
            <w:shd w:val="clear" w:fill="FBE5CC"/>
          </w:tcPr>
          <w:p>
            <w:pPr>
              <w:pStyle w:val="Compact"/>
            </w:pPr>
            <w:r>
              <w:rPr>
                <w:b/>
                <w:sz w:val="19"/>
                <w:lang w:val="es-CO"/>
              </w:rPr>
              <w:t xml:space="preserve">Condición o asignación propuesta</w:t>
            </w:r>
          </w:p>
        </w:tc>
      </w:tr>
      <w:tr>
        <w:tc>
          <w:tcPr/>
          <w:p>
            <w:pPr>
              <w:pStyle w:val="Compact"/>
            </w:pPr>
            <w:r>
              <w:rPr>
                <w:sz w:val="19"/>
                <w:lang w:val="es-CO"/>
              </w:rPr>
              <w:t xml:space="preserve">Anfitrión</w:t>
            </w:r>
          </w:p>
        </w:tc>
        <w:tc>
          <w:tcPr/>
          <w:p>
            <w:pPr>
              <w:pStyle w:val="Compact"/>
            </w:pPr>
            <w:r>
              <w:rPr>
                <w:sz w:val="19"/>
                <w:lang w:val="es-CO"/>
              </w:rPr>
              <w:t xml:space="preserve">MacBook Pro 2019, Intel Core i7-9750H, 6 núcleos, 16 GB de RAM</w:t>
            </w:r>
          </w:p>
        </w:tc>
      </w:tr>
      <w:tr>
        <w:tc>
          <w:tcPr/>
          <w:p>
            <w:pPr>
              <w:pStyle w:val="Compact"/>
            </w:pPr>
            <w:r>
              <w:rPr>
                <w:sz w:val="19"/>
                <w:lang w:val="es-CO"/>
              </w:rPr>
              <w:t xml:space="preserve">Sistema del anfitrión</w:t>
            </w:r>
          </w:p>
        </w:tc>
        <w:tc>
          <w:tcPr/>
          <w:p>
            <w:pPr>
              <w:pStyle w:val="Compact"/>
            </w:pPr>
            <w:r>
              <w:rPr>
                <w:sz w:val="19"/>
                <w:lang w:val="es-CO"/>
              </w:rPr>
              <w:t xml:space="preserve">macOS Sonoma 14.8</w:t>
            </w:r>
          </w:p>
        </w:tc>
      </w:tr>
      <w:tr>
        <w:tc>
          <w:tcPr/>
          <w:p>
            <w:pPr>
              <w:pStyle w:val="Compact"/>
            </w:pPr>
            <w:r>
              <w:rPr>
                <w:sz w:val="19"/>
                <w:lang w:val="es-CO"/>
              </w:rPr>
              <w:t xml:space="preserve">Arquitectura del invitado</w:t>
            </w:r>
          </w:p>
        </w:tc>
        <w:tc>
          <w:tcPr/>
          <w:p>
            <w:pPr>
              <w:pStyle w:val="Compact"/>
            </w:pPr>
            <w:r>
              <w:rPr>
                <w:sz w:val="19"/>
                <w:lang w:val="es-CO"/>
              </w:rPr>
              <w:t xml:space="preserve">x86_64, correspondiente al procesador Intel y al RPM seleccionado</w:t>
            </w:r>
          </w:p>
        </w:tc>
      </w:tr>
      <w:tr>
        <w:tc>
          <w:tcPr/>
          <w:p>
            <w:pPr>
              <w:pStyle w:val="Compact"/>
            </w:pPr>
            <w:r>
              <w:rPr>
                <w:sz w:val="19"/>
                <w:lang w:val="es-CO"/>
              </w:rPr>
              <w:t xml:space="preserve">Máquina virtual</w:t>
            </w:r>
          </w:p>
        </w:tc>
        <w:tc>
          <w:tcPr/>
          <w:p>
            <w:pPr>
              <w:pStyle w:val="Compact"/>
            </w:pPr>
            <w:r>
              <w:rPr>
                <w:sz w:val="19"/>
                <w:lang w:val="es-CO"/>
              </w:rPr>
              <w:t xml:space="preserve">4 vCPU, 6 GiB de RAM y disco virtual de 40 GiB, con instalación mínima sin escritorio</w:t>
            </w:r>
          </w:p>
        </w:tc>
      </w:tr>
      <w:tr>
        <w:tc>
          <w:tcPr/>
          <w:p>
            <w:pPr>
              <w:pStyle w:val="Compact"/>
            </w:pPr>
            <w:r>
              <w:rPr>
                <w:sz w:val="19"/>
                <w:lang w:val="es-CO"/>
              </w:rPr>
              <w:t xml:space="preserve">Reserva del anfitrión</w:t>
            </w:r>
          </w:p>
        </w:tc>
        <w:tc>
          <w:tcPr/>
          <w:p>
            <w:pPr>
              <w:pStyle w:val="Compact"/>
            </w:pPr>
            <w:r>
              <w:rPr>
                <w:sz w:val="19"/>
                <w:lang w:val="es-CO"/>
              </w:rPr>
              <w:t xml:space="preserve">La asignación deja aproximadamente 12 GB de RAM fuera de la VM, antes de considerar la sobrecarga de virtualización</w:t>
            </w:r>
          </w:p>
        </w:tc>
      </w:tr>
      <w:tr>
        <w:tc>
          <w:tcPr/>
          <w:p>
            <w:pPr>
              <w:pStyle w:val="Compact"/>
            </w:pPr>
            <w:r>
              <w:rPr>
                <w:sz w:val="19"/>
                <w:lang w:val="es-CO"/>
              </w:rPr>
              <w:t xml:space="preserve">Red</w:t>
            </w:r>
          </w:p>
        </w:tc>
        <w:tc>
          <w:tcPr/>
          <w:p>
            <w:pPr>
              <w:pStyle w:val="Compact"/>
            </w:pPr>
            <w:r>
              <w:rPr>
                <w:sz w:val="19"/>
                <w:lang w:val="es-CO"/>
              </w:rPr>
              <w:t xml:space="preserve">Acceso local mediante reenvío de puertos y acceso SSH controlado; sin publicación directa del listener en Internet</w:t>
            </w:r>
          </w:p>
        </w:tc>
      </w:tr>
    </w:tbl>
    <w:p>
      <w:pPr>
        <w:pStyle w:val="FirstParagraph"/>
      </w:pPr>
      <w:r>
        <w:rPr>
          <w:lang w:val="es-CO"/>
        </w:rPr>
        <w:t xml:space="preserve">Los recursos de la VM se comprobaron en la implementación (ver</w:t>
      </w:r>
      <w:r>
        <w:rPr>
          <w:lang w:val="es-CO"/>
        </w:rPr>
        <w:t xml:space="preserve"> </w:t>
      </w:r>
      <w:r>
        <w:rPr>
          <w:i/>
          <w:iCs/>
          <w:lang w:val="es-CO"/>
        </w:rPr>
        <w:t xml:space="preserve">Documento de implementación de la VM</w:t>
      </w:r>
      <w:r>
        <w:rPr>
          <w:lang w:val="es-CO"/>
        </w:rPr>
        <w:t xml:space="preserve">). Los límites de Oracle Database Free son</w:t>
      </w:r>
      <w:r>
        <w:rPr>
          <w:lang w:val="es-CO"/>
        </w:rPr>
        <w:t xml:space="preserve"> </w:t>
      </w:r>
      <w:r>
        <w:rPr>
          <w:b/>
          <w:bCs/>
          <w:lang w:val="es-CO"/>
        </w:rPr>
        <w:t xml:space="preserve">2 hilos de CPU, 2 GB de RAM para la base de datos y 12 GB de datos de usuario</w:t>
      </w:r>
      <w:r>
        <w:rPr>
          <w:lang w:val="es-CO"/>
        </w:rPr>
        <w:t xml:space="preserve">; no equivalen a los recursos totales del sistema invitado. Los 6 GiB de RAM y 40 GiB de disco de la VM también atienden al sistema operativo, archivos temporales, registros y exportaciones; con la base de datos en funcionamiento la VM conserva memoria disponible. [1]</w:t>
      </w:r>
    </w:p>
    <w:p>
      <w:pPr>
        <w:pStyle w:val="Heading2"/>
      </w:pPr>
      <w:bookmarkStart w:id="23" w:name="_9e5954e53fac53a58bf2f767041b2a83ba3d5a9"/>
      <w:r>
        <w:rPr>
          <w:rStyle w:val="SectionNumber"/>
          <w:lang w:val="es-CO"/>
        </w:rPr>
        <w:t xml:space="preserve">2.3</w:t>
      </w:r>
      <w:r>
        <w:tab/>
      </w:r>
      <w:r>
        <w:rPr>
          <w:lang w:val="es-CO"/>
        </w:rPr>
        <w:t xml:space="preserve">Virtualización: equipo servidor y ambiente de simulación</w:t>
      </w:r>
      <w:bookmarkEnd w:id="23"/>
    </w:p>
    <w:p>
      <w:pPr>
        <w:pStyle w:val="FirstParagraph"/>
      </w:pPr>
      <w:r>
        <w:rPr>
          <w:lang w:val="es-CO"/>
        </w:rPr>
        <w:t xml:space="preserve">La VM definitiva se ejecutará con</w:t>
      </w:r>
      <w:r>
        <w:rPr>
          <w:lang w:val="es-CO"/>
        </w:rPr>
        <w:t xml:space="preserve"> </w:t>
      </w:r>
      <w:r>
        <w:rPr>
          <w:b/>
          <w:bCs/>
          <w:lang w:val="es-CO"/>
        </w:rPr>
        <w:t xml:space="preserve">Oracle VirtualBox 7</w:t>
      </w:r>
      <w:r>
        <w:rPr>
          <w:lang w:val="es-CO"/>
        </w:rPr>
        <w:t xml:space="preserve"> </w:t>
      </w:r>
      <w:r>
        <w:rPr>
          <w:lang w:val="es-CO"/>
        </w:rPr>
        <w:t xml:space="preserve">en el computador del equipo que funcionará como servidor durante la demostración (Windows o Linux sobre x86_64). Mientras se define ese equipo, la VM se construye y se prueba en un ambiente de simulación con</w:t>
      </w:r>
      <w:r>
        <w:rPr>
          <w:lang w:val="es-CO"/>
        </w:rPr>
        <w:t xml:space="preserve"> </w:t>
      </w:r>
      <w:r>
        <w:rPr>
          <w:b/>
          <w:bCs/>
          <w:lang w:val="es-CO"/>
        </w:rPr>
        <w:t xml:space="preserve">Lima 2.2.1 y Apple Virtualization.framework</w:t>
      </w:r>
      <w:r>
        <w:rPr>
          <w:lang w:val="es-CO"/>
        </w:rPr>
        <w:t xml:space="preserve">, mediante el tipo de VM</w:t>
      </w:r>
      <w:r>
        <w:rPr>
          <w:lang w:val="es-CO"/>
        </w:rPr>
        <w:t xml:space="preserve"> </w:t>
      </w:r>
      <w:r>
        <w:rPr>
          <w:rStyle w:val="VerbatimChar"/>
          <w:lang w:val="es-CO"/>
        </w:rPr>
        <w:t xml:space="preserve">vz</w:t>
      </w:r>
      <w:r>
        <w:rPr>
          <w:lang w:val="es-CO"/>
        </w:rPr>
        <w:t xml:space="preserve"> </w:t>
      </w:r>
      <w:r>
        <w:rPr>
          <w:lang w:val="es-CO"/>
        </w:rPr>
        <w:t xml:space="preserve">y arquitectura</w:t>
      </w:r>
      <w:r>
        <w:rPr>
          <w:lang w:val="es-CO"/>
        </w:rPr>
        <w:t xml:space="preserve"> </w:t>
      </w:r>
      <w:r>
        <w:rPr>
          <w:rStyle w:val="VerbatimChar"/>
          <w:lang w:val="es-CO"/>
        </w:rPr>
        <w:t xml:space="preserve">x86_64</w:t>
      </w:r>
      <w:r>
        <w:rPr>
          <w:lang w:val="es-CO"/>
        </w:rPr>
        <w:t xml:space="preserve">. El backend admite equipos Intel con macOS 13 o superior y exige coincidencia de arquitectura entre anfitrión e invitado. macOS Sonoma 14.8 cumple esa condición. No se atribuye certificación Oracle al hipervisor Lima. [2]</w:t>
      </w:r>
    </w:p>
    <w:p>
      <w:pPr>
        <w:pStyle w:val="BodyText"/>
      </w:pPr>
      <w:r>
        <w:rPr>
          <w:lang w:val="es-CO"/>
        </w:rPr>
        <w:t xml:space="preserve">La fórmula de QEMU en Homebrew ya no ofrece paquetes binarios precompilados para macOS Intel. Compilarlo y resolver sus dependencias agrega trabajo de infraestructura que no aporta a los objetivos de la asignatura. VirtualBox requiere precisar la versión: las instalaciones antiguas para macOS que emplean extensiones de kernel necesitan autorización administrativa y aprobación de esas extensiones; VirtualBox 7 eliminó tales extensiones y adoptó frameworks de Apple. Por tanto, no se considera correcto afirmar que todas sus versiones actuales requieren extensiones de kernel. Por eso en el MacBook se usó Lima, que permite mantener una configuración declarativa ajustada al anfitrión disponible. [3, 4]</w:t>
      </w:r>
    </w:p>
    <w:p>
      <w:pPr>
        <w:pStyle w:val="BodyText"/>
      </w:pPr>
      <w:r>
        <w:rPr>
          <w:lang w:val="es-CO"/>
        </w:rPr>
        <w:t xml:space="preserve">En el</w:t>
      </w:r>
      <w:r>
        <w:rPr>
          <w:lang w:val="es-CO"/>
        </w:rPr>
        <w:t xml:space="preserve"> </w:t>
      </w:r>
      <w:r>
        <w:rPr>
          <w:b/>
          <w:bCs/>
          <w:lang w:val="es-CO"/>
        </w:rPr>
        <w:t xml:space="preserve">equipo servidor</w:t>
      </w:r>
      <w:r>
        <w:rPr>
          <w:lang w:val="es-CO"/>
        </w:rPr>
        <w:t xml:space="preserve"> </w:t>
      </w:r>
      <w:r>
        <w:rPr>
          <w:lang w:val="es-CO"/>
        </w:rPr>
        <w:t xml:space="preserve">se usará VirtualBox: crear una VM Linux de 64 bits, instalar Oracle Linux 9 desde un medio oficial, asignar 4 vCPU, 6 GB de RAM y 40 GB de disco, y usar NAT con reenvío de puertos para SSH y la base de datos. Se debe habilitar la virtualización del procesador y verificar la compatibilidad con el hipervisor activo en Windows. Los scripts de instalación, la PDB y los usuarios son los mismos en los dos ambientes; la guía corresponde al documento de implementación de la VM. [4]</w:t>
      </w:r>
    </w:p>
    <w:p>
      <w:pPr>
        <w:pStyle w:val="Heading1"/>
      </w:pPr>
      <w:bookmarkStart w:id="24" w:name="_fc1b89aa578c8dad569381cc7799ba74ab17fc9"/>
      <w:r>
        <w:rPr>
          <w:rStyle w:val="SectionNumber"/>
          <w:lang w:val="es-CO"/>
        </w:rPr>
        <w:t xml:space="preserve">3</w:t>
      </w:r>
      <w:r>
        <w:tab/>
      </w:r>
      <w:r>
        <w:rPr>
          <w:lang w:val="es-CO"/>
        </w:rPr>
        <w:t xml:space="preserve">Alternativas evaluadas</w:t>
      </w:r>
      <w:bookmarkEnd w:id="24"/>
    </w:p>
    <w:p>
      <w:pPr>
        <w:pStyle w:val="Heading2"/>
      </w:pPr>
      <w:bookmarkStart w:id="25" w:name="_a07139665bd1c08723218578b9a87431fe84d29"/>
      <w:r>
        <w:rPr>
          <w:rStyle w:val="SectionNumber"/>
          <w:lang w:val="es-CO"/>
        </w:rPr>
        <w:t xml:space="preserve">3.1</w:t>
      </w:r>
      <w:r>
        <w:tab/>
      </w:r>
      <w:r>
        <w:rPr>
          <w:lang w:val="es-CO"/>
        </w:rPr>
        <w:t xml:space="preserve">Oracle Linux 9</w:t>
      </w:r>
      <w:bookmarkEnd w:id="25"/>
    </w:p>
    <w:p>
      <w:pPr>
        <w:pStyle w:val="FirstParagraph"/>
      </w:pPr>
      <w:r>
        <w:rPr>
          <w:lang w:val="es-CO"/>
        </w:rPr>
        <w:t xml:space="preserve">Distribución empresarial compatible con RHEL, disponible para descargar, usar y redistribuir sin costo, con licencias de sus componentes y soporte comercial opcional. Ofrece Unbreakable Enterprise Kernel (UEK) y Red Hat Compatible Kernel (RHCK). El soporte contratado sigue un ciclo empresarial prolongado; las modalidades básico y Premier anuncian diez años de cobertura. La descarga gratuita no incluye un acuerdo de nivel de servicio. [5, 6]</w:t>
      </w:r>
    </w:p>
    <w:p>
      <w:pPr>
        <w:pStyle w:val="BodyText"/>
      </w:pPr>
      <w:r>
        <w:rPr>
          <w:b/>
          <w:bCs/>
          <w:lang w:val="es-CO"/>
        </w:rPr>
        <w:t xml:space="preserve">Compatibilidad y ventajas:</w:t>
      </w:r>
      <w:r>
        <w:rPr>
          <w:lang w:val="es-CO"/>
        </w:rPr>
        <w:t xml:space="preserve"> </w:t>
      </w:r>
      <w:r>
        <w:rPr>
          <w:lang w:val="es-CO"/>
        </w:rPr>
        <w:t xml:space="preserve">Oracle documenta y admite Oracle Linux 9 x86_64 para su base de datos. El paquete</w:t>
      </w:r>
      <w:r>
        <w:rPr>
          <w:lang w:val="es-CO"/>
        </w:rPr>
        <w:t xml:space="preserve"> </w:t>
      </w:r>
      <w:r>
        <w:rPr>
          <w:rStyle w:val="VerbatimChar"/>
          <w:lang w:val="es-CO"/>
        </w:rPr>
        <w:t xml:space="preserve">oracle-ai-database-preinstall-26ai</w:t>
      </w:r>
      <w:r>
        <w:rPr>
          <w:lang w:val="es-CO"/>
        </w:rPr>
        <w:t xml:space="preserve">, disponible mediante los repositorios oficiales, instala dependencias y configura parámetros del sistema. Se debe elegir una revisión menor y un kernel incluidos en los requisitos publicados. SELinux,</w:t>
      </w:r>
      <w:r>
        <w:rPr>
          <w:lang w:val="es-CO"/>
        </w:rPr>
        <w:t xml:space="preserve"> </w:t>
      </w:r>
      <w:r>
        <w:rPr>
          <w:rStyle w:val="VerbatimChar"/>
          <w:lang w:val="es-CO"/>
        </w:rPr>
        <w:t xml:space="preserve">dnf</w:t>
      </w:r>
      <w:r>
        <w:rPr>
          <w:lang w:val="es-CO"/>
        </w:rPr>
        <w:t xml:space="preserve">,</w:t>
      </w:r>
      <w:r>
        <w:rPr>
          <w:lang w:val="es-CO"/>
        </w:rPr>
        <w:t xml:space="preserve"> </w:t>
      </w:r>
      <w:r>
        <w:rPr>
          <w:rStyle w:val="VerbatimChar"/>
          <w:lang w:val="es-CO"/>
        </w:rPr>
        <w:t xml:space="preserve">systemd</w:t>
      </w:r>
      <w:r>
        <w:rPr>
          <w:lang w:val="es-CO"/>
        </w:rPr>
        <w:t xml:space="preserve"> </w:t>
      </w:r>
      <w:r>
        <w:rPr>
          <w:lang w:val="es-CO"/>
        </w:rPr>
        <w:t xml:space="preserve">y</w:t>
      </w:r>
      <w:r>
        <w:rPr>
          <w:lang w:val="es-CO"/>
        </w:rPr>
        <w:t xml:space="preserve"> </w:t>
      </w:r>
      <w:r>
        <w:rPr>
          <w:rStyle w:val="VerbatimChar"/>
          <w:lang w:val="es-CO"/>
        </w:rPr>
        <w:t xml:space="preserve">firewalld</w:t>
      </w:r>
      <w:r>
        <w:rPr>
          <w:lang w:val="es-CO"/>
        </w:rPr>
        <w:t xml:space="preserve"> </w:t>
      </w:r>
      <w:r>
        <w:rPr>
          <w:lang w:val="es-CO"/>
        </w:rPr>
        <w:t xml:space="preserve">permiten administrar el laboratorio con herramientas empresariales.</w:t>
      </w:r>
      <w:r>
        <w:rPr>
          <w:lang w:val="es-CO"/>
        </w:rPr>
        <w:t xml:space="preserve"> </w:t>
      </w:r>
      <w:r>
        <w:rPr>
          <w:b/>
          <w:bCs/>
          <w:lang w:val="es-CO"/>
        </w:rPr>
        <w:t xml:space="preserve">Desventajas:</w:t>
      </w:r>
      <w:r>
        <w:rPr>
          <w:lang w:val="es-CO"/>
        </w:rPr>
        <w:t xml:space="preserve"> </w:t>
      </w:r>
      <w:r>
        <w:rPr>
          <w:lang w:val="es-CO"/>
        </w:rPr>
        <w:t xml:space="preserve">exige aprender administración RPM y validar la combinación de revisión y kernel; las herramientas de soporte contratadas no se presuponen gratuitas. La compatibilidad certificada de la plataforma no significa soporte comercial para la edición Free. [1, 5, 6]</w:t>
      </w:r>
    </w:p>
    <w:p>
      <w:pPr>
        <w:pStyle w:val="Heading2"/>
      </w:pPr>
      <w:bookmarkStart w:id="26" w:name="_5e2220c0e74af9f3ff93d2c3871476e50f7a3ba"/>
      <w:r>
        <w:rPr>
          <w:rStyle w:val="SectionNumber"/>
          <w:lang w:val="es-CO"/>
        </w:rPr>
        <w:t xml:space="preserve">3.2</w:t>
      </w:r>
      <w:r>
        <w:tab/>
      </w:r>
      <w:r>
        <w:rPr>
          <w:lang w:val="es-CO"/>
        </w:rPr>
        <w:t xml:space="preserve">Rocky Linux 9</w:t>
      </w:r>
      <w:bookmarkEnd w:id="26"/>
    </w:p>
    <w:p>
      <w:pPr>
        <w:pStyle w:val="FirstParagraph"/>
      </w:pPr>
      <w:r>
        <w:rPr>
          <w:lang w:val="es-CO"/>
        </w:rPr>
        <w:t xml:space="preserve">Distribución comunitaria empresarial gratuita y de código abierto, con licencias por componente y orientación a compatibilidad con RHEL. La rama mayor contempla diez años: cinco de soporte activo y cinco de mantenimiento de seguridad; debe utilizarse la revisión menor admitida. [7]</w:t>
      </w:r>
    </w:p>
    <w:p>
      <w:pPr>
        <w:pStyle w:val="BodyText"/>
      </w:pPr>
      <w:r>
        <w:rPr>
          <w:b/>
          <w:bCs/>
          <w:lang w:val="es-CO"/>
        </w:rPr>
        <w:t xml:space="preserve">Compatibilidad y ventajas:</w:t>
      </w:r>
      <w:r>
        <w:rPr>
          <w:lang w:val="es-CO"/>
        </w:rPr>
        <w:t xml:space="preserve"> </w:t>
      </w:r>
      <w:r>
        <w:rPr>
          <w:lang w:val="es-CO"/>
        </w:rPr>
        <w:t xml:space="preserve">comparte herramientas RPM, SELinux y administración similares a Oracle Linux; resulta adecuada para múltiples motores libres y facilita prácticas de administración empresarial.</w:t>
      </w:r>
      <w:r>
        <w:rPr>
          <w:lang w:val="es-CO"/>
        </w:rPr>
        <w:t xml:space="preserve"> </w:t>
      </w:r>
      <w:r>
        <w:rPr>
          <w:b/>
          <w:bCs/>
          <w:lang w:val="es-CO"/>
        </w:rPr>
        <w:t xml:space="preserve">Desventajas:</w:t>
      </w:r>
      <w:r>
        <w:rPr>
          <w:lang w:val="es-CO"/>
        </w:rPr>
        <w:t xml:space="preserve"> </w:t>
      </w:r>
      <w:r>
        <w:rPr>
          <w:lang w:val="es-CO"/>
        </w:rPr>
        <w:t xml:space="preserve">su compatibilidad con RHEL no demuestra certificación de Oracle Database Free. No se equipara una instalación técnicamente posible del RPM con una plataforma expresamente admitida por Oracle. Se requerirían validaciones adicionales de dependencias y resolución de incidencias, con menor correspondencia con la recomendación del curso. [1, 7]</w:t>
      </w:r>
    </w:p>
    <w:p>
      <w:pPr>
        <w:pStyle w:val="Heading2"/>
      </w:pPr>
      <w:bookmarkStart w:id="27" w:name="_1de0d90052b7a3d320ea62a50bce6ba6df8edac"/>
      <w:r>
        <w:rPr>
          <w:rStyle w:val="SectionNumber"/>
          <w:lang w:val="es-CO"/>
        </w:rPr>
        <w:t xml:space="preserve">3.3</w:t>
      </w:r>
      <w:r>
        <w:tab/>
      </w:r>
      <w:r>
        <w:rPr>
          <w:lang w:val="es-CO"/>
        </w:rPr>
        <w:t xml:space="preserve">AlmaLinux 9</w:t>
      </w:r>
      <w:bookmarkEnd w:id="27"/>
    </w:p>
    <w:p>
      <w:pPr>
        <w:pStyle w:val="FirstParagraph"/>
      </w:pPr>
      <w:r>
        <w:rPr>
          <w:lang w:val="es-CO"/>
        </w:rPr>
        <w:t xml:space="preserve">Distribución empresarial comunitaria gratuita y de código abierto, con licencias por componente y objetivo de compatibilidad binaria con RHEL. La rama 9 tiene un ciclo de diez años; las revisiones menores deben actualizarse conforme a la política del proyecto. [8]</w:t>
      </w:r>
    </w:p>
    <w:p>
      <w:pPr>
        <w:pStyle w:val="BodyText"/>
      </w:pPr>
      <w:r>
        <w:rPr>
          <w:b/>
          <w:bCs/>
          <w:lang w:val="es-CO"/>
        </w:rPr>
        <w:t xml:space="preserve">Compatibilidad y ventajas:</w:t>
      </w:r>
      <w:r>
        <w:rPr>
          <w:lang w:val="es-CO"/>
        </w:rPr>
        <w:t xml:space="preserve"> </w:t>
      </w:r>
      <w:r>
        <w:rPr>
          <w:lang w:val="es-CO"/>
        </w:rPr>
        <w:t xml:space="preserve">proporciona un entorno RPM con SELinux y herramientas conocidas de administración, apropiado para servidores relacionales.</w:t>
      </w:r>
      <w:r>
        <w:rPr>
          <w:lang w:val="es-CO"/>
        </w:rPr>
        <w:t xml:space="preserve"> </w:t>
      </w:r>
      <w:r>
        <w:rPr>
          <w:b/>
          <w:bCs/>
          <w:lang w:val="es-CO"/>
        </w:rPr>
        <w:t xml:space="preserve">Desventajas:</w:t>
      </w:r>
      <w:r>
        <w:rPr>
          <w:lang w:val="es-CO"/>
        </w:rPr>
        <w:t xml:space="preserve"> </w:t>
      </w:r>
      <w:r>
        <w:rPr>
          <w:lang w:val="es-CO"/>
        </w:rPr>
        <w:t xml:space="preserve">la compatibilidad binaria no sustituye la certificación específica del fabricante del RDBMS. Su uso con el RPM Oracle elegido añade comprobaciones de paquetes y kernel que Oracle Linux evita. No presenta una ventaja decisiva para este laboratorio frente a la plataforma documentada por Oracle. [1, 8]</w:t>
      </w:r>
    </w:p>
    <w:p>
      <w:pPr>
        <w:pStyle w:val="Heading2"/>
      </w:pPr>
      <w:bookmarkStart w:id="28" w:name="_fe4d88a75ed00a06c9b0987c3a6df0b3820401f"/>
      <w:r>
        <w:rPr>
          <w:rStyle w:val="SectionNumber"/>
          <w:lang w:val="es-CO"/>
        </w:rPr>
        <w:t xml:space="preserve">3.4</w:t>
      </w:r>
      <w:r>
        <w:tab/>
      </w:r>
      <w:r>
        <w:rPr>
          <w:lang w:val="es-CO"/>
        </w:rPr>
        <w:t xml:space="preserve">Ubuntu Server 24.04 LTS</w:t>
      </w:r>
      <w:bookmarkEnd w:id="28"/>
    </w:p>
    <w:p>
      <w:pPr>
        <w:pStyle w:val="FirstParagraph"/>
      </w:pPr>
      <w:r>
        <w:rPr>
          <w:lang w:val="es-CO"/>
        </w:rPr>
        <w:t xml:space="preserve">Distribución Linux gratuita con licencias por componente y servicios comerciales opcionales de Canonical. La versión LTS ofrece cinco años de mantenimiento estándar de seguridad para los paquetes de</w:t>
      </w:r>
      <w:r>
        <w:rPr>
          <w:lang w:val="es-CO"/>
        </w:rPr>
        <w:t xml:space="preserve"> </w:t>
      </w:r>
      <w:r>
        <w:rPr>
          <w:rStyle w:val="VerbatimChar"/>
          <w:lang w:val="es-CO"/>
        </w:rPr>
        <w:t xml:space="preserve">Main</w:t>
      </w:r>
      <w:r>
        <w:rPr>
          <w:lang w:val="es-CO"/>
        </w:rPr>
        <w:t xml:space="preserve">; las ampliaciones y la cobertura adicional dependen de Ubuntu Pro y sus condiciones. No se supone cobertura idéntica para todos los repositorios. [9]</w:t>
      </w:r>
    </w:p>
    <w:p>
      <w:pPr>
        <w:pStyle w:val="BodyText"/>
      </w:pPr>
      <w:r>
        <w:rPr>
          <w:b/>
          <w:bCs/>
          <w:lang w:val="es-CO"/>
        </w:rPr>
        <w:t xml:space="preserve">Compatibilidad y ventajas:</w:t>
      </w:r>
      <w:r>
        <w:rPr>
          <w:lang w:val="es-CO"/>
        </w:rPr>
        <w:t xml:space="preserve"> </w:t>
      </w:r>
      <w:r>
        <w:rPr>
          <w:lang w:val="es-CO"/>
        </w:rPr>
        <w:t xml:space="preserve">amplia documentación, administración con</w:t>
      </w:r>
      <w:r>
        <w:rPr>
          <w:lang w:val="es-CO"/>
        </w:rPr>
        <w:t xml:space="preserve"> </w:t>
      </w:r>
      <w:r>
        <w:rPr>
          <w:rStyle w:val="VerbatimChar"/>
          <w:lang w:val="es-CO"/>
        </w:rPr>
        <w:t xml:space="preserve">apt</w:t>
      </w:r>
      <w:r>
        <w:rPr>
          <w:lang w:val="es-CO"/>
        </w:rPr>
        <w:t xml:space="preserve">, integración con Java y mecanismos como AppArmor; es apropiada para PostgreSQL, MySQL y otros motores con paquetes compatibles.</w:t>
      </w:r>
      <w:r>
        <w:rPr>
          <w:lang w:val="es-CO"/>
        </w:rPr>
        <w:t xml:space="preserve"> </w:t>
      </w:r>
      <w:r>
        <w:rPr>
          <w:b/>
          <w:bCs/>
          <w:lang w:val="es-CO"/>
        </w:rPr>
        <w:t xml:space="preserve">Desventajas:</w:t>
      </w:r>
      <w:r>
        <w:rPr>
          <w:lang w:val="es-CO"/>
        </w:rPr>
        <w:t xml:space="preserve"> </w:t>
      </w:r>
      <w:r>
        <w:rPr>
          <w:lang w:val="es-CO"/>
        </w:rPr>
        <w:t xml:space="preserve">Oracle Database Free no la incluye entre las distribuciones admitidas para el RPM seleccionado. Convertir paquetes o instalar mediante procedimientos alternos introduce riesgos innecesarios. El soporte de AppArmor es válido, aunque difiere del entorno SELinux previsto en las prácticas de Oracle Linux. [1, 9]</w:t>
      </w:r>
    </w:p>
    <w:p>
      <w:pPr>
        <w:pStyle w:val="Heading2"/>
      </w:pPr>
      <w:bookmarkStart w:id="29" w:name="_0f087a90d3b1a14d0c5959a5c3cecab313c7cd1"/>
      <w:r>
        <w:rPr>
          <w:rStyle w:val="SectionNumber"/>
          <w:lang w:val="es-CO"/>
        </w:rPr>
        <w:t xml:space="preserve">3.5</w:t>
      </w:r>
      <w:r>
        <w:tab/>
      </w:r>
      <w:r>
        <w:rPr>
          <w:lang w:val="es-CO"/>
        </w:rPr>
        <w:t xml:space="preserve">Debian 12</w:t>
      </w:r>
      <w:bookmarkEnd w:id="29"/>
    </w:p>
    <w:p>
      <w:pPr>
        <w:pStyle w:val="FirstParagraph"/>
      </w:pPr>
      <w:r>
        <w:rPr>
          <w:lang w:val="es-CO"/>
        </w:rPr>
        <w:t xml:space="preserve">Distribución comunitaria libre, gratuita y con licencias por componente. La rama tiene aproximadamente tres años de soporte completo y dos adicionales de LTS, con alcance de arquitecturas y paquetes definido por el proyecto. La permanencia de la rama requiere verificar la etapa de mantenimiento y actualizar revisiones de seguridad. [10]</w:t>
      </w:r>
    </w:p>
    <w:p>
      <w:pPr>
        <w:pStyle w:val="BodyText"/>
      </w:pPr>
      <w:r>
        <w:rPr>
          <w:b/>
          <w:bCs/>
          <w:lang w:val="es-CO"/>
        </w:rPr>
        <w:t xml:space="preserve">Compatibilidad y ventajas:</w:t>
      </w:r>
      <w:r>
        <w:rPr>
          <w:lang w:val="es-CO"/>
        </w:rPr>
        <w:t xml:space="preserve"> </w:t>
      </w:r>
      <w:r>
        <w:rPr>
          <w:lang w:val="es-CO"/>
        </w:rPr>
        <w:t xml:space="preserve">instalación mínima de bajo consumo, estabilidad, repositorios amplios y documentación consolidada; facilita desplegar motores libres y aplicaciones Java.</w:t>
      </w:r>
      <w:r>
        <w:rPr>
          <w:lang w:val="es-CO"/>
        </w:rPr>
        <w:t xml:space="preserve"> </w:t>
      </w:r>
      <w:r>
        <w:rPr>
          <w:b/>
          <w:bCs/>
          <w:lang w:val="es-CO"/>
        </w:rPr>
        <w:t xml:space="preserve">Desventajas:</w:t>
      </w:r>
      <w:r>
        <w:rPr>
          <w:lang w:val="es-CO"/>
        </w:rPr>
        <w:t xml:space="preserve"> </w:t>
      </w:r>
      <w:r>
        <w:rPr>
          <w:lang w:val="es-CO"/>
        </w:rPr>
        <w:t xml:space="preserve">el RPM de Oracle Database Free no está destinado a Debian. La adaptación del formato de paquetes no aporta certificación y aumentaría el esfuerzo de instalación. Su horizonte de mantenimiento es menor que el de las ramas empresariales evaluadas. [1, 10]</w:t>
      </w:r>
    </w:p>
    <w:p>
      <w:pPr>
        <w:pStyle w:val="Heading2"/>
      </w:pPr>
      <w:bookmarkStart w:id="30" w:name="_50f7fbed2cb9860e5886d1152963910e6c94f5a"/>
      <w:r>
        <w:rPr>
          <w:rStyle w:val="SectionNumber"/>
          <w:lang w:val="es-CO"/>
        </w:rPr>
        <w:t xml:space="preserve">3.6</w:t>
      </w:r>
      <w:r>
        <w:tab/>
      </w:r>
      <w:r>
        <w:rPr>
          <w:lang w:val="es-CO"/>
        </w:rPr>
        <w:t xml:space="preserve">FreeBSD 14</w:t>
      </w:r>
      <w:bookmarkEnd w:id="30"/>
    </w:p>
    <w:p>
      <w:pPr>
        <w:pStyle w:val="FirstParagraph"/>
      </w:pPr>
      <w:r>
        <w:rPr>
          <w:lang w:val="es-CO"/>
        </w:rPr>
        <w:t xml:space="preserve">Sistema de la familia BSD Unix, gratuito, con licencia predominantemente BSD permisiva y componentes sujetos a sus propias licencias. La rama 14 dispone de un horizonte aproximado de cinco años; es necesario seguir las revisiones menores admitidas y su política de mantenimiento. Se evalúa como opción Unix permitida por la asignatura. [11]</w:t>
      </w:r>
    </w:p>
    <w:p>
      <w:pPr>
        <w:pStyle w:val="BodyText"/>
      </w:pPr>
      <w:r>
        <w:rPr>
          <w:b/>
          <w:bCs/>
          <w:lang w:val="es-CO"/>
        </w:rPr>
        <w:t xml:space="preserve">Compatibilidad y ventajas:</w:t>
      </w:r>
      <w:r>
        <w:rPr>
          <w:lang w:val="es-CO"/>
        </w:rPr>
        <w:t xml:space="preserve"> </w:t>
      </w:r>
      <w:r>
        <w:rPr>
          <w:lang w:val="es-CO"/>
        </w:rPr>
        <w:t xml:space="preserve">sistema base coherente, documentación mediante el Handbook, administración con</w:t>
      </w:r>
      <w:r>
        <w:rPr>
          <w:lang w:val="es-CO"/>
        </w:rPr>
        <w:t xml:space="preserve"> </w:t>
      </w:r>
      <w:r>
        <w:rPr>
          <w:rStyle w:val="VerbatimChar"/>
          <w:lang w:val="es-CO"/>
        </w:rPr>
        <w:t xml:space="preserve">pkg</w:t>
      </w:r>
      <w:r>
        <w:rPr>
          <w:lang w:val="es-CO"/>
        </w:rPr>
        <w:t xml:space="preserve"> </w:t>
      </w:r>
      <w:r>
        <w:rPr>
          <w:lang w:val="es-CO"/>
        </w:rPr>
        <w:t xml:space="preserve">y mecanismos de aislamiento como jails. Puede alojar motores que proporcionen paquetes adecuados.</w:t>
      </w:r>
      <w:r>
        <w:rPr>
          <w:lang w:val="es-CO"/>
        </w:rPr>
        <w:t xml:space="preserve"> </w:t>
      </w:r>
      <w:r>
        <w:rPr>
          <w:b/>
          <w:bCs/>
          <w:lang w:val="es-CO"/>
        </w:rPr>
        <w:t xml:space="preserve">Desventajas:</w:t>
      </w:r>
      <w:r>
        <w:rPr>
          <w:lang w:val="es-CO"/>
        </w:rPr>
        <w:t xml:space="preserve"> </w:t>
      </w:r>
      <w:r>
        <w:rPr>
          <w:lang w:val="es-CO"/>
        </w:rPr>
        <w:t xml:space="preserve">no dispone de una instalación nativa admitida del RPM Oracle Linux seleccionado. Las capas de compatibilidad no equivalen a certificación; además, su administración y virtualización exigirían una ruta distinta de la VM Linux</w:t>
      </w:r>
      <w:r>
        <w:rPr>
          <w:lang w:val="es-CO"/>
        </w:rPr>
        <w:t xml:space="preserve"> </w:t>
      </w:r>
      <w:r>
        <w:rPr>
          <w:rStyle w:val="VerbatimChar"/>
          <w:lang w:val="es-CO"/>
        </w:rPr>
        <w:t xml:space="preserve">vz</w:t>
      </w:r>
      <w:r>
        <w:rPr>
          <w:lang w:val="es-CO"/>
        </w:rPr>
        <w:t xml:space="preserve"> </w:t>
      </w:r>
      <w:r>
        <w:rPr>
          <w:lang w:val="es-CO"/>
        </w:rPr>
        <w:t xml:space="preserve">prevista. [1, 2, 11]</w:t>
      </w:r>
    </w:p>
    <w:p>
      <w:pPr>
        <w:pStyle w:val="Heading1"/>
      </w:pPr>
      <w:bookmarkStart w:id="31" w:name="_24959e01fe8cdb212bbf987bd50bfd165909e61"/>
      <w:r>
        <w:rPr>
          <w:rStyle w:val="SectionNumber"/>
          <w:lang w:val="es-CO"/>
        </w:rPr>
        <w:t xml:space="preserve">4</w:t>
      </w:r>
      <w:r>
        <w:tab/>
      </w:r>
      <w:r>
        <w:rPr>
          <w:lang w:val="es-CO"/>
        </w:rPr>
        <w:t xml:space="preserve">Criterios y método de evaluación</w:t>
      </w:r>
      <w:bookmarkEnd w:id="31"/>
    </w:p>
    <w:p>
      <w:pPr>
        <w:pStyle w:val="FirstParagraph"/>
      </w:pPr>
      <w:r>
        <w:rPr>
          <w:lang w:val="es-CO"/>
        </w:rPr>
        <w:t xml:space="preserve">Se utiliza una escala de</w:t>
      </w:r>
      <w:r>
        <w:rPr>
          <w:lang w:val="es-CO"/>
        </w:rPr>
        <w:t xml:space="preserve"> </w:t>
      </w:r>
      <w:r>
        <w:rPr>
          <w:b/>
          <w:bCs/>
          <w:lang w:val="es-CO"/>
        </w:rPr>
        <w:t xml:space="preserve">1 a 5</w:t>
      </w:r>
      <w:r>
        <w:rPr>
          <w:lang w:val="es-CO"/>
        </w:rPr>
        <w:t xml:space="preserve">: 1 indica ajuste muy bajo; 2, ajuste bajo con adaptaciones importantes; 3, ajuste aceptable con condiciones; 4, ajuste alto; y 5, ajuste muy alto documentado para el proyecto. Las calificaciones expresan el juicio del equipo y no son resultados de pruebas de rendimiento. Los pesos suman 100 % y se fijan según la dependencia del RDBMS y las condiciones académicas.</w:t>
      </w:r>
    </w:p>
    <w:p>
      <w:pPr>
        <w:pStyle w:val="BodyText"/>
      </w:pPr>
      <w:r>
        <w:rPr>
          <w:lang w:val="es-CO"/>
        </w:rPr>
        <w:t xml:space="preserve">La compatibilidad certificada recibe el mayor peso porque evita instalar Oracle en plataformas no documentadas. Costo considera uso y redistribución, sin confundirlos con soporte contratado. Soporte valora duración y continuidad de mantenimiento; consumo considera una instalación mínima en la VM. Administración valora paquetes, servicios y recuperación; documentación considera manuales y comunidad. Alineación reconoce la sugerencia expresa de Oracle Linux. Seguridad valora actualizaciones y controles de acceso; SELinux no se utiliza como requisito excluyente frente a mecanismos equivalentes.</w:t>
      </w:r>
    </w:p>
    <w:p>
      <w:pPr>
        <w:pStyle w:val="BodyText"/>
      </w:pPr>
      <w:r>
        <w:rPr>
          <w:lang w:val="es-CO"/>
        </w:rPr>
        <w:t xml:space="preserve">En la matriz, OL9 significa Oracle Linux 9; Rocky, Rocky Linux 9; Alma, AlmaLinux 9; Ubuntu, Ubuntu Server 24.04 LTS; Debian, Debian 12; y FreeBSD, FreeBSD 14. Se aplica</w:t>
      </w:r>
      <w:r>
        <w:rPr>
          <w:lang w:val="es-CO"/>
        </w:rPr>
        <w:t xml:space="preserve"> </w:t>
      </w:r>
      <m:oMath>
        <m:sSub>
          <m:e>
            <m:r>
              <m:t>T</m:t>
            </m:r>
          </m:e>
          <m:sub>
            <m:r>
              <m:t>j</m:t>
            </m:r>
          </m:sub>
        </m:sSub>
        <m:r>
          <m:rPr>
            <m:sty m:val="p"/>
          </m:rPr>
          <m:t>=</m:t>
        </m:r>
        <m:nary>
          <m:naryPr>
            <m:chr m:val="∑"/>
            <m:limLoc m:val="undOvr"/>
            <m:subHide m:val="off"/>
            <m:supHide m:val="on"/>
          </m:naryPr>
          <m:sub>
            <m:r>
              <m:t>i</m:t>
            </m:r>
          </m:sub>
          <m:sup>
            <m:r>
              <m:t>​</m:t>
            </m:r>
          </m:sup>
          <m:e>
            <m:r>
              <m:rPr>
                <m:sty m:val="p"/>
              </m:rPr>
              <m:t>(</m:t>
            </m:r>
          </m:e>
        </m:nary>
        <m:sSub>
          <m:e>
            <m:r>
              <m:t>p</m:t>
            </m:r>
          </m:e>
          <m:sub>
            <m:r>
              <m:t>i</m:t>
            </m:r>
          </m:sub>
        </m:sSub>
        <m:sSub>
          <m:e>
            <m:r>
              <m:t>s</m:t>
            </m:r>
          </m:e>
          <m:sub>
            <m:r>
              <m:t>i</m:t>
            </m:r>
            <m:r>
              <m:t>j</m:t>
            </m:r>
          </m:sub>
        </m:sSub>
        <m:r>
          <m:rPr>
            <m:sty m:val="p"/>
          </m:rPr>
          <m:t>)</m:t>
        </m:r>
        <m:r>
          <m:rPr>
            <m:sty m:val="p"/>
          </m:rPr>
          <m:t>/</m:t>
        </m:r>
        <m:r>
          <m:t>100</m:t>
        </m:r>
      </m:oMath>
      <w:r>
        <w:rPr>
          <w:lang w:val="es-CO"/>
        </w:rPr>
        <w:t xml:space="preserve">, donde</w:t>
      </w:r>
      <w:r>
        <w:rPr>
          <w:lang w:val="es-CO"/>
        </w:rPr>
        <w:t xml:space="preserve"> </w:t>
      </w:r>
      <m:oMath>
        <m:sSub>
          <m:e>
            <m:r>
              <m:t>p</m:t>
            </m:r>
          </m:e>
          <m:sub>
            <m:r>
              <m:t>i</m:t>
            </m:r>
          </m:sub>
        </m:sSub>
      </m:oMath>
      <w:r>
        <w:rPr>
          <w:lang w:val="es-CO"/>
        </w:rPr>
        <w:t xml:space="preserve"> </w:t>
      </w:r>
      <w:r>
        <w:rPr>
          <w:lang w:val="es-CO"/>
        </w:rPr>
        <w:t xml:space="preserve">es el peso porcentual y</w:t>
      </w:r>
      <w:r>
        <w:rPr>
          <w:lang w:val="es-CO"/>
        </w:rPr>
        <w:t xml:space="preserve"> </w:t>
      </w:r>
      <m:oMath>
        <m:sSub>
          <m:e>
            <m:r>
              <m:t>s</m:t>
            </m:r>
          </m:e>
          <m:sub>
            <m:r>
              <m:t>i</m:t>
            </m:r>
            <m:r>
              <m:t>j</m:t>
            </m:r>
          </m:sub>
        </m:sSub>
      </m:oMath>
      <w:r>
        <w:rPr>
          <w:lang w:val="es-CO"/>
        </w:rPr>
        <w:t xml:space="preserve"> </w:t>
      </w:r>
      <w:r>
        <w:rPr>
          <w:lang w:val="es-CO"/>
        </w:rPr>
        <w:t xml:space="preserve">la calificación de la alternativa.</w:t>
      </w:r>
    </w:p>
    <w:p>
      <w:pPr>
        <w:pStyle w:val="TableCaption"/>
      </w:pPr>
      <w:r>
        <w:rPr>
          <w:lang w:val="es-CO"/>
        </w:rPr>
        <w:t xml:space="preserve">Matriz de decisión ponderada para la selección del sistema operativo</w:t>
      </w:r>
    </w:p>
    <w:tbl>
      <w:tblPr>
        <w:tblStyle w:val="Table"/>
        <w:tblW w:type="auto" w:w="0"/>
        <w:tblLook w:firstRow="1" w:lastRow="0" w:firstColumn="0" w:lastColumn="0" w:noHBand="0" w:noVBand="0" w:val="0020"/>
        <w:tblCaption w:val="Matriz de decisión ponderada para la selección del sistema operativo"/>
        <w:tblBorders>
          <w:top w:val="single" w:sz="4" w:color="A6A6A6"/>
          <w:left w:val="single" w:sz="4" w:color="A6A6A6"/>
          <w:bottom w:val="single" w:sz="4" w:color="A6A6A6"/>
          <w:right w:val="single" w:sz="4" w:color="A6A6A6"/>
          <w:insideH w:val="single" w:sz="4" w:color="A6A6A6"/>
          <w:insideV w:val="single" w:sz="4" w:color="A6A6A6"/>
        </w:tblBorders>
      </w:tblPr>
      <w:tblGrid>
        <w:gridCol w:w="990"/>
        <w:gridCol w:w="990"/>
        <w:gridCol w:w="990"/>
        <w:gridCol w:w="990"/>
        <w:gridCol w:w="990"/>
        <w:gridCol w:w="990"/>
        <w:gridCol w:w="990"/>
        <w:gridCol w:w="990"/>
      </w:tblGrid>
      <w:tr>
        <w:trPr>
          <w:tblHeader w:val="on"/>
        </w:trPr>
        <w:tc>
          <w:tcPr>
            <w:shd w:val="clear" w:fill="FBE5CC"/>
          </w:tcPr>
          <w:p>
            <w:pPr>
              <w:pStyle w:val="Compact"/>
            </w:pPr>
            <w:r>
              <w:rPr>
                <w:b/>
                <w:sz w:val="19"/>
                <w:lang w:val="es-CO"/>
              </w:rPr>
              <w:t xml:space="preserve">Criterio</w:t>
            </w:r>
          </w:p>
        </w:tc>
        <w:tc>
          <w:tcPr>
            <w:shd w:val="clear" w:fill="FBE5CC"/>
          </w:tcPr>
          <w:p>
            <w:pPr>
              <w:pStyle w:val="Compact"/>
            </w:pPr>
            <w:r>
              <w:rPr>
                <w:b/>
                <w:sz w:val="19"/>
                <w:lang w:val="es-CO"/>
              </w:rPr>
              <w:t xml:space="preserve">Peso (%)</w:t>
            </w:r>
          </w:p>
        </w:tc>
        <w:tc>
          <w:tcPr>
            <w:shd w:val="clear" w:fill="FBE5CC"/>
          </w:tcPr>
          <w:p>
            <w:pPr>
              <w:pStyle w:val="Compact"/>
            </w:pPr>
            <w:r>
              <w:rPr>
                <w:b/>
                <w:sz w:val="19"/>
                <w:lang w:val="es-CO"/>
              </w:rPr>
              <w:t xml:space="preserve">OL9</w:t>
            </w:r>
          </w:p>
        </w:tc>
        <w:tc>
          <w:tcPr>
            <w:shd w:val="clear" w:fill="FBE5CC"/>
          </w:tcPr>
          <w:p>
            <w:pPr>
              <w:pStyle w:val="Compact"/>
            </w:pPr>
            <w:r>
              <w:rPr>
                <w:b/>
                <w:sz w:val="19"/>
                <w:lang w:val="es-CO"/>
              </w:rPr>
              <w:t xml:space="preserve">Rocky</w:t>
            </w:r>
          </w:p>
        </w:tc>
        <w:tc>
          <w:tcPr>
            <w:shd w:val="clear" w:fill="FBE5CC"/>
          </w:tcPr>
          <w:p>
            <w:pPr>
              <w:pStyle w:val="Compact"/>
            </w:pPr>
            <w:r>
              <w:rPr>
                <w:b/>
                <w:sz w:val="19"/>
                <w:lang w:val="es-CO"/>
              </w:rPr>
              <w:t xml:space="preserve">Alma</w:t>
            </w:r>
          </w:p>
        </w:tc>
        <w:tc>
          <w:tcPr>
            <w:shd w:val="clear" w:fill="FBE5CC"/>
          </w:tcPr>
          <w:p>
            <w:pPr>
              <w:pStyle w:val="Compact"/>
            </w:pPr>
            <w:r>
              <w:rPr>
                <w:b/>
                <w:sz w:val="19"/>
                <w:lang w:val="es-CO"/>
              </w:rPr>
              <w:t xml:space="preserve">Ubuntu</w:t>
            </w:r>
          </w:p>
        </w:tc>
        <w:tc>
          <w:tcPr>
            <w:shd w:val="clear" w:fill="FBE5CC"/>
          </w:tcPr>
          <w:p>
            <w:pPr>
              <w:pStyle w:val="Compact"/>
            </w:pPr>
            <w:r>
              <w:rPr>
                <w:b/>
                <w:sz w:val="19"/>
                <w:lang w:val="es-CO"/>
              </w:rPr>
              <w:t xml:space="preserve">Debian</w:t>
            </w:r>
          </w:p>
        </w:tc>
        <w:tc>
          <w:tcPr>
            <w:shd w:val="clear" w:fill="FBE5CC"/>
          </w:tcPr>
          <w:p>
            <w:pPr>
              <w:pStyle w:val="Compact"/>
            </w:pPr>
            <w:r>
              <w:rPr>
                <w:b/>
                <w:sz w:val="19"/>
                <w:lang w:val="es-CO"/>
              </w:rPr>
              <w:t xml:space="preserve">FreeBSD</w:t>
            </w:r>
          </w:p>
        </w:tc>
      </w:tr>
      <w:tr>
        <w:tc>
          <w:tcPr/>
          <w:p>
            <w:pPr>
              <w:pStyle w:val="Compact"/>
            </w:pPr>
            <w:r>
              <w:rPr>
                <w:sz w:val="19"/>
                <w:lang w:val="es-CO"/>
              </w:rPr>
              <w:t xml:space="preserve">Compatibilidad certificada con el RDBMS</w:t>
            </w:r>
          </w:p>
        </w:tc>
        <w:tc>
          <w:tcPr/>
          <w:p>
            <w:pPr>
              <w:pStyle w:val="Compact"/>
            </w:pPr>
            <w:r>
              <w:rPr>
                <w:sz w:val="19"/>
                <w:lang w:val="es-CO"/>
              </w:rPr>
              <w:t xml:space="preserve">30</w:t>
            </w:r>
          </w:p>
        </w:tc>
        <w:tc>
          <w:tcPr/>
          <w:p>
            <w:pPr>
              <w:pStyle w:val="Compact"/>
            </w:pPr>
            <w:r>
              <w:rPr>
                <w:sz w:val="19"/>
                <w:lang w:val="es-CO"/>
              </w:rPr>
              <w:t xml:space="preserve">5</w:t>
            </w:r>
          </w:p>
        </w:tc>
        <w:tc>
          <w:tcPr/>
          <w:p>
            <w:pPr>
              <w:pStyle w:val="Compact"/>
            </w:pPr>
            <w:r>
              <w:rPr>
                <w:sz w:val="19"/>
                <w:lang w:val="es-CO"/>
              </w:rPr>
              <w:t xml:space="preserve">2</w:t>
            </w:r>
          </w:p>
        </w:tc>
        <w:tc>
          <w:tcPr/>
          <w:p>
            <w:pPr>
              <w:pStyle w:val="Compact"/>
            </w:pPr>
            <w:r>
              <w:rPr>
                <w:sz w:val="19"/>
                <w:lang w:val="es-CO"/>
              </w:rPr>
              <w:t xml:space="preserve">2</w:t>
            </w:r>
          </w:p>
        </w:tc>
        <w:tc>
          <w:tcPr/>
          <w:p>
            <w:pPr>
              <w:pStyle w:val="Compact"/>
            </w:pPr>
            <w:r>
              <w:rPr>
                <w:sz w:val="19"/>
                <w:lang w:val="es-CO"/>
              </w:rPr>
              <w:t xml:space="preserve">1</w:t>
            </w:r>
          </w:p>
        </w:tc>
        <w:tc>
          <w:tcPr/>
          <w:p>
            <w:pPr>
              <w:pStyle w:val="Compact"/>
            </w:pPr>
            <w:r>
              <w:rPr>
                <w:sz w:val="19"/>
                <w:lang w:val="es-CO"/>
              </w:rPr>
              <w:t xml:space="preserve">1</w:t>
            </w:r>
          </w:p>
        </w:tc>
        <w:tc>
          <w:tcPr/>
          <w:p>
            <w:pPr>
              <w:pStyle w:val="Compact"/>
            </w:pPr>
            <w:r>
              <w:rPr>
                <w:sz w:val="19"/>
                <w:lang w:val="es-CO"/>
              </w:rPr>
              <w:t xml:space="preserve">1</w:t>
            </w:r>
          </w:p>
        </w:tc>
      </w:tr>
      <w:tr>
        <w:tc>
          <w:tcPr/>
          <w:p>
            <w:pPr>
              <w:pStyle w:val="Compact"/>
            </w:pPr>
            <w:r>
              <w:rPr>
                <w:sz w:val="19"/>
                <w:lang w:val="es-CO"/>
              </w:rPr>
              <w:t xml:space="preserve">Costo y licencia</w:t>
            </w:r>
          </w:p>
        </w:tc>
        <w:tc>
          <w:tcPr/>
          <w:p>
            <w:pPr>
              <w:pStyle w:val="Compact"/>
            </w:pPr>
            <w:r>
              <w:rPr>
                <w:sz w:val="19"/>
                <w:lang w:val="es-CO"/>
              </w:rPr>
              <w:t xml:space="preserve">10</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r>
      <w:tr>
        <w:tc>
          <w:tcPr/>
          <w:p>
            <w:pPr>
              <w:pStyle w:val="Compact"/>
            </w:pPr>
            <w:r>
              <w:rPr>
                <w:sz w:val="19"/>
                <w:lang w:val="es-CO"/>
              </w:rPr>
              <w:t xml:space="preserve">Soporte y ciclo de vida</w:t>
            </w:r>
          </w:p>
        </w:tc>
        <w:tc>
          <w:tcPr/>
          <w:p>
            <w:pPr>
              <w:pStyle w:val="Compact"/>
            </w:pPr>
            <w:r>
              <w:rPr>
                <w:sz w:val="19"/>
                <w:lang w:val="es-CO"/>
              </w:rPr>
              <w:t xml:space="preserve">15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4</w:t>
            </w:r>
          </w:p>
        </w:tc>
        <w:tc>
          <w:tcPr/>
          <w:p>
            <w:pPr>
              <w:pStyle w:val="Compact"/>
            </w:pPr>
            <w:r>
              <w:rPr>
                <w:sz w:val="19"/>
                <w:lang w:val="es-CO"/>
              </w:rPr>
              <w:t xml:space="preserve">3</w:t>
            </w:r>
          </w:p>
        </w:tc>
        <w:tc>
          <w:tcPr/>
          <w:p>
            <w:pPr>
              <w:pStyle w:val="Compact"/>
            </w:pPr>
            <w:r>
              <w:rPr>
                <w:sz w:val="19"/>
                <w:lang w:val="es-CO"/>
              </w:rPr>
              <w:t xml:space="preserve">3</w:t>
            </w:r>
          </w:p>
        </w:tc>
      </w:tr>
      <w:tr>
        <w:tc>
          <w:tcPr/>
          <w:p>
            <w:pPr>
              <w:pStyle w:val="Compact"/>
            </w:pPr>
            <w:r>
              <w:rPr>
                <w:sz w:val="19"/>
                <w:lang w:val="es-CO"/>
              </w:rPr>
              <w:t xml:space="preserve">Consumo de recursos</w:t>
            </w:r>
          </w:p>
        </w:tc>
        <w:tc>
          <w:tcPr/>
          <w:p>
            <w:pPr>
              <w:pStyle w:val="Compact"/>
            </w:pPr>
            <w:r>
              <w:rPr>
                <w:sz w:val="19"/>
                <w:lang w:val="es-CO"/>
              </w:rPr>
              <w:t xml:space="preserve">10</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5</w:t>
            </w:r>
          </w:p>
        </w:tc>
        <w:tc>
          <w:tcPr/>
          <w:p>
            <w:pPr>
              <w:pStyle w:val="Compact"/>
            </w:pPr>
            <w:r>
              <w:rPr>
                <w:sz w:val="19"/>
                <w:lang w:val="es-CO"/>
              </w:rPr>
              <w:t xml:space="preserve">4</w:t>
            </w:r>
          </w:p>
        </w:tc>
      </w:tr>
      <w:tr>
        <w:tc>
          <w:tcPr/>
          <w:p>
            <w:pPr>
              <w:pStyle w:val="Compact"/>
            </w:pPr>
            <w:r>
              <w:rPr>
                <w:sz w:val="19"/>
                <w:lang w:val="es-CO"/>
              </w:rPr>
              <w:t xml:space="preserve">Facilidad de administración</w:t>
            </w:r>
          </w:p>
        </w:tc>
        <w:tc>
          <w:tcPr/>
          <w:p>
            <w:pPr>
              <w:pStyle w:val="Compact"/>
            </w:pPr>
            <w:r>
              <w:rPr>
                <w:sz w:val="19"/>
                <w:lang w:val="es-CO"/>
              </w:rPr>
              <w:t xml:space="preserve">10</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5</w:t>
            </w:r>
          </w:p>
        </w:tc>
        <w:tc>
          <w:tcPr/>
          <w:p>
            <w:pPr>
              <w:pStyle w:val="Compact"/>
            </w:pPr>
            <w:r>
              <w:rPr>
                <w:sz w:val="19"/>
                <w:lang w:val="es-CO"/>
              </w:rPr>
              <w:t xml:space="preserve">4</w:t>
            </w:r>
          </w:p>
        </w:tc>
        <w:tc>
          <w:tcPr/>
          <w:p>
            <w:pPr>
              <w:pStyle w:val="Compact"/>
            </w:pPr>
            <w:r>
              <w:rPr>
                <w:sz w:val="19"/>
                <w:lang w:val="es-CO"/>
              </w:rPr>
              <w:t xml:space="preserve">3</w:t>
            </w:r>
          </w:p>
        </w:tc>
      </w:tr>
      <w:tr>
        <w:tc>
          <w:tcPr/>
          <w:p>
            <w:pPr>
              <w:pStyle w:val="Compact"/>
            </w:pPr>
            <w:r>
              <w:rPr>
                <w:sz w:val="19"/>
                <w:lang w:val="es-CO"/>
              </w:rPr>
              <w:t xml:space="preserve">Documentación y comunidad</w:t>
            </w:r>
          </w:p>
        </w:tc>
        <w:tc>
          <w:tcPr/>
          <w:p>
            <w:pPr>
              <w:pStyle w:val="Compact"/>
            </w:pPr>
            <w:r>
              <w:rPr>
                <w:sz w:val="19"/>
                <w:lang w:val="es-CO"/>
              </w:rPr>
              <w:t xml:space="preserve">10</w:t>
            </w:r>
          </w:p>
        </w:tc>
        <w:tc>
          <w:tcPr/>
          <w:p>
            <w:pPr>
              <w:pStyle w:val="Compact"/>
            </w:pPr>
            <w:r>
              <w:rPr>
                <w:sz w:val="19"/>
                <w:lang w:val="es-CO"/>
              </w:rPr>
              <w:t xml:space="preserve">5</w:t>
            </w:r>
          </w:p>
        </w:tc>
        <w:tc>
          <w:tcPr/>
          <w:p>
            <w:pPr>
              <w:pStyle w:val="Compact"/>
            </w:pPr>
            <w:r>
              <w:rPr>
                <w:sz w:val="19"/>
                <w:lang w:val="es-CO"/>
              </w:rPr>
              <w:t xml:space="preserve">4</w:t>
            </w:r>
          </w:p>
        </w:tc>
        <w:tc>
          <w:tcPr/>
          <w:p>
            <w:pPr>
              <w:pStyle w:val="Compact"/>
            </w:pPr>
            <w:r>
              <w:rPr>
                <w:sz w:val="19"/>
                <w:lang w:val="es-CO"/>
              </w:rPr>
              <w:t xml:space="preserve">4</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4</w:t>
            </w:r>
          </w:p>
        </w:tc>
      </w:tr>
      <w:tr>
        <w:tc>
          <w:tcPr/>
          <w:p>
            <w:pPr>
              <w:pStyle w:val="Compact"/>
            </w:pPr>
            <w:r>
              <w:rPr>
                <w:sz w:val="19"/>
                <w:lang w:val="es-CO"/>
              </w:rPr>
              <w:t xml:space="preserve">Alineación con la asignatura</w:t>
            </w:r>
          </w:p>
        </w:tc>
        <w:tc>
          <w:tcPr/>
          <w:p>
            <w:pPr>
              <w:pStyle w:val="Compact"/>
            </w:pPr>
            <w:r>
              <w:rPr>
                <w:sz w:val="19"/>
                <w:lang w:val="es-CO"/>
              </w:rPr>
              <w:t xml:space="preserve">10</w:t>
            </w:r>
          </w:p>
        </w:tc>
        <w:tc>
          <w:tcPr/>
          <w:p>
            <w:pPr>
              <w:pStyle w:val="Compact"/>
            </w:pPr>
            <w:r>
              <w:rPr>
                <w:sz w:val="19"/>
                <w:lang w:val="es-CO"/>
              </w:rPr>
              <w:t xml:space="preserve">5</w:t>
            </w:r>
          </w:p>
        </w:tc>
        <w:tc>
          <w:tcPr/>
          <w:p>
            <w:pPr>
              <w:pStyle w:val="Compact"/>
            </w:pPr>
            <w:r>
              <w:rPr>
                <w:sz w:val="19"/>
                <w:lang w:val="es-CO"/>
              </w:rPr>
              <w:t xml:space="preserve">3</w:t>
            </w:r>
          </w:p>
        </w:tc>
        <w:tc>
          <w:tcPr/>
          <w:p>
            <w:pPr>
              <w:pStyle w:val="Compact"/>
            </w:pPr>
            <w:r>
              <w:rPr>
                <w:sz w:val="19"/>
                <w:lang w:val="es-CO"/>
              </w:rPr>
              <w:t xml:space="preserve">3</w:t>
            </w:r>
          </w:p>
        </w:tc>
        <w:tc>
          <w:tcPr/>
          <w:p>
            <w:pPr>
              <w:pStyle w:val="Compact"/>
            </w:pPr>
            <w:r>
              <w:rPr>
                <w:sz w:val="19"/>
                <w:lang w:val="es-CO"/>
              </w:rPr>
              <w:t xml:space="preserve">3</w:t>
            </w:r>
          </w:p>
        </w:tc>
        <w:tc>
          <w:tcPr/>
          <w:p>
            <w:pPr>
              <w:pStyle w:val="Compact"/>
            </w:pPr>
            <w:r>
              <w:rPr>
                <w:sz w:val="19"/>
                <w:lang w:val="es-CO"/>
              </w:rPr>
              <w:t xml:space="preserve">3</w:t>
            </w:r>
          </w:p>
        </w:tc>
        <w:tc>
          <w:tcPr/>
          <w:p>
            <w:pPr>
              <w:pStyle w:val="Compact"/>
            </w:pPr>
            <w:r>
              <w:rPr>
                <w:sz w:val="19"/>
                <w:lang w:val="es-CO"/>
              </w:rPr>
              <w:t xml:space="preserve">2</w:t>
            </w:r>
          </w:p>
        </w:tc>
      </w:tr>
      <w:tr>
        <w:tc>
          <w:tcPr/>
          <w:p>
            <w:pPr>
              <w:pStyle w:val="Compact"/>
            </w:pPr>
            <w:r>
              <w:rPr>
                <w:sz w:val="19"/>
                <w:lang w:val="es-CO"/>
              </w:rPr>
              <w:t xml:space="preserve">Seguridad y actualizaciones</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5</w:t>
            </w:r>
          </w:p>
        </w:tc>
        <w:tc>
          <w:tcPr/>
          <w:p>
            <w:pPr>
              <w:pStyle w:val="Compact"/>
            </w:pPr>
            <w:r>
              <w:rPr>
                <w:sz w:val="19"/>
                <w:lang w:val="es-CO"/>
              </w:rPr>
              <w:t xml:space="preserve">4</w:t>
            </w:r>
          </w:p>
        </w:tc>
        <w:tc>
          <w:tcPr/>
          <w:p>
            <w:pPr>
              <w:pStyle w:val="Compact"/>
            </w:pPr>
            <w:r>
              <w:rPr>
                <w:sz w:val="19"/>
                <w:lang w:val="es-CO"/>
              </w:rPr>
              <w:t xml:space="preserve">4</w:t>
            </w:r>
          </w:p>
        </w:tc>
      </w:tr>
      <w:tr>
        <w:tc>
          <w:tcPr/>
          <w:p>
            <w:pPr>
              <w:pStyle w:val="Compact"/>
            </w:pPr>
            <w:r>
              <w:rPr>
                <w:sz w:val="19"/>
                <w:lang w:val="es-CO"/>
              </w:rPr>
              <w:t xml:space="preserve">Total ponderado</w:t>
            </w:r>
          </w:p>
        </w:tc>
        <w:tc>
          <w:tcPr/>
          <w:p>
            <w:pPr>
              <w:pStyle w:val="Compact"/>
            </w:pPr>
            <w:r>
              <w:rPr>
                <w:sz w:val="19"/>
                <w:lang w:val="es-CO"/>
              </w:rPr>
              <w:t xml:space="preserve">100</w:t>
            </w:r>
          </w:p>
        </w:tc>
        <w:tc>
          <w:tcPr/>
          <w:p>
            <w:pPr>
              <w:pStyle w:val="Compact"/>
            </w:pPr>
            <w:r>
              <w:rPr>
                <w:sz w:val="19"/>
                <w:lang w:val="es-CO"/>
              </w:rPr>
              <w:t xml:space="preserve">4,80</w:t>
            </w:r>
          </w:p>
        </w:tc>
        <w:tc>
          <w:tcPr/>
          <w:p>
            <w:pPr>
              <w:pStyle w:val="Compact"/>
            </w:pPr>
            <w:r>
              <w:rPr>
                <w:sz w:val="19"/>
                <w:lang w:val="es-CO"/>
              </w:rPr>
              <w:t xml:space="preserve">3,60</w:t>
            </w:r>
          </w:p>
        </w:tc>
        <w:tc>
          <w:tcPr/>
          <w:p>
            <w:pPr>
              <w:pStyle w:val="Compact"/>
            </w:pPr>
            <w:r>
              <w:rPr>
                <w:sz w:val="19"/>
                <w:lang w:val="es-CO"/>
              </w:rPr>
              <w:t xml:space="preserve">3,60</w:t>
            </w:r>
          </w:p>
        </w:tc>
        <w:tc>
          <w:tcPr/>
          <w:p>
            <w:pPr>
              <w:pStyle w:val="Compact"/>
            </w:pPr>
            <w:r>
              <w:rPr>
                <w:sz w:val="19"/>
                <w:lang w:val="es-CO"/>
              </w:rPr>
              <w:t xml:space="preserve">3,35</w:t>
            </w:r>
          </w:p>
        </w:tc>
        <w:tc>
          <w:tcPr/>
          <w:p>
            <w:pPr>
              <w:pStyle w:val="Compact"/>
            </w:pPr>
            <w:r>
              <w:rPr>
                <w:sz w:val="19"/>
                <w:lang w:val="es-CO"/>
              </w:rPr>
              <w:t xml:space="preserve">3,15</w:t>
            </w:r>
          </w:p>
        </w:tc>
        <w:tc>
          <w:tcPr/>
          <w:p>
            <w:pPr>
              <w:pStyle w:val="Compact"/>
            </w:pPr>
            <w:r>
              <w:rPr>
                <w:sz w:val="19"/>
                <w:lang w:val="es-CO"/>
              </w:rPr>
              <w:t xml:space="preserve">2,75</w:t>
            </w:r>
          </w:p>
        </w:tc>
      </w:tr>
    </w:tbl>
    <w:p>
      <w:pPr>
        <w:pStyle w:val="Heading1"/>
      </w:pPr>
      <w:bookmarkStart w:id="32" w:name="_68a9b12da4c5744d933523ce580dd23ca4900a6"/>
      <w:r>
        <w:rPr>
          <w:rStyle w:val="SectionNumber"/>
          <w:lang w:val="es-CO"/>
        </w:rPr>
        <w:t xml:space="preserve">5</w:t>
      </w:r>
      <w:r>
        <w:tab/>
      </w:r>
      <w:r>
        <w:rPr>
          <w:lang w:val="es-CO"/>
        </w:rPr>
        <w:t xml:space="preserve">Resultado y justificación</w:t>
      </w:r>
      <w:bookmarkEnd w:id="32"/>
    </w:p>
    <w:p>
      <w:pPr>
        <w:pStyle w:val="FirstParagraph"/>
      </w:pPr>
      <w:r>
        <w:rPr>
          <w:lang w:val="es-CO"/>
        </w:rPr>
        <w:t xml:space="preserve">Alternativa seleccionada:</w:t>
      </w:r>
      <w:r>
        <w:rPr>
          <w:lang w:val="es-CO"/>
        </w:rPr>
        <w:t xml:space="preserve"> </w:t>
      </w:r>
      <w:r>
        <w:rPr>
          <w:b/>
          <w:bCs/>
          <w:lang w:val="es-CO"/>
        </w:rPr>
        <w:t xml:space="preserve">OL9</w:t>
      </w:r>
      <w:r>
        <w:rPr>
          <w:lang w:val="es-CO"/>
        </w:rPr>
        <w:t xml:space="preserve"> </w:t>
      </w:r>
      <w:r>
        <w:rPr>
          <w:lang w:val="es-CO"/>
        </w:rPr>
        <w:t xml:space="preserve">— Oracle Linux 9 (x86_64).</w:t>
      </w:r>
    </w:p>
    <w:p>
      <w:pPr>
        <w:pStyle w:val="BodyText"/>
      </w:pPr>
      <w:r>
        <w:rPr>
          <w:lang w:val="es-CO"/>
        </w:rPr>
        <w:t xml:space="preserve">Oracle Linux obtiene</w:t>
      </w:r>
      <w:r>
        <w:rPr>
          <w:lang w:val="es-CO"/>
        </w:rPr>
        <w:t xml:space="preserve"> </w:t>
      </w:r>
      <w:r>
        <w:rPr>
          <w:b/>
          <w:bCs/>
          <w:lang w:val="es-CO"/>
        </w:rPr>
        <w:t xml:space="preserve">4,80 sobre 5</w:t>
      </w:r>
      <w:r>
        <w:rPr>
          <w:lang w:val="es-CO"/>
        </w:rPr>
        <w:t xml:space="preserve">, frente a 3,60 de Rocky Linux y AlmaLinux. Su principal ventaja es la combinación documentada de SO, arquitectura, kernel y preinstalador del fabricante. Por ejemplo, el total de OL9 es</w:t>
      </w:r>
      <w:r>
        <w:rPr>
          <w:lang w:val="es-CO"/>
        </w:rPr>
        <w:t xml:space="preserve"> </w:t>
      </w:r>
      <m:oMath>
        <m:r>
          <m:rPr>
            <m:sty m:val="p"/>
          </m:rPr>
          <m:t>(</m:t>
        </m:r>
        <m:r>
          <m:t>30</m:t>
        </m:r>
        <m:r>
          <m:rPr>
            <m:sty m:val="p"/>
          </m:rPr>
          <m:t>×</m:t>
        </m:r>
        <m:r>
          <m:t>5</m:t>
        </m:r>
        <m:r>
          <m:rPr>
            <m:sty m:val="p"/>
          </m:rPr>
          <m:t>+</m:t>
        </m:r>
        <m:r>
          <m:t>10</m:t>
        </m:r>
        <m:r>
          <m:rPr>
            <m:sty m:val="p"/>
          </m:rPr>
          <m:t>×</m:t>
        </m:r>
        <m:r>
          <m:t>5</m:t>
        </m:r>
        <m:r>
          <m:rPr>
            <m:sty m:val="p"/>
          </m:rPr>
          <m:t>+</m:t>
        </m:r>
        <m:r>
          <m:t>15</m:t>
        </m:r>
        <m:r>
          <m:rPr>
            <m:sty m:val="p"/>
          </m:rPr>
          <m:t>×</m:t>
        </m:r>
        <m:r>
          <m:t>5</m:t>
        </m:r>
        <m:r>
          <m:rPr>
            <m:sty m:val="p"/>
          </m:rPr>
          <m:t>+</m:t>
        </m:r>
        <m:r>
          <m:t>10</m:t>
        </m:r>
        <m:r>
          <m:rPr>
            <m:sty m:val="p"/>
          </m:rPr>
          <m:t>×</m:t>
        </m:r>
        <m:r>
          <m:t>4</m:t>
        </m:r>
        <m:r>
          <m:rPr>
            <m:sty m:val="p"/>
          </m:rPr>
          <m:t>+</m:t>
        </m:r>
        <m:r>
          <m:t>10</m:t>
        </m:r>
        <m:r>
          <m:rPr>
            <m:sty m:val="p"/>
          </m:rPr>
          <m:t>×</m:t>
        </m:r>
        <m:r>
          <m:t>4</m:t>
        </m:r>
        <m:r>
          <m:rPr>
            <m:sty m:val="p"/>
          </m:rPr>
          <m:t>+</m:t>
        </m:r>
        <m:r>
          <m:t>10</m:t>
        </m:r>
        <m:r>
          <m:rPr>
            <m:sty m:val="p"/>
          </m:rPr>
          <m:t>×</m:t>
        </m:r>
        <m:r>
          <m:t>5</m:t>
        </m:r>
        <m:r>
          <m:rPr>
            <m:sty m:val="p"/>
          </m:rPr>
          <m:t>+</m:t>
        </m:r>
        <m:r>
          <m:t>10</m:t>
        </m:r>
        <m:r>
          <m:rPr>
            <m:sty m:val="p"/>
          </m:rPr>
          <m:t>×</m:t>
        </m:r>
        <m:r>
          <m:t>5</m:t>
        </m:r>
        <m:r>
          <m:rPr>
            <m:sty m:val="p"/>
          </m:rPr>
          <m:t>+</m:t>
        </m:r>
        <m:r>
          <m:t>5</m:t>
        </m:r>
        <m:r>
          <m:rPr>
            <m:sty m:val="p"/>
          </m:rPr>
          <m:t>×</m:t>
        </m:r>
        <m:r>
          <m:t>5</m:t>
        </m:r>
        <m:r>
          <m:rPr>
            <m:sty m:val="p"/>
          </m:rPr>
          <m:t>)</m:t>
        </m:r>
        <m:r>
          <m:rPr>
            <m:sty m:val="p"/>
          </m:rPr>
          <m:t>/</m:t>
        </m:r>
        <m:r>
          <m:t>100</m:t>
        </m:r>
        <m:r>
          <m:rPr>
            <m:sty m:val="p"/>
          </m:rPr>
          <m:t>=</m:t>
        </m:r>
        <m:r>
          <m:t>4</m:t>
        </m:r>
        <m:r>
          <m:rPr>
            <m:sty m:val="p"/>
          </m:rPr>
          <m:t>,</m:t>
        </m:r>
        <m:r>
          <m:t>80</m:t>
        </m:r>
      </m:oMath>
      <w:r>
        <w:rPr>
          <w:lang w:val="es-CO"/>
        </w:rPr>
        <w:t xml:space="preserve">.</w:t>
      </w:r>
    </w:p>
    <w:p>
      <w:pPr>
        <w:pStyle w:val="BodyText"/>
      </w:pPr>
      <w:r>
        <w:rPr>
          <w:lang w:val="es-CO"/>
        </w:rPr>
        <w:t xml:space="preserve">Las seis alternativas tienen opciones de uso sin costo de licencia; por ello, ese criterio no determina el ganador. Ubuntu y Debian son opciones razonables para una solución basada en motores libres, pero no eliminan la necesidad de adaptar la instalación de Oracle. La equivalencia de puntuaciones entre Rocky y AlmaLinux refleja su ajuste semejante a este caso, sin afirmar que ambos proyectos sean idénticos.</w:t>
      </w:r>
    </w:p>
    <w:p>
      <w:pPr>
        <w:pStyle w:val="BodyText"/>
      </w:pPr>
      <w:r>
        <w:rPr>
          <w:lang w:val="es-CO"/>
        </w:rPr>
        <w:t xml:space="preserve">La decisión mantiene el SO definido en la propuesta y reduce el trabajo ajeno al modelado relacional. La validación técnica posterior debe comprobar revisión menor, kernel, conectividad a</w:t>
      </w:r>
      <w:r>
        <w:rPr>
          <w:lang w:val="es-CO"/>
        </w:rPr>
        <w:t xml:space="preserve"> </w:t>
      </w:r>
      <w:r>
        <w:rPr>
          <w:rStyle w:val="VerbatimChar"/>
          <w:lang w:val="es-CO"/>
        </w:rPr>
        <w:t xml:space="preserve">FREEPDB1</w:t>
      </w:r>
      <w:r>
        <w:rPr>
          <w:lang w:val="es-CO"/>
        </w:rPr>
        <w:t xml:space="preserve">, funcionamiento de restricciones y acceso de consulta. La matriz justifica una selección; no acredita que la VM ya haya sido instalada ni sometida a pruebas.</w:t>
      </w:r>
    </w:p>
    <w:p>
      <w:pPr>
        <w:pStyle w:val="Heading1"/>
      </w:pPr>
      <w:bookmarkStart w:id="33" w:name="_603461fe1365725dceec8cd13f796afeb724e29"/>
      <w:r>
        <w:rPr>
          <w:rStyle w:val="SectionNumber"/>
          <w:lang w:val="es-CO"/>
        </w:rPr>
        <w:t xml:space="preserve">6</w:t>
      </w:r>
      <w:r>
        <w:tab/>
      </w:r>
      <w:r>
        <w:rPr>
          <w:lang w:val="es-CO"/>
        </w:rPr>
        <w:t xml:space="preserve">Riesgos y mitigaciones</w:t>
      </w:r>
      <w:bookmarkEnd w:id="33"/>
    </w:p>
    <w:p>
      <w:pPr>
        <w:pStyle w:val="TableCaption"/>
      </w:pPr>
      <w:r>
        <w:rPr>
          <w:lang w:val="es-CO"/>
        </w:rPr>
        <w:t xml:space="preserve">Riesgos de la selección del SO y medidas de mitigación</w:t>
      </w:r>
    </w:p>
    <w:tbl>
      <w:tblPr>
        <w:tblStyle w:val="Table"/>
        <w:tblW w:type="pct" w:w="5000"/>
        <w:tblLayout w:type="fixed"/>
        <w:tblLook w:firstRow="1" w:lastRow="0" w:firstColumn="0" w:lastColumn="0" w:noHBand="0" w:noVBand="0" w:val="0020"/>
        <w:tblCaption w:val="Riesgos de la selección del SO y medidas de mitigación"/>
        <w:tblBorders>
          <w:top w:val="single" w:sz="4" w:color="A6A6A6"/>
          <w:left w:val="single" w:sz="4" w:color="A6A6A6"/>
          <w:bottom w:val="single" w:sz="4" w:color="A6A6A6"/>
          <w:right w:val="single" w:sz="4" w:color="A6A6A6"/>
          <w:insideH w:val="single" w:sz="4" w:color="A6A6A6"/>
          <w:insideV w:val="single" w:sz="4" w:color="A6A6A6"/>
        </w:tblBorders>
      </w:tblPr>
      <w:tblGrid>
        <w:gridCol w:w="3960"/>
        <w:gridCol w:w="3960"/>
      </w:tblGrid>
      <w:tr>
        <w:trPr>
          <w:tblHeader w:val="on"/>
        </w:trPr>
        <w:tc>
          <w:tcPr>
            <w:shd w:val="clear" w:fill="FBE5CC"/>
          </w:tcPr>
          <w:p>
            <w:pPr>
              <w:pStyle w:val="Compact"/>
            </w:pPr>
            <w:r>
              <w:rPr>
                <w:b/>
                <w:sz w:val="19"/>
                <w:lang w:val="es-CO"/>
              </w:rPr>
              <w:t xml:space="preserve">Riesgo</w:t>
            </w:r>
          </w:p>
        </w:tc>
        <w:tc>
          <w:tcPr>
            <w:shd w:val="clear" w:fill="FBE5CC"/>
          </w:tcPr>
          <w:p>
            <w:pPr>
              <w:pStyle w:val="Compact"/>
            </w:pPr>
            <w:r>
              <w:rPr>
                <w:b/>
                <w:sz w:val="19"/>
                <w:lang w:val="es-CO"/>
              </w:rPr>
              <w:t xml:space="preserve">Mitigación propuesta</w:t>
            </w:r>
          </w:p>
        </w:tc>
      </w:tr>
      <w:tr>
        <w:tc>
          <w:tcPr/>
          <w:p>
            <w:pPr>
              <w:pStyle w:val="Compact"/>
            </w:pPr>
            <w:r>
              <w:rPr>
                <w:sz w:val="19"/>
                <w:lang w:val="es-CO"/>
              </w:rPr>
              <w:t xml:space="preserve">Presión de memoria en el anfitrión</w:t>
            </w:r>
          </w:p>
        </w:tc>
        <w:tc>
          <w:tcPr/>
          <w:p>
            <w:pPr>
              <w:pStyle w:val="Compact"/>
            </w:pPr>
            <w:r>
              <w:rPr>
                <w:sz w:val="19"/>
                <w:lang w:val="es-CO"/>
              </w:rPr>
              <w:t xml:space="preserve">Asignar 6 GiB a la VM (de 16 GB del anfitrión), cerrar cargas no necesarias y apagar la VM con</w:t>
            </w:r>
            <w:r>
              <w:rPr>
                <w:sz w:val="19"/>
                <w:lang w:val="es-CO"/>
              </w:rPr>
              <w:t xml:space="preserve"> </w:t>
            </w:r>
            <w:r>
              <w:rPr>
                <w:rStyle w:val="VerbatimChar"/>
                <w:sz w:val="19"/>
                <w:lang w:val="es-CO"/>
              </w:rPr>
              <w:t xml:space="preserve">limactl stop</w:t>
            </w:r>
            <w:r>
              <w:rPr>
                <w:sz w:val="19"/>
                <w:lang w:val="es-CO"/>
              </w:rPr>
              <w:t xml:space="preserve"> </w:t>
            </w:r>
            <w:r>
              <w:rPr>
                <w:sz w:val="19"/>
                <w:lang w:val="es-CO"/>
              </w:rPr>
              <w:t xml:space="preserve">cuando no se use</w:t>
            </w:r>
          </w:p>
        </w:tc>
      </w:tr>
      <w:tr>
        <w:tc>
          <w:tcPr/>
          <w:p>
            <w:pPr>
              <w:pStyle w:val="Compact"/>
            </w:pPr>
            <w:r>
              <w:rPr>
                <w:sz w:val="19"/>
                <w:lang w:val="es-CO"/>
              </w:rPr>
              <w:t xml:space="preserve">Revisión o kernel fuera de los requisitos Oracle</w:t>
            </w:r>
          </w:p>
        </w:tc>
        <w:tc>
          <w:tcPr/>
          <w:p>
            <w:pPr>
              <w:pStyle w:val="Compact"/>
            </w:pPr>
            <w:r>
              <w:rPr>
                <w:sz w:val="19"/>
                <w:lang w:val="es-CO"/>
              </w:rPr>
              <w:t xml:space="preserve">Verificar la matriz oficial x86_64, conservar el identificador de imagen y registrar los paquetes instalados</w:t>
            </w:r>
          </w:p>
        </w:tc>
      </w:tr>
      <w:tr>
        <w:tc>
          <w:tcPr/>
          <w:p>
            <w:pPr>
              <w:pStyle w:val="Compact"/>
            </w:pPr>
            <w:r>
              <w:rPr>
                <w:sz w:val="19"/>
                <w:lang w:val="es-CO"/>
              </w:rPr>
              <w:t xml:space="preserve">Diferencias entre Lima en macOS y VirtualBox en Windows</w:t>
            </w:r>
          </w:p>
        </w:tc>
        <w:tc>
          <w:tcPr/>
          <w:p>
            <w:pPr>
              <w:pStyle w:val="Compact"/>
            </w:pPr>
            <w:r>
              <w:rPr>
                <w:sz w:val="19"/>
                <w:lang w:val="es-CO"/>
              </w:rPr>
              <w:t xml:space="preserve">Mantener iguales arquitectura, recursos iniciales, versión del SO, RPM y scripts; comprobar servicios y reenvío de puertos en cada anfitrión</w:t>
            </w:r>
          </w:p>
        </w:tc>
      </w:tr>
      <w:tr>
        <w:tc>
          <w:tcPr/>
          <w:p>
            <w:pPr>
              <w:pStyle w:val="Compact"/>
            </w:pPr>
            <w:r>
              <w:rPr>
                <w:sz w:val="19"/>
                <w:lang w:val="es-CO"/>
              </w:rPr>
              <w:t xml:space="preserve">Interrupción del anfitrión o pérdida del disco virtual</w:t>
            </w:r>
          </w:p>
        </w:tc>
        <w:tc>
          <w:tcPr/>
          <w:p>
            <w:pPr>
              <w:pStyle w:val="Compact"/>
            </w:pPr>
            <w:r>
              <w:rPr>
                <w:sz w:val="19"/>
                <w:lang w:val="es-CO"/>
              </w:rPr>
              <w:t xml:space="preserve">Conservar DDL y DML en Git y exportaciones fuera de la VM; verificar restauración en lugar de depender solo de instantáneas</w:t>
            </w:r>
          </w:p>
        </w:tc>
      </w:tr>
      <w:tr>
        <w:tc>
          <w:tcPr/>
          <w:p>
            <w:pPr>
              <w:pStyle w:val="Compact"/>
            </w:pPr>
            <w:r>
              <w:rPr>
                <w:sz w:val="19"/>
                <w:lang w:val="es-CO"/>
              </w:rPr>
              <w:t xml:space="preserve">Edición Oracle Free sin parches de seguridad ni solicitudes de soporte</w:t>
            </w:r>
          </w:p>
        </w:tc>
        <w:tc>
          <w:tcPr/>
          <w:p>
            <w:pPr>
              <w:pStyle w:val="Compact"/>
            </w:pPr>
            <w:r>
              <w:rPr>
                <w:sz w:val="19"/>
                <w:lang w:val="es-CO"/>
              </w:rPr>
              <w:t xml:space="preserve">Usar datos sintéticos, restringir la red al laboratorio y evaluar una edición con mantenimiento antes de un uso real; actualizar el SO no corrige vulnerabilidades internas del motor</w:t>
            </w:r>
          </w:p>
        </w:tc>
      </w:tr>
      <w:tr>
        <w:tc>
          <w:tcPr/>
          <w:p>
            <w:pPr>
              <w:pStyle w:val="Compact"/>
            </w:pPr>
            <w:r>
              <w:rPr>
                <w:sz w:val="19"/>
                <w:lang w:val="es-CO"/>
              </w:rPr>
              <w:t xml:space="preserve">SELinux o firewall bloquean servicios</w:t>
            </w:r>
          </w:p>
        </w:tc>
        <w:tc>
          <w:tcPr/>
          <w:p>
            <w:pPr>
              <w:pStyle w:val="Compact"/>
            </w:pPr>
            <w:r>
              <w:rPr>
                <w:sz w:val="19"/>
                <w:lang w:val="es-CO"/>
              </w:rPr>
              <w:t xml:space="preserve">Revisar registros, contextos y reglas específicas, sin desactivar globalmente los controles como solución permanente</w:t>
            </w:r>
          </w:p>
        </w:tc>
      </w:tr>
    </w:tbl>
    <w:p>
      <w:pPr>
        <w:pStyle w:val="Heading1"/>
      </w:pPr>
      <w:bookmarkStart w:id="34" w:name="_conclusión"/>
      <w:r>
        <w:rPr>
          <w:rStyle w:val="SectionNumber"/>
          <w:lang w:val="es-CO"/>
        </w:rPr>
        <w:t xml:space="preserve">7</w:t>
      </w:r>
      <w:r>
        <w:tab/>
      </w:r>
      <w:r>
        <w:rPr>
          <w:lang w:val="es-CO"/>
        </w:rPr>
        <w:t xml:space="preserve">Conclusión</w:t>
      </w:r>
      <w:bookmarkEnd w:id="34"/>
    </w:p>
    <w:p>
      <w:pPr>
        <w:pStyle w:val="FirstParagraph"/>
      </w:pPr>
      <w:r>
        <w:rPr>
          <w:lang w:val="es-CO"/>
        </w:rPr>
        <w:t xml:space="preserve">Se adopta Oracle Linux 9 x86_64 para el ambiente académico virtualizado de SIGEVET. La selección satisface la restricción Linux/Unix, coincide con la sugerencia de la asignatura y ofrece la ruta de instalación documentada para Oracle AI Database 26ai Free. Su viabilidad depende de verificar el kernel y la revisión menor admitidos y de mantener el alcance de laboratorio con recursos y accesos controlados.</w:t>
      </w:r>
    </w:p>
    <w:p>
      <w:pPr>
        <w:pStyle w:val="Heading1"/>
      </w:pPr>
      <w:bookmarkStart w:id="35" w:name="_referencias"/>
      <w:r>
        <w:rPr>
          <w:rStyle w:val="SectionNumber"/>
          <w:lang w:val="es-CO"/>
        </w:rPr>
        <w:t xml:space="preserve">8</w:t>
      </w:r>
      <w:r>
        <w:tab/>
      </w:r>
      <w:r>
        <w:rPr>
          <w:lang w:val="es-CO"/>
        </w:rPr>
        <w:t xml:space="preserve">Referencias</w:t>
      </w:r>
      <w:bookmarkEnd w:id="35"/>
    </w:p>
    <w:p>
      <w:pPr>
        <w:pStyle w:val="Compact"/>
        <w:numPr>
          <w:ilvl w:val="0"/>
          <w:numId w:val="1001"/>
        </w:numPr>
      </w:pPr>
      <w:r>
        <w:rPr>
          <w:lang w:val="es-CO"/>
        </w:rPr>
        <w:t xml:space="preserve">Oracle.</w:t>
      </w:r>
      <w:r>
        <w:rPr>
          <w:lang w:val="es-CO"/>
        </w:rPr>
        <w:t xml:space="preserve"> </w:t>
      </w:r>
      <w:hyperlink r:id="rId36">
        <w:r>
          <w:rPr>
            <w:rStyle w:val="Hyperlink"/>
            <w:lang w:val="es-CO"/>
          </w:rPr>
          <w:t xml:space="preserve">Requisitos de Oracle AI Database Free</w:t>
        </w:r>
      </w:hyperlink>
      <w:r>
        <w:rPr>
          <w:lang w:val="es-CO"/>
        </w:rPr>
        <w:t xml:space="preserve">,</w:t>
      </w:r>
      <w:r>
        <w:rPr>
          <w:lang w:val="es-CO"/>
        </w:rPr>
        <w:t xml:space="preserve"> </w:t>
      </w:r>
      <w:hyperlink r:id="rId37">
        <w:r>
          <w:rPr>
            <w:rStyle w:val="Hyperlink"/>
            <w:lang w:val="es-CO"/>
          </w:rPr>
          <w:t xml:space="preserve">Oracle Linux 9 x86_64 admitido</w:t>
        </w:r>
      </w:hyperlink>
      <w:r>
        <w:rPr>
          <w:lang w:val="es-CO"/>
        </w:rPr>
        <w:t xml:space="preserve">,</w:t>
      </w:r>
      <w:r>
        <w:rPr>
          <w:lang w:val="es-CO"/>
        </w:rPr>
        <w:t xml:space="preserve"> </w:t>
      </w:r>
      <w:hyperlink r:id="rId38">
        <w:r>
          <w:rPr>
            <w:rStyle w:val="Hyperlink"/>
            <w:lang w:val="es-CO"/>
          </w:rPr>
          <w:t xml:space="preserve">límites y soporte de Free</w:t>
        </w:r>
      </w:hyperlink>
      <w:r>
        <w:rPr>
          <w:lang w:val="es-CO"/>
        </w:rPr>
        <w:t xml:space="preserve"> </w:t>
      </w:r>
      <w:r>
        <w:rPr>
          <w:lang w:val="es-CO"/>
        </w:rPr>
        <w:t xml:space="preserve">y</w:t>
      </w:r>
      <w:r>
        <w:rPr>
          <w:lang w:val="es-CO"/>
        </w:rPr>
        <w:t xml:space="preserve"> </w:t>
      </w:r>
      <w:hyperlink r:id="rId39">
        <w:r>
          <w:rPr>
            <w:rStyle w:val="Hyperlink"/>
            <w:lang w:val="es-CO"/>
          </w:rPr>
          <w:t xml:space="preserve">explicación de los límites por hilos de CPU</w:t>
        </w:r>
      </w:hyperlink>
      <w:r>
        <w:rPr>
          <w:lang w:val="es-CO"/>
        </w:rPr>
        <w:t xml:space="preserve">.</w:t>
      </w:r>
    </w:p>
    <w:p>
      <w:pPr>
        <w:pStyle w:val="Compact"/>
        <w:numPr>
          <w:ilvl w:val="0"/>
          <w:numId w:val="1001"/>
        </w:numPr>
      </w:pPr>
      <w:r>
        <w:rPr>
          <w:lang w:val="es-CO"/>
        </w:rPr>
        <w:t xml:space="preserve">Lima.</w:t>
      </w:r>
      <w:r>
        <w:rPr>
          <w:lang w:val="es-CO"/>
        </w:rPr>
        <w:t xml:space="preserve"> </w:t>
      </w:r>
      <w:hyperlink r:id="rId40">
        <w:r>
          <w:rPr>
            <w:rStyle w:val="Hyperlink"/>
            <w:lang w:val="es-CO"/>
          </w:rPr>
          <w:t xml:space="preserve">Backend VZ y condiciones de Virtualization.framework</w:t>
        </w:r>
      </w:hyperlink>
      <w:r>
        <w:rPr>
          <w:lang w:val="es-CO"/>
        </w:rPr>
        <w:t xml:space="preserve">.</w:t>
      </w:r>
    </w:p>
    <w:p>
      <w:pPr>
        <w:pStyle w:val="Compact"/>
        <w:numPr>
          <w:ilvl w:val="0"/>
          <w:numId w:val="1001"/>
        </w:numPr>
      </w:pPr>
      <w:r>
        <w:rPr>
          <w:lang w:val="es-CO"/>
        </w:rPr>
        <w:t xml:space="preserve">Homebrew.</w:t>
      </w:r>
      <w:r>
        <w:rPr>
          <w:lang w:val="es-CO"/>
        </w:rPr>
        <w:t xml:space="preserve"> </w:t>
      </w:r>
      <w:hyperlink r:id="rId41">
        <w:r>
          <w:rPr>
            <w:rStyle w:val="Hyperlink"/>
            <w:lang w:val="es-CO"/>
          </w:rPr>
          <w:t xml:space="preserve">Fórmula QEMU y plataformas con paquetes precompilados</w:t>
        </w:r>
      </w:hyperlink>
      <w:r>
        <w:rPr>
          <w:lang w:val="es-CO"/>
        </w:rPr>
        <w:t xml:space="preserve">.</w:t>
      </w:r>
    </w:p>
    <w:p>
      <w:pPr>
        <w:pStyle w:val="Compact"/>
        <w:numPr>
          <w:ilvl w:val="0"/>
          <w:numId w:val="1001"/>
        </w:numPr>
      </w:pPr>
      <w:r>
        <w:rPr>
          <w:lang w:val="es-CO"/>
        </w:rPr>
        <w:t xml:space="preserve">Oracle.</w:t>
      </w:r>
      <w:r>
        <w:rPr>
          <w:lang w:val="es-CO"/>
        </w:rPr>
        <w:t xml:space="preserve"> </w:t>
      </w:r>
      <w:hyperlink r:id="rId42">
        <w:r>
          <w:rPr>
            <w:rStyle w:val="Hyperlink"/>
            <w:lang w:val="es-CO"/>
          </w:rPr>
          <w:t xml:space="preserve">Notas de VirtualBox 7.0</w:t>
        </w:r>
      </w:hyperlink>
      <w:r>
        <w:rPr>
          <w:lang w:val="es-CO"/>
        </w:rPr>
        <w:t xml:space="preserve"> </w:t>
      </w:r>
      <w:r>
        <w:rPr>
          <w:lang w:val="es-CO"/>
        </w:rPr>
        <w:t xml:space="preserve">y</w:t>
      </w:r>
      <w:r>
        <w:rPr>
          <w:lang w:val="es-CO"/>
        </w:rPr>
        <w:t xml:space="preserve"> </w:t>
      </w:r>
      <w:hyperlink r:id="rId43">
        <w:r>
          <w:rPr>
            <w:rStyle w:val="Hyperlink"/>
            <w:lang w:val="es-CO"/>
          </w:rPr>
          <w:t xml:space="preserve">anfitriones y configuración de VirtualBox</w:t>
        </w:r>
      </w:hyperlink>
      <w:r>
        <w:rPr>
          <w:lang w:val="es-CO"/>
        </w:rPr>
        <w:t xml:space="preserve">.</w:t>
      </w:r>
    </w:p>
    <w:p>
      <w:pPr>
        <w:pStyle w:val="Compact"/>
        <w:numPr>
          <w:ilvl w:val="0"/>
          <w:numId w:val="1001"/>
        </w:numPr>
      </w:pPr>
      <w:r>
        <w:rPr>
          <w:lang w:val="es-CO"/>
        </w:rPr>
        <w:t xml:space="preserve">Oracle.</w:t>
      </w:r>
      <w:r>
        <w:rPr>
          <w:lang w:val="es-CO"/>
        </w:rPr>
        <w:t xml:space="preserve"> </w:t>
      </w:r>
      <w:hyperlink r:id="rId44">
        <w:r>
          <w:rPr>
            <w:rStyle w:val="Hyperlink"/>
            <w:lang w:val="es-CO"/>
          </w:rPr>
          <w:t xml:space="preserve">Servidor público de repositorios yum y condiciones de uso</w:t>
        </w:r>
      </w:hyperlink>
      <w:r>
        <w:rPr>
          <w:lang w:val="es-CO"/>
        </w:rPr>
        <w:t xml:space="preserve"> </w:t>
      </w:r>
      <w:r>
        <w:rPr>
          <w:lang w:val="es-CO"/>
        </w:rPr>
        <w:t xml:space="preserve">y</w:t>
      </w:r>
      <w:r>
        <w:rPr>
          <w:lang w:val="es-CO"/>
        </w:rPr>
        <w:t xml:space="preserve"> </w:t>
      </w:r>
      <w:hyperlink r:id="rId45">
        <w:r>
          <w:rPr>
            <w:rStyle w:val="Hyperlink"/>
            <w:lang w:val="es-CO"/>
          </w:rPr>
          <w:t xml:space="preserve">soporte de Oracle Linux</w:t>
        </w:r>
      </w:hyperlink>
      <w:r>
        <w:rPr>
          <w:lang w:val="es-CO"/>
        </w:rPr>
        <w:t xml:space="preserve">.</w:t>
      </w:r>
    </w:p>
    <w:p>
      <w:pPr>
        <w:pStyle w:val="Compact"/>
        <w:numPr>
          <w:ilvl w:val="0"/>
          <w:numId w:val="1001"/>
        </w:numPr>
      </w:pPr>
      <w:r>
        <w:rPr>
          <w:lang w:val="es-CO"/>
        </w:rPr>
        <w:t xml:space="preserve">Oracle.</w:t>
      </w:r>
      <w:r>
        <w:rPr>
          <w:lang w:val="es-CO"/>
        </w:rPr>
        <w:t xml:space="preserve"> </w:t>
      </w:r>
      <w:hyperlink r:id="rId46">
        <w:r>
          <w:rPr>
            <w:rStyle w:val="Hyperlink"/>
            <w:lang w:val="es-CO"/>
          </w:rPr>
          <w:t xml:space="preserve">Kernels de Oracle Linux 9</w:t>
        </w:r>
      </w:hyperlink>
      <w:r>
        <w:rPr>
          <w:lang w:val="es-CO"/>
        </w:rPr>
        <w:t xml:space="preserve"> </w:t>
      </w:r>
      <w:r>
        <w:rPr>
          <w:lang w:val="es-CO"/>
        </w:rPr>
        <w:t xml:space="preserve">y</w:t>
      </w:r>
      <w:r>
        <w:rPr>
          <w:lang w:val="es-CO"/>
        </w:rPr>
        <w:t xml:space="preserve"> </w:t>
      </w:r>
      <w:hyperlink r:id="rId47">
        <w:r>
          <w:rPr>
            <w:rStyle w:val="Hyperlink"/>
            <w:lang w:val="es-CO"/>
          </w:rPr>
          <w:t xml:space="preserve">descarga e instalación de Free</w:t>
        </w:r>
      </w:hyperlink>
      <w:r>
        <w:rPr>
          <w:lang w:val="es-CO"/>
        </w:rPr>
        <w:t xml:space="preserve">.</w:t>
      </w:r>
    </w:p>
    <w:p>
      <w:pPr>
        <w:pStyle w:val="Compact"/>
        <w:numPr>
          <w:ilvl w:val="0"/>
          <w:numId w:val="1001"/>
        </w:numPr>
      </w:pPr>
      <w:r>
        <w:rPr>
          <w:lang w:val="es-CO"/>
        </w:rPr>
        <w:t xml:space="preserve">Rocky Linux.</w:t>
      </w:r>
      <w:r>
        <w:rPr>
          <w:lang w:val="es-CO"/>
        </w:rPr>
        <w:t xml:space="preserve"> </w:t>
      </w:r>
      <w:hyperlink r:id="rId48">
        <w:r>
          <w:rPr>
            <w:rStyle w:val="Hyperlink"/>
            <w:lang w:val="es-CO"/>
          </w:rPr>
          <w:t xml:space="preserve">Descripción del proyecto</w:t>
        </w:r>
      </w:hyperlink>
      <w:r>
        <w:rPr>
          <w:lang w:val="es-CO"/>
        </w:rPr>
        <w:t xml:space="preserve"> </w:t>
      </w:r>
      <w:r>
        <w:rPr>
          <w:lang w:val="es-CO"/>
        </w:rPr>
        <w:t xml:space="preserve">y</w:t>
      </w:r>
      <w:r>
        <w:rPr>
          <w:lang w:val="es-CO"/>
        </w:rPr>
        <w:t xml:space="preserve"> </w:t>
      </w:r>
      <w:hyperlink r:id="rId49">
        <w:r>
          <w:rPr>
            <w:rStyle w:val="Hyperlink"/>
            <w:lang w:val="es-CO"/>
          </w:rPr>
          <w:t xml:space="preserve">política de versiones y soporte</w:t>
        </w:r>
      </w:hyperlink>
      <w:r>
        <w:rPr>
          <w:lang w:val="es-CO"/>
        </w:rPr>
        <w:t xml:space="preserve">.</w:t>
      </w:r>
    </w:p>
    <w:p>
      <w:pPr>
        <w:pStyle w:val="Compact"/>
        <w:numPr>
          <w:ilvl w:val="0"/>
          <w:numId w:val="1001"/>
        </w:numPr>
      </w:pPr>
      <w:r>
        <w:rPr>
          <w:lang w:val="es-CO"/>
        </w:rPr>
        <w:t xml:space="preserve">AlmaLinux.</w:t>
      </w:r>
      <w:r>
        <w:rPr>
          <w:lang w:val="es-CO"/>
        </w:rPr>
        <w:t xml:space="preserve"> </w:t>
      </w:r>
      <w:hyperlink r:id="rId50">
        <w:r>
          <w:rPr>
            <w:rStyle w:val="Hyperlink"/>
            <w:lang w:val="es-CO"/>
          </w:rPr>
          <w:t xml:space="preserve">Descripción y licenciamiento</w:t>
        </w:r>
      </w:hyperlink>
      <w:r>
        <w:rPr>
          <w:lang w:val="es-CO"/>
        </w:rPr>
        <w:t xml:space="preserve">,</w:t>
      </w:r>
      <w:r>
        <w:rPr>
          <w:lang w:val="es-CO"/>
        </w:rPr>
        <w:t xml:space="preserve"> </w:t>
      </w:r>
      <w:hyperlink r:id="rId51">
        <w:r>
          <w:rPr>
            <w:rStyle w:val="Hyperlink"/>
            <w:lang w:val="es-CO"/>
          </w:rPr>
          <w:t xml:space="preserve">comparación de distribuciones empresariales</w:t>
        </w:r>
      </w:hyperlink>
      <w:r>
        <w:rPr>
          <w:lang w:val="es-CO"/>
        </w:rPr>
        <w:t xml:space="preserve"> </w:t>
      </w:r>
      <w:r>
        <w:rPr>
          <w:lang w:val="es-CO"/>
        </w:rPr>
        <w:t xml:space="preserve">y</w:t>
      </w:r>
      <w:r>
        <w:rPr>
          <w:lang w:val="es-CO"/>
        </w:rPr>
        <w:t xml:space="preserve"> </w:t>
      </w:r>
      <w:hyperlink r:id="rId52">
        <w:r>
          <w:rPr>
            <w:rStyle w:val="Hyperlink"/>
            <w:lang w:val="es-CO"/>
          </w:rPr>
          <w:t xml:space="preserve">versiones y mantenimiento</w:t>
        </w:r>
      </w:hyperlink>
      <w:r>
        <w:rPr>
          <w:lang w:val="es-CO"/>
        </w:rPr>
        <w:t xml:space="preserve">.</w:t>
      </w:r>
    </w:p>
    <w:p>
      <w:pPr>
        <w:pStyle w:val="Compact"/>
        <w:numPr>
          <w:ilvl w:val="0"/>
          <w:numId w:val="1001"/>
        </w:numPr>
      </w:pPr>
      <w:r>
        <w:rPr>
          <w:lang w:val="es-CO"/>
        </w:rPr>
        <w:t xml:space="preserve">Canonical.</w:t>
      </w:r>
      <w:r>
        <w:rPr>
          <w:lang w:val="es-CO"/>
        </w:rPr>
        <w:t xml:space="preserve"> </w:t>
      </w:r>
      <w:hyperlink r:id="rId53">
        <w:r>
          <w:rPr>
            <w:rStyle w:val="Hyperlink"/>
            <w:lang w:val="es-CO"/>
          </w:rPr>
          <w:t xml:space="preserve">Ciclo de versiones de Ubuntu</w:t>
        </w:r>
      </w:hyperlink>
      <w:r>
        <w:rPr>
          <w:lang w:val="es-CO"/>
        </w:rPr>
        <w:t xml:space="preserve"> </w:t>
      </w:r>
      <w:r>
        <w:rPr>
          <w:lang w:val="es-CO"/>
        </w:rPr>
        <w:t xml:space="preserve">y</w:t>
      </w:r>
      <w:r>
        <w:rPr>
          <w:lang w:val="es-CO"/>
        </w:rPr>
        <w:t xml:space="preserve"> </w:t>
      </w:r>
      <w:hyperlink r:id="rId54">
        <w:r>
          <w:rPr>
            <w:rStyle w:val="Hyperlink"/>
            <w:lang w:val="es-CO"/>
          </w:rPr>
          <w:t xml:space="preserve">alcance del mantenimiento ampliado</w:t>
        </w:r>
      </w:hyperlink>
      <w:r>
        <w:rPr>
          <w:lang w:val="es-CO"/>
        </w:rPr>
        <w:t xml:space="preserve">.</w:t>
      </w:r>
    </w:p>
    <w:p>
      <w:pPr>
        <w:pStyle w:val="Compact"/>
        <w:numPr>
          <w:ilvl w:val="0"/>
          <w:numId w:val="1001"/>
        </w:numPr>
      </w:pPr>
      <w:r>
        <w:rPr>
          <w:lang w:val="es-CO"/>
        </w:rPr>
        <w:t xml:space="preserve">Debian.</w:t>
      </w:r>
      <w:r>
        <w:rPr>
          <w:lang w:val="es-CO"/>
        </w:rPr>
        <w:t xml:space="preserve"> </w:t>
      </w:r>
      <w:hyperlink r:id="rId55">
        <w:r>
          <w:rPr>
            <w:rStyle w:val="Hyperlink"/>
            <w:lang w:val="es-CO"/>
          </w:rPr>
          <w:t xml:space="preserve">Rama Debian 12 Bookworm y soporte</w:t>
        </w:r>
      </w:hyperlink>
      <w:r>
        <w:rPr>
          <w:lang w:val="es-CO"/>
        </w:rPr>
        <w:t xml:space="preserve"> </w:t>
      </w:r>
      <w:r>
        <w:rPr>
          <w:lang w:val="es-CO"/>
        </w:rPr>
        <w:t xml:space="preserve">y</w:t>
      </w:r>
      <w:r>
        <w:rPr>
          <w:lang w:val="es-CO"/>
        </w:rPr>
        <w:t xml:space="preserve"> </w:t>
      </w:r>
      <w:hyperlink r:id="rId56">
        <w:r>
          <w:rPr>
            <w:rStyle w:val="Hyperlink"/>
            <w:lang w:val="es-CO"/>
          </w:rPr>
          <w:t xml:space="preserve">contrato social y software libre</w:t>
        </w:r>
      </w:hyperlink>
      <w:r>
        <w:rPr>
          <w:lang w:val="es-CO"/>
        </w:rPr>
        <w:t xml:space="preserve">.</w:t>
      </w:r>
    </w:p>
    <w:p>
      <w:pPr>
        <w:pStyle w:val="Compact"/>
        <w:numPr>
          <w:ilvl w:val="0"/>
          <w:numId w:val="1001"/>
        </w:numPr>
      </w:pPr>
      <w:r>
        <w:rPr>
          <w:lang w:val="es-CO"/>
        </w:rPr>
        <w:t xml:space="preserve">FreeBSD.</w:t>
      </w:r>
      <w:r>
        <w:rPr>
          <w:lang w:val="es-CO"/>
        </w:rPr>
        <w:t xml:space="preserve"> </w:t>
      </w:r>
      <w:hyperlink r:id="rId57">
        <w:r>
          <w:rPr>
            <w:rStyle w:val="Hyperlink"/>
            <w:lang w:val="es-CO"/>
          </w:rPr>
          <w:t xml:space="preserve">Descripción del sistema</w:t>
        </w:r>
      </w:hyperlink>
      <w:r>
        <w:rPr>
          <w:lang w:val="es-CO"/>
        </w:rPr>
        <w:t xml:space="preserve">,</w:t>
      </w:r>
      <w:r>
        <w:rPr>
          <w:lang w:val="es-CO"/>
        </w:rPr>
        <w:t xml:space="preserve"> </w:t>
      </w:r>
      <w:hyperlink r:id="rId58">
        <w:r>
          <w:rPr>
            <w:rStyle w:val="Hyperlink"/>
            <w:lang w:val="es-CO"/>
          </w:rPr>
          <w:t xml:space="preserve">licencia</w:t>
        </w:r>
      </w:hyperlink>
      <w:r>
        <w:rPr>
          <w:lang w:val="es-CO"/>
        </w:rPr>
        <w:t xml:space="preserve"> </w:t>
      </w:r>
      <w:r>
        <w:rPr>
          <w:lang w:val="es-CO"/>
        </w:rPr>
        <w:t xml:space="preserve">y</w:t>
      </w:r>
      <w:r>
        <w:rPr>
          <w:lang w:val="es-CO"/>
        </w:rPr>
        <w:t xml:space="preserve"> </w:t>
      </w:r>
      <w:hyperlink r:id="rId59">
        <w:r>
          <w:rPr>
            <w:rStyle w:val="Hyperlink"/>
            <w:lang w:val="es-CO"/>
          </w:rPr>
          <w:t xml:space="preserve">modelo de soporte</w:t>
        </w:r>
      </w:hyperlink>
      <w:r>
        <w:rPr>
          <w:lang w:val="es-CO"/>
        </w:rPr>
        <w:t xml:space="preserve">.</w:t>
      </w:r>
    </w:p>
    <w:sectPr>
      <w:headerReference w:type="default" r:id="rId9"/>
      <w:footerReference w:type="default" r:id="rId10"/>
      <w:footnotePr>
        <w:numRestart w:val="eachSect"/>
      </w:footnotePr>
      <w:pgMar w:top="1417" w:bottom="1417" w:left="1417" w:right="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Página </w:t>
    </w:r>
    <w:r>
      <w:rPr>
        <w:sz w:val="16"/>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333333"/>
        <w:sz w:val="16"/>
      </w:rPr>
      <w:t>Universidad El Bosque · Bases de Datos 1 · Proyecto Final SIGEVET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s-CO"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Calibri" w:hAnsi="Calibri"/>
      <w:color w:val="333333"/>
      <w:sz w:val="22"/>
    </w:rPr>
  </w:style>
  <w:style w:type="paragraph" w:styleId="BodyText">
    <w:name w:val="Body Text"/>
    <w:basedOn w:val="Normal"/>
    <w:link w:val="BodyTextChar"/>
    <w:qFormat/>
    <w:pPr>
      <w:spacing w:before="180" w:after="180"/>
    </w:pPr>
    <w:rPr>
      <w:rFonts w:ascii="Calibri" w:hAnsi="Calibri"/>
      <w:color w:val="333333"/>
      <w:sz w:val="22"/>
    </w:rPr>
  </w:style>
  <w:style w:type="paragraph" w:customStyle="1" w:styleId="FirstParagraph">
    <w:name w:val="First Paragraph"/>
    <w:basedOn w:val="BodyText"/>
    <w:next w:val="BodyText"/>
    <w:qFormat/>
    <w:rPr>
      <w:rFonts w:ascii="Calibri" w:hAnsi="Calibri"/>
      <w:color w:val="333333"/>
      <w:sz w:val="22"/>
    </w:rPr>
  </w:style>
  <w:style w:type="paragraph" w:customStyle="1" w:styleId="Compact">
    <w:name w:val="Compact"/>
    <w:basedOn w:val="BodyText"/>
    <w:qFormat/>
    <w:pPr>
      <w:spacing w:before="36" w:after="36"/>
    </w:pPr>
    <w:rPr>
      <w:rFonts w:ascii="Calibri" w:hAnsi="Calibri"/>
      <w:color w:val="333333"/>
      <w:sz w:val="22"/>
    </w:r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ascii="Calibri" w:hAnsi="Calibri"/>
      <w:b/>
      <w:color w:val="C86A00"/>
      <w:sz w:val="48"/>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ascii="Calibri" w:hAnsi="Calibri"/>
      <w:color w:val="333333"/>
      <w:spacing w:val="15"/>
      <w:sz w:val="30"/>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ascii="Calibri" w:hAnsi="Calibri"/>
      <w:b/>
      <w:color w:val="C86A00"/>
      <w:sz w:val="32"/>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ascii="Calibri" w:hAnsi="Calibri"/>
      <w:b/>
      <w:color w:val="C86A00"/>
      <w:sz w:val="26"/>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ascii="Calibri" w:hAnsi="Calibri"/>
      <w:b/>
      <w:color w:val="C86A00"/>
      <w:sz w:val="24"/>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ascii="Calibri" w:hAnsi="Calibri"/>
      <w:b/>
      <w:i/>
      <w:iCs/>
      <w:color w:val="C86A00"/>
      <w:sz w:val="22"/>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rFonts w:ascii="Calibri" w:hAnsi="Calibri"/>
      <w:i/>
      <w:color w:val="333333"/>
      <w:sz w:val="18"/>
    </w:rPr>
  </w:style>
  <w:style w:type="paragraph" w:customStyle="1" w:styleId="TableCaption">
    <w:name w:val="Table Caption"/>
    <w:basedOn w:val="Caption"/>
    <w:pPr>
      <w:keepNext/>
    </w:pPr>
    <w:rPr>
      <w:rFonts w:ascii="Calibri" w:hAnsi="Calibri"/>
      <w:color w:val="333333"/>
      <w:sz w:val="18"/>
    </w:rPr>
  </w:style>
  <w:style w:type="paragraph" w:customStyle="1" w:styleId="ImageCaption">
    <w:name w:val="Image Caption"/>
    <w:basedOn w:val="Caption"/>
    <w:rPr>
      <w:rFonts w:ascii="Calibri" w:hAnsi="Calibri"/>
      <w:color w:val="333333"/>
      <w:sz w:val="18"/>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ascii="Calibri" w:hAnsi="Calibri"/>
      <w:b/>
      <w:bCs w:val="0"/>
      <w:color w:val="C86A00"/>
      <w:sz w:val="32"/>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50" Type="http://schemas.openxmlformats.org/officeDocument/2006/relationships/hyperlink" Target="https://almalinux.org/" TargetMode="External"/><Relationship Id="rId39" Type="http://schemas.openxmlformats.org/officeDocument/2006/relationships/hyperlink" Target="https://blogs.oracle.com/sql/free-developer-resources-to-help-you-get-started-with-oracle-database" TargetMode="External"/><Relationship Id="rId37" Type="http://schemas.openxmlformats.org/officeDocument/2006/relationships/hyperlink" Target="https://docs.oracle.com/en/database/oracle/oracle-database/26/ladbi/supported-oracle-linux-9-distributions-for-x86-64.html" TargetMode="External"/><Relationship Id="rId36" Type="http://schemas.openxmlformats.org/officeDocument/2006/relationships/hyperlink" Target="https://docs.oracle.com/en/database/oracle/oracle-database/26/xeinl/requirements.html" TargetMode="External"/><Relationship Id="rId46" Type="http://schemas.openxmlformats.org/officeDocument/2006/relationships/hyperlink" Target="https://docs.oracle.com/en/operating-systems/oracle-linux/9/boot/boot-about_linux_kernels.html" TargetMode="External"/><Relationship Id="rId42" Type="http://schemas.openxmlformats.org/officeDocument/2006/relationships/hyperlink" Target="https://docs.oracle.com/en/virtualization/virtualbox/7.0/relnotes/EN-VBOX-7-0-RELNOTES.pdf" TargetMode="External"/><Relationship Id="rId43" Type="http://schemas.openxmlformats.org/officeDocument/2006/relationships/hyperlink" Target="https://docs.oracle.com/en/virtualization/virtualbox/7.0/user/Introduction.html" TargetMode="External"/><Relationship Id="rId49" Type="http://schemas.openxmlformats.org/officeDocument/2006/relationships/hyperlink" Target="https://docs.rockylinux.org/latest/releases/" TargetMode="External"/><Relationship Id="rId41" Type="http://schemas.openxmlformats.org/officeDocument/2006/relationships/hyperlink" Target="https://formulae.brew.sh/formula/qemu" TargetMode="External"/><Relationship Id="rId40" Type="http://schemas.openxmlformats.org/officeDocument/2006/relationships/hyperlink" Target="https://lima-vm.io/docs/config/vmtype/vz/" TargetMode="External"/><Relationship Id="rId48" Type="http://schemas.openxmlformats.org/officeDocument/2006/relationships/hyperlink" Target="https://rockylinux.org/" TargetMode="External"/><Relationship Id="rId53" Type="http://schemas.openxmlformats.org/officeDocument/2006/relationships/hyperlink" Target="https://ubuntu.com/about/release-cycle" TargetMode="External"/><Relationship Id="rId54" Type="http://schemas.openxmlformats.org/officeDocument/2006/relationships/hyperlink" Target="https://ubuntu.com/security/esm" TargetMode="External"/><Relationship Id="rId51" Type="http://schemas.openxmlformats.org/officeDocument/2006/relationships/hyperlink" Target="https://wiki.almalinux.org/Comparison.html" TargetMode="External"/><Relationship Id="rId52" Type="http://schemas.openxmlformats.org/officeDocument/2006/relationships/hyperlink" Target="https://wiki.almalinux.org/release-notes/" TargetMode="External"/><Relationship Id="rId55" Type="http://schemas.openxmlformats.org/officeDocument/2006/relationships/hyperlink" Target="https://www.debian.org/releases/bookworm/" TargetMode="External"/><Relationship Id="rId56" Type="http://schemas.openxmlformats.org/officeDocument/2006/relationships/hyperlink" Target="https://www.debian.org/social_contract.html" TargetMode="External"/><Relationship Id="rId57" Type="http://schemas.openxmlformats.org/officeDocument/2006/relationships/hyperlink" Target="https://www.freebsd.org/about/" TargetMode="External"/><Relationship Id="rId58" Type="http://schemas.openxmlformats.org/officeDocument/2006/relationships/hyperlink" Target="https://www.freebsd.org/copyright/freebsd-license/" TargetMode="External"/><Relationship Id="rId59" Type="http://schemas.openxmlformats.org/officeDocument/2006/relationships/hyperlink" Target="https://www.freebsd.org/security/" TargetMode="External"/><Relationship Id="rId38" Type="http://schemas.openxmlformats.org/officeDocument/2006/relationships/hyperlink" Target="https://www.oracle.com/database/free/faq/" TargetMode="External"/><Relationship Id="rId47" Type="http://schemas.openxmlformats.org/officeDocument/2006/relationships/hyperlink" Target="https://www.oracle.com/database/free/get-started/" TargetMode="External"/><Relationship Id="rId45" Type="http://schemas.openxmlformats.org/officeDocument/2006/relationships/hyperlink" Target="https://www.oracle.com/linux/support/" TargetMode="External"/><Relationship Id="rId44" Type="http://schemas.openxmlformats.org/officeDocument/2006/relationships/hyperlink" Target="https://yum.oracle.com/" TargetMode="External"/><Relationship Id="rId1" Type="http://schemas.openxmlformats.org/officeDocument/2006/relationships/image" Target="media/image1.png"/></Relationships>
</file>

<file path=word/_rels/footnotes.xml.rels><?xml version='1.0' encoding='UTF-8' standalone='yes'?>
<Relationships xmlns="http://schemas.openxmlformats.org/package/2006/relationships"><Relationship Id="rId50" Type="http://schemas.openxmlformats.org/officeDocument/2006/relationships/hyperlink" Target="https://almalinux.org/" TargetMode="External"/><Relationship Id="rId39" Type="http://schemas.openxmlformats.org/officeDocument/2006/relationships/hyperlink" Target="https://blogs.oracle.com/sql/free-developer-resources-to-help-you-get-started-with-oracle-database" TargetMode="External"/><Relationship Id="rId37" Type="http://schemas.openxmlformats.org/officeDocument/2006/relationships/hyperlink" Target="https://docs.oracle.com/en/database/oracle/oracle-database/26/ladbi/supported-oracle-linux-9-distributions-for-x86-64.html" TargetMode="External"/><Relationship Id="rId36" Type="http://schemas.openxmlformats.org/officeDocument/2006/relationships/hyperlink" Target="https://docs.oracle.com/en/database/oracle/oracle-database/26/xeinl/requirements.html" TargetMode="External"/><Relationship Id="rId46" Type="http://schemas.openxmlformats.org/officeDocument/2006/relationships/hyperlink" Target="https://docs.oracle.com/en/operating-systems/oracle-linux/9/boot/boot-about_linux_kernels.html" TargetMode="External"/><Relationship Id="rId42" Type="http://schemas.openxmlformats.org/officeDocument/2006/relationships/hyperlink" Target="https://docs.oracle.com/en/virtualization/virtualbox/7.0/relnotes/EN-VBOX-7-0-RELNOTES.pdf" TargetMode="External"/><Relationship Id="rId43" Type="http://schemas.openxmlformats.org/officeDocument/2006/relationships/hyperlink" Target="https://docs.oracle.com/en/virtualization/virtualbox/7.0/user/Introduction.html" TargetMode="External"/><Relationship Id="rId49" Type="http://schemas.openxmlformats.org/officeDocument/2006/relationships/hyperlink" Target="https://docs.rockylinux.org/latest/releases/" TargetMode="External"/><Relationship Id="rId41" Type="http://schemas.openxmlformats.org/officeDocument/2006/relationships/hyperlink" Target="https://formulae.brew.sh/formula/qemu" TargetMode="External"/><Relationship Id="rId40" Type="http://schemas.openxmlformats.org/officeDocument/2006/relationships/hyperlink" Target="https://lima-vm.io/docs/config/vmtype/vz/" TargetMode="External"/><Relationship Id="rId48" Type="http://schemas.openxmlformats.org/officeDocument/2006/relationships/hyperlink" Target="https://rockylinux.org/" TargetMode="External"/><Relationship Id="rId53" Type="http://schemas.openxmlformats.org/officeDocument/2006/relationships/hyperlink" Target="https://ubuntu.com/about/release-cycle" TargetMode="External"/><Relationship Id="rId54" Type="http://schemas.openxmlformats.org/officeDocument/2006/relationships/hyperlink" Target="https://ubuntu.com/security/esm" TargetMode="External"/><Relationship Id="rId51" Type="http://schemas.openxmlformats.org/officeDocument/2006/relationships/hyperlink" Target="https://wiki.almalinux.org/Comparison.html" TargetMode="External"/><Relationship Id="rId52" Type="http://schemas.openxmlformats.org/officeDocument/2006/relationships/hyperlink" Target="https://wiki.almalinux.org/release-notes/" TargetMode="External"/><Relationship Id="rId55" Type="http://schemas.openxmlformats.org/officeDocument/2006/relationships/hyperlink" Target="https://www.debian.org/releases/bookworm/" TargetMode="External"/><Relationship Id="rId56" Type="http://schemas.openxmlformats.org/officeDocument/2006/relationships/hyperlink" Target="https://www.debian.org/social_contract.html" TargetMode="External"/><Relationship Id="rId57" Type="http://schemas.openxmlformats.org/officeDocument/2006/relationships/hyperlink" Target="https://www.freebsd.org/about/" TargetMode="External"/><Relationship Id="rId58" Type="http://schemas.openxmlformats.org/officeDocument/2006/relationships/hyperlink" Target="https://www.freebsd.org/copyright/freebsd-license/" TargetMode="External"/><Relationship Id="rId59" Type="http://schemas.openxmlformats.org/officeDocument/2006/relationships/hyperlink" Target="https://www.freebsd.org/security/" TargetMode="External"/><Relationship Id="rId38" Type="http://schemas.openxmlformats.org/officeDocument/2006/relationships/hyperlink" Target="https://www.oracle.com/database/free/faq/" TargetMode="External"/><Relationship Id="rId47" Type="http://schemas.openxmlformats.org/officeDocument/2006/relationships/hyperlink" Target="https://www.oracle.com/database/free/get-started/" TargetMode="External"/><Relationship Id="rId45" Type="http://schemas.openxmlformats.org/officeDocument/2006/relationships/hyperlink" Target="https://www.oracle.com/linux/support/" TargetMode="External"/><Relationship Id="rId44" Type="http://schemas.openxmlformats.org/officeDocument/2006/relationships/hyperlink" Target="https://yum.orac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Análisis de selección de Sistema Operativo — SIGEVET</dc:title>
  <dc:creator>Sebastián Castellanos Parra, Juan David Polo Herrera, Juan Miguel Ramos</dc:creator>
  <dc:language>es-CO</dc:language>
  <cp:keywords/>
  <dcterms:created xsi:type="dcterms:W3CDTF">2026-10-20T23:53:52Z</dcterms:created>
  <dcterms:modified xsi:type="dcterms:W3CDTF">2026-10-20T23:53:52Z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ase">
    <vt:lpwstr>Fase 2</vt:lpwstr>
  </property>
  <property fmtid="{D5CDD505-2E9C-101B-9397-08002B2CF9AE}" pid="3" name="subtitle">
    <vt:lpwstr>Documento de Análisis de selección de Sistema Operativo</vt:lpwstr>
  </property>
  <property fmtid="{D5CDD505-2E9C-101B-9397-08002B2CF9AE}" pid="4" name="toc-title">
    <vt:lpwstr>Tabla de contenido</vt:lpwstr>
  </property>
  <property fmtid="{D5CDD505-2E9C-101B-9397-08002B2CF9AE}" pid="5" name="version">
    <vt:lpwstr>1.0</vt:lpwstr>
  </property>
</Properties>
</file>