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constitución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55085ed7f53ac4cefa9067792b4403f494bc18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Autorización y justificación</w:t>
      </w:r>
      <w:bookmarkEnd w:id="19"/>
    </w:p>
    <w:p>
      <w:pPr>
        <w:pStyle w:val="FirstParagraph"/>
      </w:pPr>
      <w:r>
        <w:rPr>
          <w:lang w:val="es-CO"/>
        </w:rPr>
        <w:t xml:space="preserve">Se constituye SIGEVET, Sistema Integral de Gestión Veterinaria, como proyecto académico de Bases de Datos 1 de la Universidad El Bosque. Su propósito es integrar la información de las cinco sedes de la organización ficticia Huella Sana S.A.S.: Usaquén, Chapinero, Chía, Laureles y San Fernando.</w:t>
      </w:r>
    </w:p>
    <w:p>
      <w:pPr>
        <w:pStyle w:val="BodyText"/>
      </w:pPr>
      <w:r>
        <w:rPr>
          <w:lang w:val="es-CO"/>
        </w:rPr>
        <w:t xml:space="preserve">Las agendas aisladas, las historias clínicas físicas y la facturación sin integración producen duplicidad de clientes, cruces de citas y consultas incompletas entre sedes. Se autoriza construir una base relacional centralizada y una aplicación web de consulta para demostrar integridad y trazabilidad clínica, operativa y comercial.</w:t>
      </w:r>
    </w:p>
    <w:p>
      <w:pPr>
        <w:pStyle w:val="Heading1"/>
      </w:pPr>
      <w:bookmarkStart w:id="20" w:name="_4113d6c817fe1b48f394c0081e980c3f2741787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Objetivos y criterios de éxito</w:t>
      </w:r>
      <w:bookmarkEnd w:id="20"/>
    </w:p>
    <w:p>
      <w:pPr>
        <w:pStyle w:val="Heading2"/>
      </w:pPr>
      <w:bookmarkStart w:id="21" w:name="_c64fb550c3e89cc8e7ce1cbb90cf5a950e7566d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Objetivo general</w:t>
      </w:r>
      <w:bookmarkEnd w:id="21"/>
    </w:p>
    <w:p>
      <w:pPr>
        <w:pStyle w:val="FirstParagraph"/>
      </w:pPr>
      <w:r>
        <w:rPr>
          <w:lang w:val="es-CO"/>
        </w:rPr>
        <w:t xml:space="preserve">Diseñar e implementar SIGEVET en Oracle sobre una máquina virtual Oracle Linux, desde el modelo conceptual hasta la consulta web, para integrar la información de Huella Sana.</w:t>
      </w:r>
    </w:p>
    <w:p>
      <w:pPr>
        <w:pStyle w:val="Heading2"/>
      </w:pPr>
      <w:bookmarkStart w:id="22" w:name="_cb37acc1d3c00bf5df0b06a4f27c7103121ff3b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Objetivos específicos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requerimientos, supuestos y reglas de negocio de las cinco sedes.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MER Chen, MER Extendido y modelos lógico y relacional en Oracle SQL 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las 22 tablas del esquema a tercera forma normal y documentar tipos, dominios y 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Verificar 55 ejercicios de álgebra relacional mediante sus consultas equivalentes y datos de prueba.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VM, RDBMS y scripts reproducibles, y conectar la aplicación Java (Spring Boot) con el usuario de consulta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Mantener aportes verificables en Git/GitHub y presentar una demostración de máximo 15 minutos con audio y cámara de todos los integrantes.</w:t>
      </w:r>
    </w:p>
    <w:p>
      <w:pPr>
        <w:pStyle w:val="FirstParagraph"/>
      </w:pPr>
      <w:r>
        <w:rPr>
          <w:lang w:val="es-CO"/>
        </w:rPr>
        <w:t xml:space="preserve">Se considera satisfactorio el proyecto cuando el docente valida los entregables oficiales, los scripts reconstruyen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, las consultas producen los resultados esperados y la aplicación acredita acceso de solo lectura. La validación de Fase 1 se ubica en Semana 8, la de Fase 2 en Semana 13 y el cierre en Semana 14.</w:t>
      </w:r>
    </w:p>
    <w:p>
      <w:pPr>
        <w:pStyle w:val="Heading1"/>
      </w:pPr>
      <w:bookmarkStart w:id="23" w:name="_ec7ad293da536eafda195fa3827b90667ba02a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Alcance autorizado</w:t>
      </w:r>
      <w:bookmarkEnd w:id="23"/>
    </w:p>
    <w:p>
      <w:pPr>
        <w:pStyle w:val="Heading2"/>
      </w:pPr>
      <w:bookmarkStart w:id="24" w:name="_incluye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Incluye</w:t>
      </w:r>
      <w:bookmarkEnd w:id="24"/>
    </w:p>
    <w:p>
      <w:pPr>
        <w:pStyle w:val="FirstParagraph"/>
      </w:pPr>
      <w:r>
        <w:rPr>
          <w:lang w:val="es-CO"/>
        </w:rPr>
        <w:t xml:space="preserve">Estructura geográfica y sedes con director; empleados, veterinarios, auxiliares y especialidades; clientes con teléfonos; mascotas, razas y especies; historia clínica única por mascota; citas y consultas; prescripciones; inventario por sede y stock mínimo; facturas y sus detalles. Incluye modelado, normalización, implementación, datos ficticios y consultas web de demostración. Las operaciones de registro se demuestran mediante SQL; la aplicación web permite únicamente lectura.</w:t>
      </w:r>
    </w:p>
    <w:p>
      <w:pPr>
        <w:pStyle w:val="Heading2"/>
      </w:pPr>
      <w:bookmarkStart w:id="25" w:name="_5090ea5fa095a9e39e31543e3badf9d7947365f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No incluye</w:t>
      </w:r>
      <w:bookmarkEnd w:id="25"/>
    </w:p>
    <w:p>
      <w:pPr>
        <w:pStyle w:val="FirstParagraph"/>
      </w:pPr>
      <w:r>
        <w:rPr>
          <w:lang w:val="es-CO"/>
        </w:rPr>
        <w:t xml:space="preserve">Facturación electrónica ante la DIAN, nómina, contabilidad, pagos en línea, compras a proveedores, lotes o vencimientos de medicamentos, autenticación de usuarios finales, aplicación móvil, alta disponibilidad ni réplicas. No se compromete una puesta en producción en clínicas reales.</w:t>
      </w:r>
    </w:p>
    <w:p>
      <w:pPr>
        <w:pStyle w:val="Heading1"/>
      </w:pPr>
      <w:bookmarkStart w:id="26" w:name="_9414921b14caf6c114b1f981cf2b035f3e7c2a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Entregables por fase</w:t>
      </w:r>
      <w:bookmarkEnd w:id="26"/>
    </w:p>
    <w:p>
      <w:pPr>
        <w:pStyle w:val="TableCaption"/>
      </w:pPr>
      <w:r>
        <w:rPr>
          <w:lang w:val="es-CO"/>
        </w:rPr>
        <w:t xml:space="preserve">Productos sujetos a aceptación académica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 sujetos a aceptación académ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proyecto; Documento de supuestos; MER notación Peter Chen; MER Extendido; MER Barker / Crow’s Foot (Data Modeler); Modelo relacional Crow’s Foot (Data Modeler); Diccionario de datos; Documento de álgebra relacional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SO; Implementación de la VM; Análisis de selección de RDBMS; Implementación del RDBMS; Scripts de creación de objetos, inserción de registros y varios con README; Conexión de la aplicación web; Repositorio Git; Video de demostración de máximo 15 minutos, con todos los integrantes con audio y 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constitución; Identificación de interesados; EDT/WBS; Cronograma; Presupuesto; Acta de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forma parte del modelo relacional y tiene paquete propio en la EDT; no sustituye ningún entregable oficial.</w:t>
      </w:r>
    </w:p>
    <w:p>
      <w:pPr>
        <w:pStyle w:val="Heading1"/>
      </w:pPr>
      <w:bookmarkStart w:id="27" w:name="_10ff8d6f2282a4d379fff7019cda0bb7c6d213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Hitos de control</w:t>
      </w:r>
      <w:bookmarkEnd w:id="27"/>
    </w:p>
    <w:p>
      <w:pPr>
        <w:pStyle w:val="TableCaption"/>
      </w:pPr>
      <w:r>
        <w:rPr>
          <w:lang w:val="es-CO"/>
        </w:rPr>
        <w:t xml:space="preserve">Secuencia de hitos autorizada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encia de hitos autorizad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1"/>
      </w:pPr>
      <w:bookmarkStart w:id="28" w:name="_0caac6ff0415741a1a77f0aacb66dd6b598261a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y restricciones</w:t>
      </w:r>
      <w:bookmarkEnd w:id="28"/>
    </w:p>
    <w:p>
      <w:pPr>
        <w:pStyle w:val="FirstParagraph"/>
      </w:pPr>
      <w:r>
        <w:rPr>
          <w:lang w:val="es-CO"/>
        </w:rPr>
        <w:t xml:space="preserve">Se supone disponibilidad de los tres integrantes y de sus portátiles, acceso a Internet y retroalimentación del docente en las revisiones. Los actores de Huella Sana son perfiles simulados; el equipo valida reglas del caso con el docente, sin atribuir entrevistas a una empresa real.</w:t>
      </w:r>
    </w:p>
    <w:p>
      <w:pPr>
        <w:pStyle w:val="BodyText"/>
      </w:pPr>
      <w:r>
        <w:rPr>
          <w:lang w:val="es-CO"/>
        </w:rPr>
        <w:t xml:space="preserve">El horizonte es de 14 semanas y 385 horas de esfuerzo distribuido, sin dedicación exclusiva. Se utilizarán Oracle Linux 9, Oracle AI Database 26ai Free, VirtualBox (con simulación previa en Lima) y Java/Spring Boot; se respetan las limitaciones de la edición Free y la VM de 6 GB prevista en la propuesta. Los datos serán ficticios y el esquema de consulta tendrá privilegios mínimos. El medio de virtualización se adecúa al equipo anfitrión sin cambiar el alcance funcional.</w:t>
      </w:r>
    </w:p>
    <w:p>
      <w:pPr>
        <w:pStyle w:val="Heading1"/>
      </w:pPr>
      <w:bookmarkStart w:id="29" w:name="_4a723c2c1a0d42708c69df282f5800ac7e5fd19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Riesgos de alto nivel</w:t>
      </w:r>
      <w:bookmarkEnd w:id="29"/>
    </w:p>
    <w:p>
      <w:pPr>
        <w:pStyle w:val="TableCaption"/>
      </w:pPr>
      <w:r>
        <w:rPr>
          <w:lang w:val="es-CO"/>
        </w:rPr>
        <w:t xml:space="preserve">Riesgos y respuestas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respuesta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 o incompatibilidad de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arquitectura, memoria y arranque antes de instalar Oracle;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tardíos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solicitud, estimar horas e impacto y obtener validación del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o 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modelos, normalización y resultados de 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al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 paquetes, revisar avances semanalmente y verificar contribuciones;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Divergencia entre DDL, diccionario y diagramas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la especificación común y revisar diferencias; Juan David Polo Herrera.</w:t>
            </w:r>
          </w:p>
        </w:tc>
      </w:tr>
    </w:tbl>
    <w:p>
      <w:pPr>
        <w:pStyle w:val="Heading1"/>
      </w:pPr>
      <w:bookmarkStart w:id="30" w:name="_001469f6a8da11139ae647a1c000523b716b6c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Presupuesto resumido</w:t>
      </w:r>
      <w:bookmarkEnd w:id="30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</w:t>
      </w:r>
      <w:r>
        <w:rPr>
          <w:lang w:val="es-CO"/>
        </w:rPr>
        <w:t xml:space="preserve">y coincide con el presupuesto detallado y el Excel. Valora aportes académicos. El gerente registra el uso de reserva y solicita validación del docente si altera el alcance.</w:t>
      </w:r>
    </w:p>
    <w:p>
      <w:pPr>
        <w:pStyle w:val="Heading1"/>
      </w:pPr>
      <w:bookmarkStart w:id="31" w:name="_7a114399b315ac6d8a6de0d42c7f2e3bb7181d2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Dirección y responsabilidades</w:t>
      </w:r>
      <w:bookmarkEnd w:id="31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base, modelo relacional, normalización, scripts y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interesados, supuestos, Chen/EER, modelo lógico y diccionario; verificar 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análisis de SO, VM, aplicación web y coordinación del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 y criterios de aceptación, evaluar fases y autorizar cierre académico; sin financiación monetaria asumida.</w:t>
            </w:r>
          </w:p>
        </w:tc>
      </w:tr>
    </w:tbl>
    <w:p>
      <w:pPr>
        <w:pStyle w:val="Heading1"/>
      </w:pPr>
      <w:bookmarkStart w:id="32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32"/>
    </w:p>
    <w:p>
      <w:pPr>
        <w:pStyle w:val="FirstParagraph"/>
      </w:pPr>
      <w:r>
        <w:rPr>
          <w:lang w:val="es-CO"/>
        </w:rPr>
        <w:t xml:space="preserve">La firma formaliza la aceptación del alcance y de las líneas base. Los espacios se dejan para sus titulares.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SIGEVET</dc:title>
  <dc:creator>Sebastián Castellanos Parra, Juan David Polo Herrera, Juan Miguel Ramos</dc:creator>
  <dc:language>es-CO</dc:language>
  <cp:keywords/>
  <dcterms:created xsi:type="dcterms:W3CDTF">2026-10-20T23:53:57Z</dcterms:created>
  <dcterms:modified xsi:type="dcterms:W3CDTF">2026-10-20T23:53:57Z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constitución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