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MER de SIGEVET usa la notación conceptual de Peter Chen (1976). Parte de la propuesta y los supuestos para representar entidades, atributos y relaciones, sin decisiones de implementación.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en cursiva y subrayado discontinuo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DEPARTAMENTO —1— PERTENECER —N— CIUDAD, cada ciudad pertenece a un departamento. Las relaciones representan las asociaciones; no se incluyen llaves foráneas como atributos.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vista global reúne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 y 26 relaciones</w:t>
      </w:r>
      <w:r>
        <w:rPr>
          <w:lang w:val="es-CO"/>
        </w:rPr>
        <w:t xml:space="preserve">. Los diagramas se elaboraron en Draw.io y se entregan en PNG y PDF; los atributos aparecen en las vistas por área.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04_Chen_Glob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Cada área muestra sus atributos. Las entidades externas aparecen sin ellos para evitar duplicación.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Ubicación, sedes y personal: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DIRIGIR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CERTIFICAR</w:t>
      </w:r>
      <w:r>
        <w:rPr>
          <w:lang w:val="es-CO"/>
        </w:rPr>
        <w:t xml:space="preserve"> </w:t>
      </w:r>
      <w:r>
        <w:rPr>
          <w:lang w:val="es-CO"/>
        </w:rPr>
        <w:t xml:space="preserve">(N:M, con fecha de certificación),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EJERCER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COLABORAR</w:t>
      </w:r>
      <w:r>
        <w:rPr>
          <w:lang w:val="es-CO"/>
        </w:rPr>
        <w:t xml:space="preserve"> </w:t>
      </w:r>
      <w:r>
        <w:rPr>
          <w:lang w:val="es-CO"/>
        </w:rPr>
        <w:t xml:space="preserve">(1:1 entre EMPLEADO y sus subtipos). El EER representa estos últimos mediante especialización.</w:t>
      </w:r>
    </w:p>
    <w:p>
      <w:pPr>
        <w:pStyle w:val="CaptionedFigure"/>
      </w:pPr>
      <w:r>
        <w:drawing>
          <wp:inline>
            <wp:extent cx="5334000" cy="6936164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01_Chen_Organizac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6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Clientes, mascotas y atención: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TENER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 </w:t>
      </w:r>
      <w:r>
        <w:rPr>
          <w:lang w:val="es-CO"/>
        </w:rPr>
        <w:t xml:space="preserve">derivada.</w:t>
      </w:r>
    </w:p>
    <w:p>
      <w:pPr>
        <w:pStyle w:val="CaptionedFigure"/>
      </w:pPr>
      <w:r>
        <w:drawing>
          <wp:inline>
            <wp:extent cx="5334000" cy="5824774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02_Chen_Clinic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4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Medicamentos y facturación: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PRESCRIBIR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ALMACENAR</w:t>
      </w:r>
      <w:r>
        <w:rPr>
          <w:lang w:val="es-CO"/>
        </w:rPr>
        <w:t xml:space="preserve"> </w:t>
      </w:r>
      <w:r>
        <w:rPr>
          <w:lang w:val="es-CO"/>
        </w:rPr>
        <w:t xml:space="preserve">(N:M), con datos de fórmula y stock. DETALLE_FACTURA es débil: se identifica por factura y número de línea.</w:t>
      </w:r>
    </w:p>
    <w:p>
      <w:pPr>
        <w:pStyle w:val="CaptionedFigure"/>
      </w:pPr>
      <w:r>
        <w:drawing>
          <wp:inline>
            <wp:extent cx="5334000" cy="5141661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03_Chen_Comerci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49803af4796fbbef2436afd7a6ccffc06eedd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 de entidades</w:t>
      </w:r>
      <w:bookmarkEnd w:id="3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TENER),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GENERAR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39" w:name="_3f26150a99b79a46b8950c65bcab87d77401e4c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Clasificación de atributos</w:t>
      </w:r>
      <w:bookmarkEnd w:id="3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40" w:name="_8dbd222ba67037633e66d2d7d906c777697616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Catálogo de relaciones</w:t>
      </w:r>
      <w:bookmarkEnd w:id="4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41" w:name="_e3793e836ddccbb890c56085b7dd9aab3bf279d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Justificación de cardinalidades relevantes</w:t>
      </w:r>
      <w:bookmarkEnd w:id="4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DIRIGIR (1:1):</w:t>
      </w:r>
      <w:r>
        <w:rPr>
          <w:lang w:val="es-CO"/>
        </w:rPr>
        <w:t xml:space="preserve"> </w:t>
      </w:r>
      <w:r>
        <w:rPr>
          <w:lang w:val="es-CO"/>
        </w:rPr>
        <w:t xml:space="preserve">cada sede tiene director (total); un empleado dirige como máximo una sede (parcial).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TENER (1:1):</w:t>
      </w:r>
      <w:r>
        <w:rPr>
          <w:lang w:val="es-CO"/>
        </w:rPr>
        <w:t xml:space="preserve"> </w:t>
      </w:r>
      <w:r>
        <w:rPr>
          <w:lang w:val="es-CO"/>
        </w:rPr>
        <w:t xml:space="preserve">mascota e historia clínica única dependen una de otra (total en ambos lados); se comparte entre sedes.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GENERAR (1:1):</w:t>
      </w:r>
      <w:r>
        <w:rPr>
          <w:lang w:val="es-CO"/>
        </w:rPr>
        <w:t xml:space="preserve"> </w:t>
      </w:r>
      <w:r>
        <w:rPr>
          <w:lang w:val="es-CO"/>
        </w:rPr>
        <w:t xml:space="preserve">solo citas atendidas generan consulta. CITA participa parcialmente; CONSULTA siempre proviene de una cita (total).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POSEER (1:N):</w:t>
      </w:r>
      <w:r>
        <w:rPr>
          <w:lang w:val="es-CO"/>
        </w:rPr>
        <w:t xml:space="preserve"> </w:t>
      </w:r>
      <w:r>
        <w:rPr>
          <w:lang w:val="es-CO"/>
        </w:rPr>
        <w:t xml:space="preserve">CLIENTE puede no tener mascotas (parcial); toda MASCOTA tiene dueño (total).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PRESCRIBIR (N:M):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parciales: consultas sin fórmula y medicamentos nunca formulados.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CONTENER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cada factura contiene al menos una línea; cada línea depende de una factura. S-36.</w:t>
      </w:r>
    </w:p>
    <w:p>
      <w:pPr>
        <w:pStyle w:val="Heading1"/>
      </w:pPr>
      <w:bookmarkStart w:id="42" w:name="_5300766023f2b932437574862b6aa84b5ca8ddf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Verificación de los requisitos del enunciado</w:t>
      </w:r>
      <w:bookmarkEnd w:id="4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(DIRIGIR, TENER, GENERAR, EJERCER, COLABORAR)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(CERTIFICAR, PRESCRIBIR, ALMACENAR)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CONTENER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2026-10-26T22:49:00Z</dcterms:created>
  <dcterms:modified xsi:type="dcterms:W3CDTF">2026-10-26T22:49:00Z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