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Documento de Análisis de selección de RDBMS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2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sele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Selección</w:t>
      </w:r>
      <w:bookmarkEnd w:id="19"/>
    </w:p>
    <w:p>
      <w:pPr>
        <w:pStyle w:val="FirstParagraph"/>
      </w:pPr>
      <w:r>
        <w:rPr>
          <w:lang w:val="es-CO"/>
        </w:rPr>
        <w:t xml:space="preserve">Se selecciona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MySQL 8.4 LTS Community Edition</w:t>
      </w:r>
      <w:r>
        <w:rPr>
          <w:lang w:val="es-CO"/>
        </w:rPr>
        <w:t xml:space="preserve"> </w:t>
      </w:r>
      <w:r>
        <w:rPr>
          <w:lang w:val="es-CO"/>
        </w:rPr>
        <w:t xml:space="preserve">para SIGEVET por su instalación en Oracle Linux 9, Workbench y conexión Java con Spring Boot. Oracle Database Free queda como respaldo.</w:t>
      </w:r>
    </w:p>
    <w:p>
      <w:pPr>
        <w:pStyle w:val="Heading1"/>
      </w:pPr>
      <w:bookmarkStart w:id="20" w:name="_b2e4e5c2658930437c392c20d87325d0789a235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Requisitos y restricciones</w:t>
      </w:r>
      <w:bookmarkEnd w:id="20"/>
    </w:p>
    <w:p>
      <w:pPr>
        <w:pStyle w:val="Heading2"/>
      </w:pPr>
      <w:bookmarkStart w:id="21" w:name="_6266a7b65fa6aa9177428ec46048971fb1f04b4"/>
      <w:r>
        <w:rPr>
          <w:rStyle w:val="SectionNumber"/>
          <w:lang w:val="es-CO"/>
        </w:rPr>
        <w:t xml:space="preserve">2.1</w:t>
      </w:r>
      <w:r>
        <w:tab/>
      </w:r>
      <w:r>
        <w:rPr>
          <w:lang w:val="es-CO"/>
        </w:rPr>
        <w:t xml:space="preserve">Alcance académico y relacional</w:t>
      </w:r>
      <w:bookmarkEnd w:id="21"/>
    </w:p>
    <w:p>
      <w:pPr>
        <w:pStyle w:val="FirstParagraph"/>
      </w:pPr>
      <w:r>
        <w:rPr>
          <w:lang w:val="es-CO"/>
        </w:rPr>
        <w:t xml:space="preserve">Se exige un RDBMS, se excluye SQL Server y se admite Data Modeler o Workbench. Se evalúan integridad, transacciones, álgebra relacional, vistas y rutinas.</w:t>
      </w:r>
    </w:p>
    <w:p>
      <w:pPr>
        <w:pStyle w:val="BodyText"/>
      </w:pPr>
      <w:r>
        <w:rPr>
          <w:lang w:val="es-CO"/>
        </w:rPr>
        <w:t xml:space="preserve">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vetdb</w:t>
      </w:r>
      <w:r>
        <w:rPr>
          <w:lang w:val="es-CO"/>
        </w:rPr>
        <w:t xml:space="preserve"> </w:t>
      </w:r>
      <w:r>
        <w:rPr>
          <w:lang w:val="es-CO"/>
        </w:rPr>
        <w:t xml:space="preserve">administra;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vet_app</w:t>
      </w:r>
      <w:r>
        <w:rPr>
          <w:lang w:val="es-CO"/>
        </w:rPr>
        <w:t xml:space="preserve"> </w:t>
      </w:r>
      <w:r>
        <w:rPr>
          <w:lang w:val="es-CO"/>
        </w:rPr>
        <w:t xml:space="preserve">consulta mediante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rol_sigevet_lectura</w:t>
      </w:r>
      <w:r>
        <w:rPr>
          <w:lang w:val="es-CO"/>
        </w:rPr>
        <w:t xml:space="preserve">. Workbench modela en Crow’s Foot; Java usa Connector/J y consultas parametrizadas. [1–3]</w:t>
      </w:r>
    </w:p>
    <w:p>
      <w:pPr>
        <w:pStyle w:val="Heading2"/>
      </w:pPr>
      <w:bookmarkStart w:id="22" w:name="_9198e7a155efe1ad93be7df501f7c3034a527c7"/>
      <w:r>
        <w:rPr>
          <w:rStyle w:val="SectionNumber"/>
          <w:lang w:val="es-CO"/>
        </w:rPr>
        <w:t xml:space="preserve">2.2</w:t>
      </w:r>
      <w:r>
        <w:tab/>
      </w:r>
      <w:r>
        <w:rPr>
          <w:lang w:val="es-CO"/>
        </w:rPr>
        <w:t xml:space="preserve">Infraestructura y operación</w:t>
      </w:r>
      <w:bookmarkEnd w:id="22"/>
    </w:p>
    <w:p>
      <w:pPr>
        <w:pStyle w:val="TableCaption"/>
      </w:pPr>
      <w:r>
        <w:rPr>
          <w:lang w:val="es-CO"/>
        </w:rPr>
        <w:t xml:space="preserve">Condiciones de infraestructura para evaluar el RDBMS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diciones de infraestructura para evaluar el RDBM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Condición del proyecto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Sistema invitado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Linux 9 x86_64, instalación mínima sin escritorio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VM definitiva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KVM/QEMU con Lima en el computador servidor con Linux; puertos 3306 y 5000 abiertos a la red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Simulación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Lima sobre Virtualization.framework en macOS Intel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Recursos asignados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 vCPU, 6 GiB de RAM y 40 GiB de disco virtual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Instalación del motor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Módulo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mysql:8.4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de AppStream,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mysql-server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mysql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Administración gráfica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MySQL Workbench 8.0.44 en el anfitrión, puerto 3306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Tamaño medido de la base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1,08 MB de datos e índices según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information_schema.TABLES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AppStream evita agregar repositorios externos; la implementación registra la revisión instalada. [4]</w:t>
      </w:r>
    </w:p>
    <w:p>
      <w:pPr>
        <w:pStyle w:val="Heading1"/>
      </w:pPr>
      <w:bookmarkStart w:id="23" w:name="_fc1b89aa578c8dad569381cc7799ba74ab17fc9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Alternativas evaluadas</w:t>
      </w:r>
      <w:bookmarkEnd w:id="23"/>
    </w:p>
    <w:p>
      <w:pPr>
        <w:pStyle w:val="Heading2"/>
      </w:pPr>
      <w:bookmarkStart w:id="24" w:name="_d358fa097b0a8e7ca2a8ec629d3d00f510f5473"/>
      <w:r>
        <w:rPr>
          <w:rStyle w:val="SectionNumber"/>
          <w:lang w:val="es-CO"/>
        </w:rPr>
        <w:t xml:space="preserve">3.1</w:t>
      </w:r>
      <w:r>
        <w:tab/>
      </w:r>
      <w:r>
        <w:rPr>
          <w:lang w:val="es-CO"/>
        </w:rPr>
        <w:t xml:space="preserve">MySQL 8.4 LTS Community Edition</w:t>
      </w:r>
      <w:bookmarkEnd w:id="24"/>
    </w:p>
    <w:p>
      <w:pPr>
        <w:pStyle w:val="FirstParagraph"/>
      </w:pPr>
      <w:r>
        <w:rPr>
          <w:lang w:val="es-CO"/>
        </w:rPr>
        <w:t xml:space="preserve">InnoDB ofrece transacciones, claves foráneas, vistas y rutinas.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CHECK</w:t>
      </w:r>
      <w:r>
        <w:rPr>
          <w:lang w:val="es-CO"/>
        </w:rPr>
        <w:t xml:space="preserve"> </w:t>
      </w:r>
      <w:r>
        <w:rPr>
          <w:lang w:val="es-CO"/>
        </w:rPr>
        <w:t xml:space="preserve">funciona desde 8.0.16;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EXCEPT</w:t>
      </w:r>
      <w:r>
        <w:rPr>
          <w:lang w:val="es-CO"/>
        </w:rPr>
        <w:t xml:space="preserve"> </w:t>
      </w:r>
      <w:r>
        <w:rPr>
          <w:lang w:val="es-CO"/>
        </w:rPr>
        <w:t xml:space="preserve">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INTERSECT</w:t>
      </w:r>
      <w:r>
        <w:rPr>
          <w:lang w:val="es-CO"/>
        </w:rPr>
        <w:t xml:space="preserve">, desde 8.0.31. [5–8]</w:t>
      </w:r>
    </w:p>
    <w:p>
      <w:pPr>
        <w:pStyle w:val="BodyText"/>
      </w:pPr>
      <w:r>
        <w:rPr>
          <w:b/>
          <w:bCs/>
          <w:lang w:val="es-CO"/>
        </w:rPr>
        <w:t xml:space="preserve">Ventajas:</w:t>
      </w:r>
      <w:r>
        <w:rPr>
          <w:lang w:val="es-CO"/>
        </w:rPr>
        <w:t xml:space="preserve"> </w:t>
      </w:r>
      <w:r>
        <w:rPr>
          <w:lang w:val="es-CO"/>
        </w:rPr>
        <w:t xml:space="preserve">GPLv2, sin límites por edición; AppStream, Workbench, Connector/J y experiencia del equipo.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Desventajas:</w:t>
      </w:r>
      <w:r>
        <w:rPr>
          <w:lang w:val="es-CO"/>
        </w:rPr>
        <w:t xml:space="preserve"> </w:t>
      </w:r>
      <w:r>
        <w:rPr>
          <w:lang w:val="es-CO"/>
        </w:rPr>
        <w:t xml:space="preserve">sin soporte comercial incluido ni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FULL OUTER JOIN</w:t>
      </w:r>
      <w:r>
        <w:rPr>
          <w:lang w:val="es-CO"/>
        </w:rPr>
        <w:t xml:space="preserve">; disparadores de un evento y diferencias de nombres y expresiones detalladas en riesgos. [8–11]</w:t>
      </w:r>
    </w:p>
    <w:p>
      <w:pPr>
        <w:pStyle w:val="Heading2"/>
      </w:pPr>
      <w:bookmarkStart w:id="25" w:name="_ec74f51af24b68ceaa18ff6481b12f0ee57f563"/>
      <w:r>
        <w:rPr>
          <w:rStyle w:val="SectionNumber"/>
          <w:lang w:val="es-CO"/>
        </w:rPr>
        <w:t xml:space="preserve">3.2</w:t>
      </w:r>
      <w:r>
        <w:tab/>
      </w:r>
      <w:r>
        <w:rPr>
          <w:lang w:val="es-CO"/>
        </w:rPr>
        <w:t xml:space="preserve">PostgreSQL 17</w:t>
      </w:r>
      <w:bookmarkEnd w:id="25"/>
    </w:p>
    <w:p>
      <w:pPr>
        <w:pStyle w:val="FirstParagraph"/>
      </w:pPr>
      <w:r>
        <w:rPr>
          <w:b/>
          <w:bCs/>
          <w:lang w:val="es-CO"/>
        </w:rPr>
        <w:t xml:space="preserve">Ventajas:</w:t>
      </w:r>
      <w:r>
        <w:rPr>
          <w:lang w:val="es-CO"/>
        </w:rPr>
        <w:t xml:space="preserve"> </w:t>
      </w:r>
      <w:r>
        <w:rPr>
          <w:lang w:val="es-CO"/>
        </w:rPr>
        <w:t xml:space="preserve">licencia PostgreSQL permisiva, sin límites de edición; integridad, transacciones y SQL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FULL OUTER JOIN</w:t>
      </w:r>
      <w:r>
        <w:rPr>
          <w:lang w:val="es-CO"/>
        </w:rPr>
        <w:t xml:space="preserve">; compatible con Oracle Linux y Java/JDBC.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Desventaja:</w:t>
      </w:r>
      <w:r>
        <w:rPr>
          <w:lang w:val="es-CO"/>
        </w:rPr>
        <w:t xml:space="preserve"> </w:t>
      </w:r>
      <w:r>
        <w:rPr>
          <w:lang w:val="es-CO"/>
        </w:rPr>
        <w:t xml:space="preserve">exige otro flujo de modelado y administración porque Workbench se orienta a MySQL. [12]</w:t>
      </w:r>
    </w:p>
    <w:p>
      <w:pPr>
        <w:pStyle w:val="Heading2"/>
      </w:pPr>
      <w:bookmarkStart w:id="26" w:name="_a581c7f1a2e5dd7dc124f81b6cc6a337b9d322d"/>
      <w:r>
        <w:rPr>
          <w:rStyle w:val="SectionNumber"/>
          <w:lang w:val="es-CO"/>
        </w:rPr>
        <w:t xml:space="preserve">3.3</w:t>
      </w:r>
      <w:r>
        <w:tab/>
      </w:r>
      <w:r>
        <w:rPr>
          <w:lang w:val="es-CO"/>
        </w:rPr>
        <w:t xml:space="preserve">Oracle Database Free</w:t>
      </w:r>
      <w:bookmarkEnd w:id="26"/>
    </w:p>
    <w:p>
      <w:pPr>
        <w:pStyle w:val="FirstParagraph"/>
      </w:pPr>
      <w:r>
        <w:rPr>
          <w:b/>
          <w:bCs/>
          <w:lang w:val="es-CO"/>
        </w:rPr>
        <w:t xml:space="preserve">Ventajas:</w:t>
      </w:r>
      <w:r>
        <w:rPr>
          <w:lang w:val="es-CO"/>
        </w:rPr>
        <w:t xml:space="preserve"> </w:t>
      </w:r>
      <w:r>
        <w:rPr>
          <w:lang w:val="es-CO"/>
        </w:rPr>
        <w:t xml:space="preserve">funciones relacionales suficientes, Data Modeler gratuito, JDBC oficial e instalación probada.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Desventajas:</w:t>
      </w:r>
      <w:r>
        <w:rPr>
          <w:lang w:val="es-CO"/>
        </w:rPr>
        <w:t xml:space="preserve"> </w:t>
      </w:r>
      <w:r>
        <w:rPr>
          <w:lang w:val="es-CO"/>
        </w:rPr>
        <w:t xml:space="preserve">licencia propietaria gratuita; límites de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2 CPU, 2 GB de RAM y 12 GB de datos de usuario</w:t>
      </w:r>
      <w:r>
        <w:rPr>
          <w:lang w:val="es-CO"/>
        </w:rPr>
        <w:t xml:space="preserve"> </w:t>
      </w:r>
      <w:r>
        <w:rPr>
          <w:lang w:val="es-CO"/>
        </w:rPr>
        <w:t xml:space="preserve">para el motor; requiere preinstalador y RPM separado. [13]</w:t>
      </w:r>
    </w:p>
    <w:p>
      <w:pPr>
        <w:pStyle w:val="Heading2"/>
      </w:pPr>
      <w:bookmarkStart w:id="27" w:name="_e9c39664807031d354051381fe130e0d2e5c485"/>
      <w:r>
        <w:rPr>
          <w:rStyle w:val="SectionNumber"/>
          <w:lang w:val="es-CO"/>
        </w:rPr>
        <w:t xml:space="preserve">3.4</w:t>
      </w:r>
      <w:r>
        <w:tab/>
      </w:r>
      <w:r>
        <w:rPr>
          <w:lang w:val="es-CO"/>
        </w:rPr>
        <w:t xml:space="preserve">MariaDB 11.4 LTS</w:t>
      </w:r>
      <w:bookmarkEnd w:id="27"/>
    </w:p>
    <w:p>
      <w:pPr>
        <w:pStyle w:val="FirstParagraph"/>
      </w:pPr>
      <w:r>
        <w:rPr>
          <w:b/>
          <w:bCs/>
          <w:lang w:val="es-CO"/>
        </w:rPr>
        <w:t xml:space="preserve">Ventajas:</w:t>
      </w:r>
      <w:r>
        <w:rPr>
          <w:lang w:val="es-CO"/>
        </w:rPr>
        <w:t xml:space="preserve"> </w:t>
      </w:r>
      <w:r>
        <w:rPr>
          <w:lang w:val="es-CO"/>
        </w:rPr>
        <w:t xml:space="preserve">GPLv2, InnoDB, transacciones, claves foráneas y conexión Java.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Desventaja:</w:t>
      </w:r>
      <w:r>
        <w:rPr>
          <w:lang w:val="es-CO"/>
        </w:rPr>
        <w:t xml:space="preserve"> </w:t>
      </w:r>
      <w:r>
        <w:rPr>
          <w:lang w:val="es-CO"/>
        </w:rPr>
        <w:t xml:space="preserve">sus diferencias con MySQL exigen validar dialecto, conector y compatibilidad con Workbench. [14]</w:t>
      </w:r>
    </w:p>
    <w:p>
      <w:pPr>
        <w:pStyle w:val="Heading1"/>
      </w:pPr>
      <w:bookmarkStart w:id="28" w:name="_evaluación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Evaluación</w:t>
      </w:r>
      <w:bookmarkEnd w:id="28"/>
    </w:p>
    <w:p>
      <w:pPr>
        <w:pStyle w:val="FirstParagraph"/>
      </w:pPr>
      <w:r>
        <w:rPr>
          <w:lang w:val="es-CO"/>
        </w:rPr>
        <w:t xml:space="preserve">Escala: 1, ajuste muy bajo; 2, bajo; 3, aceptable con adaptaciones; 4, alto; 5, muy alto. Pesos: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100 %</w:t>
      </w:r>
      <w:r>
        <w:rPr>
          <w:lang w:val="es-CO"/>
        </w:rPr>
        <w:t xml:space="preserve">, según asignatura, herramientas y experiencia; no miden rendimiento.</w:t>
      </w:r>
    </w:p>
    <w:p>
      <w:pPr>
        <w:pStyle w:val="BodyText"/>
      </w:pPr>
      <w:r>
        <w:rPr>
          <w:lang w:val="es-CO"/>
        </w:rPr>
        <w:t xml:space="preserve">Puntaje:</w:t>
      </w:r>
      <w:r>
        <w:rPr>
          <w:lang w:val="es-CO"/>
        </w:rP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100</m:t>
        </m:r>
      </m:oMath>
      <w:r>
        <w:rPr>
          <w:lang w:val="es-CO"/>
        </w:rPr>
        <w:t xml:space="preserve">, con peso porcentual</w:t>
      </w:r>
      <w:r>
        <w:rPr>
          <w:lang w:val="es-CO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lang w:val="es-CO"/>
        </w:rPr>
        <w:t xml:space="preserve"> </w:t>
      </w:r>
      <w:r>
        <w:rPr>
          <w:lang w:val="es-CO"/>
        </w:rPr>
        <w:t xml:space="preserve">y nota</w:t>
      </w:r>
      <w:r>
        <w:rPr>
          <w:lang w:val="es-CO"/>
        </w:rP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</m:oMath>
      <w:r>
        <w:rPr>
          <w:lang w:val="es-CO"/>
        </w:rPr>
        <w:t xml:space="preserve">.</w:t>
      </w:r>
    </w:p>
    <w:p>
      <w:pPr>
        <w:pStyle w:val="TableCaption"/>
      </w:pPr>
      <w:r>
        <w:rPr>
          <w:lang w:val="es-CO"/>
        </w:rPr>
        <w:t xml:space="preserve">Matriz de decisión ponderada para la selección del RDBMS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atriz de decisión ponderada para la selección del RDBM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Criterio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Peso (%)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MySQL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PostgreSQL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Oracle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MariaDB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Cumplimiento SQL y álgebra relacional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Integridad referencial y transacciones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Herramientas de modelado y administración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Costo, licencia y límites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Instalación y mantenimiento en Oracle Linux 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Recursos y operación en la VM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Conectividad desde Java (JDBC)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Familiaridad del equipo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Comunidad y documentación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 ponderado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4,75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4,40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4,20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4,05</w:t>
            </w:r>
          </w:p>
        </w:tc>
      </w:tr>
    </w:tbl>
    <w:p>
      <w:pPr>
        <w:pStyle w:val="Heading1"/>
      </w:pPr>
      <w:bookmarkStart w:id="29" w:name="_resultado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Resultado</w:t>
      </w:r>
      <w:bookmarkEnd w:id="29"/>
    </w:p>
    <w:p>
      <w:pPr>
        <w:pStyle w:val="FirstParagraph"/>
      </w:pPr>
      <w:r>
        <w:rPr>
          <w:b/>
          <w:bCs/>
          <w:lang w:val="es-CO"/>
        </w:rPr>
        <w:t xml:space="preserve">MySQL gana con 4,75 sobre 5</w:t>
      </w:r>
      <w:r>
        <w:rPr>
          <w:lang w:val="es-CO"/>
        </w:rPr>
        <w:t xml:space="preserve"> </w:t>
      </w:r>
      <w:r>
        <w:rPr>
          <w:lang w:val="es-CO"/>
        </w:rPr>
        <w:t xml:space="preserve">por AppStream, Workbench y la experiencia del equipo. Su carga en 1–2 s consta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vm/logs/</w:t>
      </w:r>
      <w:r>
        <w:rPr>
          <w:lang w:val="es-CO"/>
        </w:rPr>
        <w:t xml:space="preserve">; no compara rendimiento entre motores. Trasladar 10 puntos de modelado y 5 de familiaridad a SQL empata MySQL y PostgreSQL en 4,60.</w:t>
      </w:r>
    </w:p>
    <w:p>
      <w:pPr>
        <w:pStyle w:val="Heading1"/>
      </w:pPr>
      <w:bookmarkStart w:id="30" w:name="_603461fe1365725dceec8cd13f796afeb724e29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Riesgos y mitigaciones</w:t>
      </w:r>
      <w:bookmarkEnd w:id="30"/>
    </w:p>
    <w:p>
      <w:pPr>
        <w:pStyle w:val="TableCaption"/>
      </w:pPr>
      <w:r>
        <w:rPr>
          <w:lang w:val="es-CO"/>
        </w:rPr>
        <w:t xml:space="preserve">Riesgos de la selección de MySQL y medidas de mitigación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iesgos de la selección de MySQL y medidas de mitig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Riesgo o limitación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Mitigación aplicada o prevista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hay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FULL OUTER JOIN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nativo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ejercicio 29 combina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LEFT JOIN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RIGHT JOIN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UNION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para representar la reunión externa completa del inventario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disparador cubre un solo evento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Las reglas compartidas se concentran en procedimientos llamados por los disparadores 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INSERT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UPDATE</w:t>
            </w:r>
            <w:r>
              <w:rPr>
                <w:sz w:val="19"/>
                <w:lang w:val="es-CO"/>
              </w:rPr>
              <w:t xml:space="preserve">;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SIGNAL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comunica el incumplimiento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 de tabla sensibles a mayúsculas en Linux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Respetar los nombres de los scripts, como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MASCOTA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CITA</w:t>
            </w:r>
            <w:r>
              <w:rPr>
                <w:sz w:val="19"/>
                <w:lang w:val="es-CO"/>
              </w:rPr>
              <w:t xml:space="preserve">, también desde Workbench y Java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Workbench no analiza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DEFAULT (CURRENT_DATE)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en el flujo usado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Las fechas de registro se definieron como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DATETIME DEFAULT CURRENT_TIMESTAMP</w:t>
            </w:r>
            <w:r>
              <w:rPr>
                <w:sz w:val="19"/>
                <w:lang w:val="es-CO"/>
              </w:rPr>
              <w:t xml:space="preserve">; se comprueba el DDL en el servidor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Acceso remoto y permisos excesivos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Reservar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vetdb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para administración; usar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con lectura, guardar claves en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vm/claves.env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limitar el acceso de red al entorno del proyecto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Cambios de paquetes o diferencias entre hipervisores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Mantener la rama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mysql:8.4</w:t>
            </w:r>
            <w:r>
              <w:rPr>
                <w:sz w:val="19"/>
                <w:lang w:val="es-CO"/>
              </w:rPr>
              <w:t xml:space="preserve">, registrar paquetes instalados y repetir la carga y las pruebas en la simulación y en el servidor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Pérdida de datos o dependencia del dialecto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Conservar scripts y exportaciones fuera de la VM, probar reconstrucción y documentar las diferencias con la versión Oracle de respaldo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Validación: 22 tablas, 6 vistas, 2 funciones, 3 procedimientos, 9 disparadores, 71 índices y 10 pruebas correctas.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vet_app</w:t>
      </w:r>
      <w:r>
        <w:rPr>
          <w:lang w:val="es-CO"/>
        </w:rPr>
        <w:t xml:space="preserve"> </w:t>
      </w:r>
      <w:r>
        <w:rPr>
          <w:lang w:val="es-CO"/>
        </w:rPr>
        <w:t xml:space="preserve">consulta;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DELETE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UPDATE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INSERT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DROP</w:t>
      </w:r>
      <w:r>
        <w:rPr>
          <w:lang w:val="es-CO"/>
        </w:rPr>
        <w:t xml:space="preserve"> </w:t>
      </w:r>
      <w:r>
        <w:rPr>
          <w:lang w:val="es-CO"/>
        </w:rPr>
        <w:t xml:space="preserve">reciben error 1142.</w:t>
      </w:r>
    </w:p>
    <w:p>
      <w:pPr>
        <w:pStyle w:val="Heading1"/>
      </w:pPr>
      <w:bookmarkStart w:id="31" w:name="_referencias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Referencias</w:t>
      </w:r>
      <w:bookmarkEnd w:id="31"/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MySQL.</w:t>
      </w:r>
      <w:r>
        <w:rPr>
          <w:lang w:val="es-CO"/>
        </w:rPr>
        <w:t xml:space="preserve"> </w:t>
      </w:r>
      <w:hyperlink r:id="rId32">
        <w:r>
          <w:rPr>
            <w:rStyle w:val="Hyperlink"/>
            <w:lang w:val="es-CO"/>
          </w:rPr>
          <w:t xml:space="preserve">Community Edition: licencia GPL, herramientas y conectores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MySQL.</w:t>
      </w:r>
      <w:r>
        <w:rPr>
          <w:lang w:val="es-CO"/>
        </w:rPr>
        <w:t xml:space="preserve"> </w:t>
      </w:r>
      <w:hyperlink r:id="rId33">
        <w:r>
          <w:rPr>
            <w:rStyle w:val="Hyperlink"/>
            <w:lang w:val="es-CO"/>
          </w:rPr>
          <w:t xml:space="preserve">Workbench Community y ediciones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34">
        <w:r>
          <w:rPr>
            <w:rStyle w:val="Hyperlink"/>
            <w:lang w:val="es-CO"/>
          </w:rPr>
          <w:t xml:space="preserve">relaciones EER en Crow’s Foot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MySQL.</w:t>
      </w:r>
      <w:r>
        <w:rPr>
          <w:lang w:val="es-CO"/>
        </w:rPr>
        <w:t xml:space="preserve"> </w:t>
      </w:r>
      <w:hyperlink r:id="rId35">
        <w:r>
          <w:rPr>
            <w:rStyle w:val="Hyperlink"/>
            <w:lang w:val="es-CO"/>
          </w:rPr>
          <w:t xml:space="preserve">Descripción de Connector/J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Oracle.</w:t>
      </w:r>
      <w:r>
        <w:rPr>
          <w:lang w:val="es-CO"/>
        </w:rPr>
        <w:t xml:space="preserve"> </w:t>
      </w:r>
      <w:hyperlink r:id="rId36">
        <w:r>
          <w:rPr>
            <w:rStyle w:val="Hyperlink"/>
            <w:lang w:val="es-CO"/>
          </w:rPr>
          <w:t xml:space="preserve">Oracle Linux 9: módulo MySQL 8.4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MySQL.</w:t>
      </w:r>
      <w:r>
        <w:rPr>
          <w:lang w:val="es-CO"/>
        </w:rPr>
        <w:t xml:space="preserve"> </w:t>
      </w:r>
      <w:hyperlink r:id="rId37">
        <w:r>
          <w:rPr>
            <w:rStyle w:val="Hyperlink"/>
            <w:lang w:val="es-CO"/>
          </w:rPr>
          <w:t xml:space="preserve">InnoDB: transacciones, claves foráneas y límites técnicos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MySQL.</w:t>
      </w:r>
      <w:r>
        <w:rPr>
          <w:lang w:val="es-CO"/>
        </w:rPr>
        <w:t xml:space="preserve"> </w:t>
      </w:r>
      <w:hyperlink r:id="rId38">
        <w:r>
          <w:rPr>
            <w:rStyle w:val="Hyperlink"/>
            <w:lang w:val="es-CO"/>
          </w:rPr>
          <w:t xml:space="preserve">Restricciones CHECK desde 8.0.16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MySQL.</w:t>
      </w:r>
      <w:r>
        <w:rPr>
          <w:lang w:val="es-CO"/>
        </w:rPr>
        <w:t xml:space="preserve"> </w:t>
      </w:r>
      <w:hyperlink r:id="rId39">
        <w:r>
          <w:rPr>
            <w:rStyle w:val="Hyperlink"/>
            <w:lang w:val="es-CO"/>
          </w:rPr>
          <w:t xml:space="preserve">Operaciones UNION, INTERSECT y EXCEPT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MySQL.</w:t>
      </w:r>
      <w:r>
        <w:rPr>
          <w:lang w:val="es-CO"/>
        </w:rPr>
        <w:t xml:space="preserve"> </w:t>
      </w:r>
      <w:hyperlink r:id="rId40">
        <w:r>
          <w:rPr>
            <w:rStyle w:val="Hyperlink"/>
            <w:lang w:val="es-CO"/>
          </w:rPr>
          <w:t xml:space="preserve">CREATE TRIGGER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MySQL.</w:t>
      </w:r>
      <w:r>
        <w:rPr>
          <w:lang w:val="es-CO"/>
        </w:rPr>
        <w:t xml:space="preserve"> </w:t>
      </w:r>
      <w:hyperlink r:id="rId41">
        <w:r>
          <w:rPr>
            <w:rStyle w:val="Hyperlink"/>
            <w:lang w:val="es-CO"/>
          </w:rPr>
          <w:t xml:space="preserve">Sintaxis JOIN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MySQL.</w:t>
      </w:r>
      <w:r>
        <w:rPr>
          <w:lang w:val="es-CO"/>
        </w:rPr>
        <w:t xml:space="preserve"> </w:t>
      </w:r>
      <w:hyperlink r:id="rId42">
        <w:r>
          <w:rPr>
            <w:rStyle w:val="Hyperlink"/>
            <w:lang w:val="es-CO"/>
          </w:rPr>
          <w:t xml:space="preserve">Mayúsculas y minúsculas en identificadores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MySQL.</w:t>
      </w:r>
      <w:r>
        <w:rPr>
          <w:lang w:val="es-CO"/>
        </w:rPr>
        <w:t xml:space="preserve"> </w:t>
      </w:r>
      <w:hyperlink r:id="rId43">
        <w:r>
          <w:rPr>
            <w:rStyle w:val="Hyperlink"/>
            <w:lang w:val="es-CO"/>
          </w:rPr>
          <w:t xml:space="preserve">Valores por defecto y expresiones admitidas por el servidor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PostgreSQL.</w:t>
      </w:r>
      <w:r>
        <w:rPr>
          <w:lang w:val="es-CO"/>
        </w:rPr>
        <w:t xml:space="preserve"> </w:t>
      </w:r>
      <w:hyperlink r:id="rId44">
        <w:r>
          <w:rPr>
            <w:rStyle w:val="Hyperlink"/>
            <w:lang w:val="es-CO"/>
          </w:rPr>
          <w:t xml:space="preserve">Características del motor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45">
        <w:r>
          <w:rPr>
            <w:rStyle w:val="Hyperlink"/>
            <w:lang w:val="es-CO"/>
          </w:rPr>
          <w:t xml:space="preserve">licencia PostgreSQL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Oracle.</w:t>
      </w:r>
      <w:r>
        <w:rPr>
          <w:lang w:val="es-CO"/>
        </w:rPr>
        <w:t xml:space="preserve"> </w:t>
      </w:r>
      <w:hyperlink r:id="rId46">
        <w:r>
          <w:rPr>
            <w:rStyle w:val="Hyperlink"/>
            <w:lang w:val="es-CO"/>
          </w:rPr>
          <w:t xml:space="preserve">Límites de CPU, memoria y datos de Database Free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MariaDB Foundation.</w:t>
      </w:r>
      <w:r>
        <w:rPr>
          <w:lang w:val="es-CO"/>
        </w:rPr>
        <w:t xml:space="preserve"> </w:t>
      </w:r>
      <w:hyperlink r:id="rId47">
        <w:r>
          <w:rPr>
            <w:rStyle w:val="Hyperlink"/>
            <w:lang w:val="es-CO"/>
          </w:rPr>
          <w:t xml:space="preserve">MariaDB Server y licencia GPLv2</w:t>
        </w:r>
      </w:hyperlink>
      <w:r>
        <w:rPr>
          <w:lang w:val="es-CO"/>
        </w:rPr>
        <w:t xml:space="preserve">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35" Type="http://schemas.openxmlformats.org/officeDocument/2006/relationships/hyperlink" Target="https://dev.mysql.com/doc/connector-j/en/connector-j-overview.html" TargetMode="External"/><Relationship Id="rId38" Type="http://schemas.openxmlformats.org/officeDocument/2006/relationships/hyperlink" Target="https://dev.mysql.com/doc/refman/8.0/en/create-table-check-constraints.html" TargetMode="External"/><Relationship Id="rId39" Type="http://schemas.openxmlformats.org/officeDocument/2006/relationships/hyperlink" Target="https://dev.mysql.com/doc/refman/8.0/en/set-operations.html" TargetMode="External"/><Relationship Id="rId40" Type="http://schemas.openxmlformats.org/officeDocument/2006/relationships/hyperlink" Target="https://dev.mysql.com/doc/refman/8.4/en/create-trigger.html" TargetMode="External"/><Relationship Id="rId43" Type="http://schemas.openxmlformats.org/officeDocument/2006/relationships/hyperlink" Target="https://dev.mysql.com/doc/refman/8.4/en/data-type-defaults.html" TargetMode="External"/><Relationship Id="rId42" Type="http://schemas.openxmlformats.org/officeDocument/2006/relationships/hyperlink" Target="https://dev.mysql.com/doc/refman/8.4/en/identifier-case-sensitivity.html" TargetMode="External"/><Relationship Id="rId37" Type="http://schemas.openxmlformats.org/officeDocument/2006/relationships/hyperlink" Target="https://dev.mysql.com/doc/refman/8.4/en/innodb-introduction.html" TargetMode="External"/><Relationship Id="rId41" Type="http://schemas.openxmlformats.org/officeDocument/2006/relationships/hyperlink" Target="https://dev.mysql.com/doc/refman/8.4/en/join.html" TargetMode="External"/><Relationship Id="rId33" Type="http://schemas.openxmlformats.org/officeDocument/2006/relationships/hyperlink" Target="https://dev.mysql.com/doc/workbench/en/wb-editions.html" TargetMode="External"/><Relationship Id="rId34" Type="http://schemas.openxmlformats.org/officeDocument/2006/relationships/hyperlink" Target="https://dev.mysql.com/doc/workbench/en/wb-relationship-tools.html" TargetMode="External"/><Relationship Id="rId46" Type="http://schemas.openxmlformats.org/officeDocument/2006/relationships/hyperlink" Target="https://docs.oracle.com/en/database/oracle/oracle-database/26/xeinl/licensing-restrictions.html" TargetMode="External"/><Relationship Id="rId36" Type="http://schemas.openxmlformats.org/officeDocument/2006/relationships/hyperlink" Target="https://docs.oracle.com/en/operating-systems/oracle-linux/9/relnotes9.6/ol9-features-DynamicProgramming.html" TargetMode="External"/><Relationship Id="rId47" Type="http://schemas.openxmlformats.org/officeDocument/2006/relationships/hyperlink" Target="https://mariadb.org/about/" TargetMode="External"/><Relationship Id="rId32" Type="http://schemas.openxmlformats.org/officeDocument/2006/relationships/hyperlink" Target="https://www.mysql.com/products/community/index.html" TargetMode="External"/><Relationship Id="rId44" Type="http://schemas.openxmlformats.org/officeDocument/2006/relationships/hyperlink" Target="https://www.postgresql.org/about/" TargetMode="External"/><Relationship Id="rId45" Type="http://schemas.openxmlformats.org/officeDocument/2006/relationships/hyperlink" Target="https://www.postgresql.org/about/licence/" TargetMode="External"/><Relationship Id="rId1" Type="http://schemas.openxmlformats.org/officeDocument/2006/relationships/image" Target="media/image1.png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https://dev.mysql.com/doc/connector-j/en/connector-j-overview.html" TargetMode="External"/><Relationship Id="rId38" Type="http://schemas.openxmlformats.org/officeDocument/2006/relationships/hyperlink" Target="https://dev.mysql.com/doc/refman/8.0/en/create-table-check-constraints.html" TargetMode="External"/><Relationship Id="rId39" Type="http://schemas.openxmlformats.org/officeDocument/2006/relationships/hyperlink" Target="https://dev.mysql.com/doc/refman/8.0/en/set-operations.html" TargetMode="External"/><Relationship Id="rId40" Type="http://schemas.openxmlformats.org/officeDocument/2006/relationships/hyperlink" Target="https://dev.mysql.com/doc/refman/8.4/en/create-trigger.html" TargetMode="External"/><Relationship Id="rId43" Type="http://schemas.openxmlformats.org/officeDocument/2006/relationships/hyperlink" Target="https://dev.mysql.com/doc/refman/8.4/en/data-type-defaults.html" TargetMode="External"/><Relationship Id="rId42" Type="http://schemas.openxmlformats.org/officeDocument/2006/relationships/hyperlink" Target="https://dev.mysql.com/doc/refman/8.4/en/identifier-case-sensitivity.html" TargetMode="External"/><Relationship Id="rId37" Type="http://schemas.openxmlformats.org/officeDocument/2006/relationships/hyperlink" Target="https://dev.mysql.com/doc/refman/8.4/en/innodb-introduction.html" TargetMode="External"/><Relationship Id="rId41" Type="http://schemas.openxmlformats.org/officeDocument/2006/relationships/hyperlink" Target="https://dev.mysql.com/doc/refman/8.4/en/join.html" TargetMode="External"/><Relationship Id="rId33" Type="http://schemas.openxmlformats.org/officeDocument/2006/relationships/hyperlink" Target="https://dev.mysql.com/doc/workbench/en/wb-editions.html" TargetMode="External"/><Relationship Id="rId34" Type="http://schemas.openxmlformats.org/officeDocument/2006/relationships/hyperlink" Target="https://dev.mysql.com/doc/workbench/en/wb-relationship-tools.html" TargetMode="External"/><Relationship Id="rId46" Type="http://schemas.openxmlformats.org/officeDocument/2006/relationships/hyperlink" Target="https://docs.oracle.com/en/database/oracle/oracle-database/26/xeinl/licensing-restrictions.html" TargetMode="External"/><Relationship Id="rId36" Type="http://schemas.openxmlformats.org/officeDocument/2006/relationships/hyperlink" Target="https://docs.oracle.com/en/operating-systems/oracle-linux/9/relnotes9.6/ol9-features-DynamicProgramming.html" TargetMode="External"/><Relationship Id="rId47" Type="http://schemas.openxmlformats.org/officeDocument/2006/relationships/hyperlink" Target="https://mariadb.org/about/" TargetMode="External"/><Relationship Id="rId32" Type="http://schemas.openxmlformats.org/officeDocument/2006/relationships/hyperlink" Target="https://www.mysql.com/products/community/index.html" TargetMode="External"/><Relationship Id="rId44" Type="http://schemas.openxmlformats.org/officeDocument/2006/relationships/hyperlink" Target="https://www.postgresql.org/about/" TargetMode="External"/><Relationship Id="rId45" Type="http://schemas.openxmlformats.org/officeDocument/2006/relationships/hyperlink" Target="https://www.postgresql.org/about/licenc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Análisis de selección de RDBMS — SIGEVET</dc:title>
  <dc:creator>Sebastián Castellanos Parra, Juan David Polo Herrera, Juan Miguel Ramos</dc:creator>
  <dc:language>es-CO</dc:language>
  <cp:keywords/>
  <dcterms:created xsi:type="dcterms:W3CDTF">2026-10-26T22:49:05Z</dcterms:created>
  <dcterms:modified xsi:type="dcterms:W3CDTF">2026-10-26T22:49:05Z</dcterms:modified>
  <dc:description>Created: [unknown]
Updated: 18:55 24-Oct-2026 — modelos Draw.io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2</vt:lpwstr>
  </property>
  <property fmtid="{D5CDD505-2E9C-101B-9397-08002B2CF9AE}" pid="3" name="subtitle">
    <vt:lpwstr>Documento de Análisis de selección de RDBMS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