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Los scripts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 </w:t>
      </w:r>
      <w:r>
        <w:rPr>
          <w:lang w:val="es-CO"/>
        </w:rPr>
        <w:t xml:space="preserve">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, con su README: creación de objetos, inserción de registros y scripts varios. Se ejecutan en la VM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Workbench.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Base, usuarios y rol; ejecutar como root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),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Tablas, restricciones y comentarios de tablas/columnas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InnoDB y utf8mb4:</w:t>
      </w:r>
      <w:r>
        <w:rPr>
          <w:lang w:val="es-CO"/>
        </w:rPr>
        <w:t xml:space="preserve"> </w:t>
      </w:r>
      <w:r>
        <w:rPr>
          <w:lang w:val="es-CO"/>
        </w:rPr>
        <w:t xml:space="preserve">transacciones, FK y texto con tildes/ñ.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Restricciones:</w:t>
      </w:r>
      <w:r>
        <w:rPr>
          <w:lang w:val="es-CO"/>
        </w:rPr>
        <w:t xml:space="preserve"> </w:t>
      </w:r>
      <w:r>
        <w:rPr>
          <w:lang w:val="es-CO"/>
        </w:rPr>
        <w:t xml:space="preserve">prefijos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tras crear ambas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AUTO_INCREMENT:</w:t>
      </w:r>
      <w:r>
        <w:rPr>
          <w:lang w:val="es-CO"/>
        </w:rPr>
        <w:t xml:space="preserve"> </w:t>
      </w:r>
      <w:r>
        <w:rPr>
          <w:lang w:val="es-CO"/>
        </w:rPr>
        <w:t xml:space="preserve">para llaves numéricas propias; continúa después del último identificador cargado.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COMMENT:</w:t>
      </w:r>
      <w:r>
        <w:rPr>
          <w:lang w:val="es-CO"/>
        </w:rPr>
        <w:t xml:space="preserve"> </w:t>
      </w:r>
      <w:r>
        <w:rPr>
          <w:lang w:val="es-CO"/>
        </w:rPr>
        <w:t xml:space="preserve">diccionario en tablas y columnas, visible en Workbench.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Derivados: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 </w:t>
      </w:r>
      <w:r>
        <w:rPr>
          <w:lang w:val="es-CO"/>
        </w:rPr>
        <w:t xml:space="preserve">calculan total y edad sin almacenarlos (3FN).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Disparadores:</w:t>
      </w:r>
      <w:r>
        <w:rPr>
          <w:lang w:val="es-CO"/>
        </w:rPr>
        <w:t xml:space="preserve"> </w:t>
      </w:r>
      <w:r>
        <w:rPr>
          <w:lang w:val="es-CO"/>
        </w:rPr>
        <w:t xml:space="preserve">CHECK no consulta otras tablas; cada disparador cubre un evento. RN-08 y RN-09 usan procedimientos compartidos por INSERT/UPDATE. Los errores emplean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, códigos 20001 a 20006: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veterinario y cita de misma sede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exige cita ATENDIDA (S-28,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cambiar tipo si existe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dejar de estar ATENDIDA si existe consulta (error 20006)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archivos: uno por tabla y la asignación de directores,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ficticios. Orden de dependencias: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Cada archivo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, fechas ISO y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consultas equivalentes al álgebra de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restricciones, registros y rechazo de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vacía; conserva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Maestro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verificación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base/usuarios faltantes y ejecuta maestro en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e0b45dd94e7002bea45bb901fdf41c844f7ca0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carpetas, orden de ejecución, uso en VM/Workbench, credenciales y origen de los datos.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2026-10-26T22:49:06Z</dcterms:created>
  <dcterms:modified xsi:type="dcterms:W3CDTF">2026-10-26T22:49:06Z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