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EER aplica a SIGEVET porque EMPLEADO comparte datos con VETERINARIO y AUXILIAR, que tienen atributos y relaciones propios. Añade especialización y restricciones estructurales al MER de Chen.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LABORAR y EMITIR)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ATENDER y CERTIFICAR; solo AUXILIAR participa en ASISTIR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631561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10_EER_Especializacion_EMPLEAD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lang w:val="es-CO"/>
        </w:rPr>
        <w:t xml:space="preserve">La línea sencilla indica especialización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ADM permanece en EMPLEADO.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indica disyunción: ningún empleado pertenece a ambas subclases. El símbolo ⊂ expresa inclusión. S-09 y S-10 sustentan estas reglas;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El par (min,max) junto a cada entidad indica sus participaciones en la relación: mínimo 0 significa parcial; mínimo 1,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Por ejemplo, LABORAR une SEDE (1,N) con EMPLEADO (1,1); DIRIGIR une EMPLEADO (0,1) con SEDE (1,1); y PRESCRIBIR une CONSULTA (0,N) con MEDICAMENTO (0,N).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DETALLE_FACTURA cobra un SERVICIO o un MEDICAMENTO. COBRAR y VENDER forman un arco {XOR} obligatorio. Dos FK anulables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 </w:t>
      </w:r>
      <w:r>
        <w:rPr>
          <w:lang w:val="es-CO"/>
        </w:rPr>
        <w:t xml:space="preserve">implementan la regla: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descartó ITEM_FACTURABLE = SERVICIO ∪ MEDICAMENTO porque añadiría una tabla innecesaria.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FirstParagraph"/>
      </w:pPr>
      <w:r>
        <w:rPr>
          <w:lang w:val="es-CO"/>
        </w:rPr>
        <w:t xml:space="preserve">El EER muestra relaciones y especialización; los atributos están en Chen. Las entidades repetidas son referencias.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14_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Opciones de Elmasri y Navathe: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Se eligió la opción 8A porque</w:t>
      </w:r>
      <w:r>
        <w:rPr>
          <w:lang w:val="es-CO"/>
        </w:rPr>
        <w:t xml:space="preserve"> </w:t>
      </w:r>
      <w:r>
        <w:rPr>
          <w:lang w:val="es-CO"/>
        </w:rPr>
        <w:t xml:space="preserve">conserva a los administrativos y evita columnas nulas. Las FK de ATENDER, CERTIFICAR y ASISTIR apuntan al subtipo correspondiente: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identifica a los ADM, y un disparador (RN-09) comprueba que coincida con las subtablas.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image" Target="media/rId22.png"/><Relationship Id="rId28" Type="http://schemas.openxmlformats.org/officeDocument/2006/relationships/image" Target="media/rId28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