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sele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Selección</w:t>
      </w:r>
      <w:bookmarkEnd w:id="19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para SIGEVET por su instalación en Oracle Linux 9, Workbench y conexión Java con Spring Boot. Oracle Database Free queda como respaldo.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Heading2"/>
      </w:pPr>
      <w:bookmarkStart w:id="21" w:name="_6266a7b65fa6aa9177428ec46048971fb1f04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Alcance académico y relacional</w:t>
      </w:r>
      <w:bookmarkEnd w:id="21"/>
    </w:p>
    <w:p>
      <w:pPr>
        <w:pStyle w:val="FirstParagraph"/>
      </w:pPr>
      <w:r>
        <w:rPr>
          <w:lang w:val="es-CO"/>
        </w:rPr>
        <w:t xml:space="preserve">Se exige un RDBMS, se excluye SQL Server y se admite Data Modeler o Workbench. Se evalúan integridad, transacciones, álgebra relacional, vistas y rutinas.</w:t>
      </w:r>
    </w:p>
    <w:p>
      <w:pPr>
        <w:pStyle w:val="BodyText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administra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 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 Workbench modela en Crow’s Foot, y Java usa Connector/J con consultas parametrizadas. [1–3]</w:t>
      </w:r>
    </w:p>
    <w:p>
      <w:pPr>
        <w:pStyle w:val="Heading2"/>
      </w:pPr>
      <w:bookmarkStart w:id="22" w:name="_9198e7a155efe1ad93be7df501f7c3034a527c7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Infraestructura y operación</w:t>
      </w:r>
      <w:bookmarkEnd w:id="22"/>
    </w:p>
    <w:p>
      <w:pPr>
        <w:pStyle w:val="TableCaption"/>
      </w:pPr>
      <w:r>
        <w:rPr>
          <w:lang w:val="es-CO"/>
        </w:rPr>
        <w:t xml:space="preserve">Condiciones de infraestructura para evaluar 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evaluar 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definitiva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KVM/QEMU con Lima en el computador servidor con Linux; puertos 3306 y 5000 abiertos a la red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Simulación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sobre Virtualization.framework en macOS Intel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asignados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del 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Módulo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AppStream,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gráfica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 8.0.44 en el anfitrión, puerto 3306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medido de la base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1,08 MB de datos e índices según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information_schema.TABLES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AppStream evita agregar repositorios externos; la implementación registra la revisión instalada. [4]</w:t>
      </w:r>
    </w:p>
    <w:p>
      <w:pPr>
        <w:pStyle w:val="Heading1"/>
      </w:pPr>
      <w:bookmarkStart w:id="23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3"/>
    </w:p>
    <w:p>
      <w:pPr>
        <w:pStyle w:val="Heading2"/>
      </w:pPr>
      <w:bookmarkStart w:id="24" w:name="_d358fa097b0a8e7ca2a8ec629d3d00f510f5473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MySQL 8.4 LTS Community Edition</w:t>
      </w:r>
      <w:bookmarkEnd w:id="24"/>
    </w:p>
    <w:p>
      <w:pPr>
        <w:pStyle w:val="FirstParagraph"/>
      </w:pPr>
      <w:r>
        <w:rPr>
          <w:lang w:val="es-CO"/>
        </w:rPr>
        <w:t xml:space="preserve">InnoDB ofrece transacciones, claves foráneas, vistas y rutinas.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funciona desde 8.0.16;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INTERSECT</w:t>
      </w:r>
      <w:r>
        <w:rPr>
          <w:lang w:val="es-CO"/>
        </w:rPr>
        <w:t xml:space="preserve">, desde 8.0.31. [5–8]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licencia </w:t>
      </w:r>
      <w:r>
        <w:rPr>
          <w:lang w:val="es-CO"/>
        </w:rPr>
        <w:t xml:space="preserve">GPLv2 sin límites por edición, y además AppStream, Workbench, Connector/J y la experiencia del equipo.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no incluye soporte comercial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, cada disparador cubre un solo evento y hay diferencias de nombres y expresiones, que se detallan en los riesgos. [8–11]</w:t>
      </w:r>
    </w:p>
    <w:p>
      <w:pPr>
        <w:pStyle w:val="Heading2"/>
      </w:pPr>
      <w:bookmarkStart w:id="25" w:name="_ec74f51af24b68ceaa18ff6481b12f0ee57f563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PostgreSQL 17</w:t>
      </w:r>
      <w:bookmarkEnd w:id="25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PostgreSQL permisiva, sin límites de edición; integridad, transacciones y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; compatible con Oracle Linux y Java/JDBC.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exige otro flujo de modelado y administración porque Workbench se orienta a MySQL. [12]</w:t>
      </w:r>
    </w:p>
    <w:p>
      <w:pPr>
        <w:pStyle w:val="Heading2"/>
      </w:pPr>
      <w:bookmarkStart w:id="26" w:name="_a581c7f1a2e5dd7dc124f81b6cc6a337b9d322d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Oracle Database Free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funciones relacionales suficientes, Data Modeler gratuito, JDBC oficial e instalación probada.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licencia propietaria gratuita; límites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CPU, 2 GB de RAM y 12 GB de datos de usuario</w:t>
      </w:r>
      <w:r>
        <w:rPr>
          <w:lang w:val="es-CO"/>
        </w:rPr>
        <w:t xml:space="preserve"> </w:t>
      </w:r>
      <w:r>
        <w:rPr>
          <w:lang w:val="es-CO"/>
        </w:rPr>
        <w:t xml:space="preserve">para el motor; requiere preinstalador y RPM separado. [13]</w:t>
      </w:r>
    </w:p>
    <w:p>
      <w:pPr>
        <w:pStyle w:val="Heading2"/>
      </w:pPr>
      <w:bookmarkStart w:id="27" w:name="_e9c39664807031d354051381fe130e0d2e5c485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MariaDB 11.4 LTS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GPLv2, InnoDB, transacciones, claves foráneas y conexión Java.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Desventaja:</w:t>
      </w:r>
      <w:r>
        <w:rPr>
          <w:lang w:val="es-CO"/>
        </w:rPr>
        <w:t xml:space="preserve"> </w:t>
      </w:r>
      <w:r>
        <w:rPr>
          <w:lang w:val="es-CO"/>
        </w:rPr>
        <w:t xml:space="preserve">sus diferencias con MySQL exigen validar dialecto, conector y compatibilidad con Workbench. [14]</w:t>
      </w:r>
    </w:p>
    <w:p>
      <w:pPr>
        <w:pStyle w:val="Heading1"/>
      </w:pPr>
      <w:bookmarkStart w:id="28" w:name="_evalu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Evaluación</w:t>
      </w:r>
      <w:bookmarkEnd w:id="28"/>
    </w:p>
    <w:p>
      <w:pPr>
        <w:pStyle w:val="FirstParagraph"/>
      </w:pPr>
      <w:r>
        <w:rPr>
          <w:lang w:val="es-CO"/>
        </w:rPr>
        <w:t xml:space="preserve">Escala: 1, ajuste muy bajo; 2, bajo; 3, aceptable con adaptaciones; 4, alto; 5, muy alto. Pesos: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100 %</w:t>
      </w:r>
      <w:r>
        <w:rPr>
          <w:lang w:val="es-CO"/>
        </w:rPr>
        <w:t xml:space="preserve">, según asignatura, herramientas y experiencia; no miden rendimiento.</w:t>
      </w:r>
    </w:p>
    <w:p>
      <w:pPr>
        <w:pStyle w:val="BodyText"/>
      </w:pPr>
      <w:r>
        <w:rPr>
          <w:lang w:val="es-CO"/>
        </w:rPr>
        <w:t xml:space="preserve">Puntaje: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 porcentual</w:t>
      </w:r>
      <w:r>
        <w:rPr>
          <w:lang w:val="es-CO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lang w:val="es-CO"/>
        </w:rPr>
        <w:t xml:space="preserve"> </w:t>
      </w:r>
      <w:r>
        <w:rPr>
          <w:lang w:val="es-CO"/>
        </w:rPr>
        <w:t xml:space="preserve">y nota</w:t>
      </w:r>
      <w:r>
        <w:rPr>
          <w:lang w:val="es-CO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transacciones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 y administración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mantenimiento en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y operación en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Java (JDBC)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Familiaridad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4,05</w:t>
            </w:r>
          </w:p>
        </w:tc>
      </w:tr>
    </w:tbl>
    <w:p>
      <w:pPr>
        <w:pStyle w:val="Heading1"/>
      </w:pPr>
      <w:bookmarkStart w:id="29" w:name="_resultado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MySQL gana con 4,75 sobre 5</w:t>
      </w:r>
      <w:r>
        <w:rPr>
          <w:lang w:val="es-CO"/>
        </w:rPr>
        <w:t xml:space="preserve"> </w:t>
      </w:r>
      <w:r>
        <w:rPr>
          <w:lang w:val="es-CO"/>
        </w:rPr>
        <w:t xml:space="preserve">por AppStream, Workbench y la experiencia del equipo. Su carga de 1 a 2 s queda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</w:t>
      </w:r>
      <w:r>
        <w:rPr>
          <w:lang w:val="es-CO"/>
        </w:rPr>
        <w:t xml:space="preserve">, aunque eso no compara el rendimiento entre motores. Si se pasan 10 puntos de modelado y 5 de familiaridad a SQL, MySQL y PostgreSQL empatan en 4,60.</w:t>
      </w:r>
    </w:p>
    <w:p>
      <w:pPr>
        <w:pStyle w:val="Heading1"/>
      </w:pPr>
      <w:bookmarkStart w:id="30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0"/>
    </w:p>
    <w:p>
      <w:pPr>
        <w:pStyle w:val="TableCaption"/>
      </w:pPr>
      <w:r>
        <w:rPr>
          <w:lang w:val="es-CO"/>
        </w:rPr>
        <w:t xml:space="preserve">Riesgos de la selección de MySQL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 MySQL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 o limitación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aplicada o prevista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nativo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combina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RIGHT JOIN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UNION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representar la reunión externa completa del 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disparador cubre un solo evento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reglas compartidas se concentran en procedimientos llamados por los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  <w:r>
              <w:rPr>
                <w:sz w:val="19"/>
                <w:lang w:val="es-CO"/>
              </w:rPr>
              <w:t xml:space="preserve">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comunica el incumplimiento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 sensibles a mayúsculas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Respetar los nombres de los scripts,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 también desde Workbench y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analiza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el flujo usado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fechas de registro se definieron como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  <w:r>
              <w:rPr>
                <w:sz w:val="19"/>
                <w:lang w:val="es-CO"/>
              </w:rPr>
              <w:t xml:space="preserve">; se comprueba el DDL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remoto y permisos excesivos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Reservar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 administración;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lectura, guardar claves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limitar el acceso de red al entorno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paquetes o diferencias entre hipervisores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la rama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, registrar paquetes instalados y repetir la carga y las pruebas en la simulación y en el servidor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 datos o dependencia del dialecto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scripts y exportaciones fuera de la VM, probar reconstrucción y documentar las diferencias con la versión Oracle de respaldo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Validación: 22 tablas, 6 vistas, 2 funciones, 3 procedimientos, 9 disparadores, 71 índices y 10 pruebas correctas.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consulta;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reciben error 1142.</w:t>
      </w:r>
    </w:p>
    <w:p>
      <w:pPr>
        <w:pStyle w:val="Heading1"/>
      </w:pPr>
      <w:bookmarkStart w:id="31" w:name="_referencias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Referencias</w:t>
      </w:r>
      <w:bookmarkEnd w:id="31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2">
        <w:r>
          <w:rPr>
            <w:rStyle w:val="Hyperlink"/>
            <w:lang w:val="es-CO"/>
          </w:rPr>
          <w:t xml:space="preserve">Community Edition: licencia GPL, herramientas y conectores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3">
        <w:r>
          <w:rPr>
            <w:rStyle w:val="Hyperlink"/>
            <w:lang w:val="es-CO"/>
          </w:rPr>
          <w:t xml:space="preserve">Workbench Community y ediciones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relaciones EER en Crow’s Foot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Descripción de Connector/J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Oracle Linux 9: módulo MySQL 8.4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InnoDB: transacciones, claves foráneas y límites técnicos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Restricciones CHECK desde 8.0.16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Operaciones UNION, INTERSECT y EXCEPT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CREATE TRIGGER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Sintaxis JOIN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Mayúsculas y minúsculas en identificadores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MySQL.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Valores por defecto y expresiones admitidas por el servidor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PostgreSQL.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Características del motor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licencia PostgreSQL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Límites de CPU, memoria y datos de Database Free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MariaDB Server y licencia GPLv2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5" Type="http://schemas.openxmlformats.org/officeDocument/2006/relationships/hyperlink" Target="https://dev.mysql.com/doc/connector-j/en/connector-j-overview.html" TargetMode="External"/><Relationship Id="rId38" Type="http://schemas.openxmlformats.org/officeDocument/2006/relationships/hyperlink" Target="https://dev.mysql.com/doc/refman/8.0/en/create-table-check-constraints.html" TargetMode="External"/><Relationship Id="rId39" Type="http://schemas.openxmlformats.org/officeDocument/2006/relationships/hyperlink" Target="https://dev.mysql.com/doc/refman/8.0/en/set-operations.html" TargetMode="External"/><Relationship Id="rId40" Type="http://schemas.openxmlformats.org/officeDocument/2006/relationships/hyperlink" Target="https://dev.mysql.com/doc/refman/8.4/en/create-trigger.html" TargetMode="External"/><Relationship Id="rId43" Type="http://schemas.openxmlformats.org/officeDocument/2006/relationships/hyperlink" Target="https://dev.mysql.com/doc/refman/8.4/en/data-type-defaults.html" TargetMode="External"/><Relationship Id="rId42" Type="http://schemas.openxmlformats.org/officeDocument/2006/relationships/hyperlink" Target="https://dev.mysql.com/doc/refman/8.4/en/identifier-case-sensitivity.html" TargetMode="External"/><Relationship Id="rId37" Type="http://schemas.openxmlformats.org/officeDocument/2006/relationships/hyperlink" Target="https://dev.mysql.com/doc/refman/8.4/en/innodb-introduction.html" TargetMode="External"/><Relationship Id="rId41" Type="http://schemas.openxmlformats.org/officeDocument/2006/relationships/hyperlink" Target="https://dev.mysql.com/doc/refman/8.4/en/join.html" TargetMode="External"/><Relationship Id="rId33" Type="http://schemas.openxmlformats.org/officeDocument/2006/relationships/hyperlink" Target="https://dev.mysql.com/doc/workbench/en/wb-editions.html" TargetMode="External"/><Relationship Id="rId34" Type="http://schemas.openxmlformats.org/officeDocument/2006/relationships/hyperlink" Target="https://dev.mysql.com/doc/workbench/en/wb-relationship-tools.html" TargetMode="External"/><Relationship Id="rId46" Type="http://schemas.openxmlformats.org/officeDocument/2006/relationships/hyperlink" Target="https://docs.oracle.com/en/database/oracle/oracle-database/26/xeinl/licensing-restrictions.html" TargetMode="External"/><Relationship Id="rId36" Type="http://schemas.openxmlformats.org/officeDocument/2006/relationships/hyperlink" Target="https://docs.oracle.com/en/operating-systems/oracle-linux/9/relnotes9.6/ol9-features-DynamicProgramming.html" TargetMode="External"/><Relationship Id="rId47" Type="http://schemas.openxmlformats.org/officeDocument/2006/relationships/hyperlink" Target="https://mariadb.org/about/" TargetMode="External"/><Relationship Id="rId32" Type="http://schemas.openxmlformats.org/officeDocument/2006/relationships/hyperlink" Target="https://www.mysql.com/products/community/index.html" TargetMode="External"/><Relationship Id="rId44" Type="http://schemas.openxmlformats.org/officeDocument/2006/relationships/hyperlink" Target="https://www.postgresql.org/about/" TargetMode="External"/><Relationship Id="rId45" Type="http://schemas.openxmlformats.org/officeDocument/2006/relationships/hyperlink" Target="https://www.postgresql.org/about/licence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dev.mysql.com/doc/connector-j/en/connector-j-overview.html" TargetMode="External"/><Relationship Id="rId38" Type="http://schemas.openxmlformats.org/officeDocument/2006/relationships/hyperlink" Target="https://dev.mysql.com/doc/refman/8.0/en/create-table-check-constraints.html" TargetMode="External"/><Relationship Id="rId39" Type="http://schemas.openxmlformats.org/officeDocument/2006/relationships/hyperlink" Target="https://dev.mysql.com/doc/refman/8.0/en/set-operations.html" TargetMode="External"/><Relationship Id="rId40" Type="http://schemas.openxmlformats.org/officeDocument/2006/relationships/hyperlink" Target="https://dev.mysql.com/doc/refman/8.4/en/create-trigger.html" TargetMode="External"/><Relationship Id="rId43" Type="http://schemas.openxmlformats.org/officeDocument/2006/relationships/hyperlink" Target="https://dev.mysql.com/doc/refman/8.4/en/data-type-defaults.html" TargetMode="External"/><Relationship Id="rId42" Type="http://schemas.openxmlformats.org/officeDocument/2006/relationships/hyperlink" Target="https://dev.mysql.com/doc/refman/8.4/en/identifier-case-sensitivity.html" TargetMode="External"/><Relationship Id="rId37" Type="http://schemas.openxmlformats.org/officeDocument/2006/relationships/hyperlink" Target="https://dev.mysql.com/doc/refman/8.4/en/innodb-introduction.html" TargetMode="External"/><Relationship Id="rId41" Type="http://schemas.openxmlformats.org/officeDocument/2006/relationships/hyperlink" Target="https://dev.mysql.com/doc/refman/8.4/en/join.html" TargetMode="External"/><Relationship Id="rId33" Type="http://schemas.openxmlformats.org/officeDocument/2006/relationships/hyperlink" Target="https://dev.mysql.com/doc/workbench/en/wb-editions.html" TargetMode="External"/><Relationship Id="rId34" Type="http://schemas.openxmlformats.org/officeDocument/2006/relationships/hyperlink" Target="https://dev.mysql.com/doc/workbench/en/wb-relationship-tools.html" TargetMode="External"/><Relationship Id="rId46" Type="http://schemas.openxmlformats.org/officeDocument/2006/relationships/hyperlink" Target="https://docs.oracle.com/en/database/oracle/oracle-database/26/xeinl/licensing-restrictions.html" TargetMode="External"/><Relationship Id="rId36" Type="http://schemas.openxmlformats.org/officeDocument/2006/relationships/hyperlink" Target="https://docs.oracle.com/en/operating-systems/oracle-linux/9/relnotes9.6/ol9-features-DynamicProgramming.html" TargetMode="External"/><Relationship Id="rId47" Type="http://schemas.openxmlformats.org/officeDocument/2006/relationships/hyperlink" Target="https://mariadb.org/about/" TargetMode="External"/><Relationship Id="rId32" Type="http://schemas.openxmlformats.org/officeDocument/2006/relationships/hyperlink" Target="https://www.mysql.com/products/community/index.html" TargetMode="External"/><Relationship Id="rId44" Type="http://schemas.openxmlformats.org/officeDocument/2006/relationships/hyperlink" Target="https://www.postgresql.org/about/" TargetMode="External"/><Relationship Id="rId45" Type="http://schemas.openxmlformats.org/officeDocument/2006/relationships/hyperlink" Target="https://www.postgresql.org/about/lice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RDBMS — SIGEVET</dc:title>
  <dc:creator>Sebastián Castellanos Parra, Juan David Polo Herrera, Juan Miguel Ramos</dc:creator>
  <dc:language>es-CO</dc:language>
  <cp:keywords/>
  <dcterms:created xsi:type="dcterms:W3CDTF">2026-10-26T22:49:05Z</dcterms:created>
  <dcterms:modified xsi:type="dcterms:W3CDTF">2026-10-26T22:49:05Z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