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Presupuesto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estima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Estimación</w:t>
      </w:r>
      <w:bookmarkEnd w:id="19"/>
    </w:p>
    <w:p>
      <w:pPr>
        <w:pStyle w:val="FirstParagraph"/>
      </w:pPr>
      <w:r>
        <w:rPr>
          <w:lang w:val="es-CO"/>
        </w:rPr>
        <w:t xml:space="preserve">Presupuesto académico: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con 10 % de imprevistos; 385 horas, tres portátiles y servicios durante 14 semanas. Estimaciones internas y aportes en especie, sin salarios, compras ni desembolsos certificados. Patrocinio docente no imputado.</w:t>
      </w:r>
    </w:p>
    <w:p>
      <w:pPr>
        <w:pStyle w:val="Heading1"/>
      </w:pPr>
      <w:bookmarkStart w:id="20" w:name="_c739c28d977f645d06d4b313d527b9d03d6abd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Talento humano</w:t>
      </w:r>
      <w:bookmarkEnd w:id="20"/>
    </w:p>
    <w:p>
      <w:pPr>
        <w:pStyle w:val="FirstParagraph"/>
      </w:pPr>
      <w:r>
        <w:rPr>
          <w:lang w:val="es-CO"/>
        </w:rPr>
        <w:t xml:space="preserve">Tarifas estimadas para perfiles junior (estudiantes) de integración y DBA, análisis y modelado, y VM y conexión MySQL; sin prestaciones ni tributos adicionales.</w:t>
      </w:r>
    </w:p>
    <w:p>
      <w:pPr>
        <w:pStyle w:val="TableCaption"/>
      </w:pPr>
      <w:r>
        <w:rPr>
          <w:lang w:val="es-CO"/>
        </w:rPr>
        <w:t xml:space="preserve">Esfuerzo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fuerzo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 y rol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Tarifa COP/h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— Gerente del proyecto y DBA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3.825.000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— Analista y modelador de datos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2.992.000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— Desarrollador web e infraestructura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2.304.000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horas son las del cronograma; los hitos no cuestan. Seguimiento y repositorio no duplican construcción.</w:t>
      </w:r>
    </w:p>
    <w:p>
      <w:pPr>
        <w:pStyle w:val="Heading1"/>
      </w:pPr>
      <w:bookmarkStart w:id="21" w:name="_caca19ca48209c230d18e2afaa25b116272592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Hardware y depreciación</w:t>
      </w:r>
      <w:bookmarkEnd w:id="21"/>
    </w:p>
    <w:p>
      <w:pPr>
        <w:pStyle w:val="FirstParagraph"/>
      </w:pPr>
      <w:r>
        <w:rPr>
          <w:lang w:val="es-CO"/>
        </w:rPr>
        <w:t xml:space="preserve">Depreciación lineal por portátil: referencia de 3.120.000 COP, residual cero, vida útil 156 semanas. Imputación: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3.120</m:t>
        </m:r>
        <m:r>
          <m:t>.000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156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t>280.000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COP; sin compra de hardware.</w:t>
      </w:r>
    </w:p>
    <w:p>
      <w:pPr>
        <w:pStyle w:val="TableCaption"/>
      </w:pPr>
      <w:r>
        <w:rPr>
          <w:lang w:val="es-CO"/>
        </w:rPr>
        <w:t xml:space="preserve">Depreciación lineal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reciación line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unitario imputado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portátil durante 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280.000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</w:tbl>
    <w:p>
      <w:pPr>
        <w:pStyle w:val="Heading1"/>
      </w:pPr>
      <w:bookmarkStart w:id="22" w:name="_65257970a74ccc2ea3e8f3990e8dbb5bb85d7a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Software y licencias</w:t>
      </w:r>
      <w:bookmarkEnd w:id="22"/>
    </w:p>
    <w:p>
      <w:pPr>
        <w:pStyle w:val="TableCaption"/>
      </w:pPr>
      <w:r>
        <w:rPr>
          <w:lang w:val="es-CO"/>
        </w:rPr>
        <w:t xml:space="preserve">Licencias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icenci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 de referencias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Costo unitario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Gratuito; sin soporte comercial contratado.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GPLv2, gratuito, sin límites de uso.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abierto, Apache 2.0.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Java/Spring Boot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OpenJDK: GPL/excepción Classpath; Spring Boot: Apache 2.0; dependencias gratuitas.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Git: GPLv2; GitHub Free sujeto a límites.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 oficial gratuita, GPLv2.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Uso académico según licencias.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cantidades son referencias presupuestales, no límites de instalación. Graphviz, Pandoc y openpyxl también son gratuitos.</w:t>
      </w:r>
    </w:p>
    <w:p>
      <w:pPr>
        <w:pStyle w:val="Heading1"/>
      </w:pPr>
      <w:bookmarkStart w:id="23" w:name="_servici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Servicios</w:t>
      </w:r>
      <w:bookmarkEnd w:id="23"/>
    </w:p>
    <w:p>
      <w:pPr>
        <w:pStyle w:val="TableCaption"/>
      </w:pPr>
      <w:r>
        <w:rPr>
          <w:lang w:val="es-CO"/>
        </w:rPr>
        <w:t xml:space="preserve">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rvic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Semanas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semanal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compartido del equipo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420.000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Conectividad, sincronización y demostración conjuntas.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Energía del equipo y de la 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Tres portátiles; sin multiplicar por integrante.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sin factura del proyecto.</w:t>
            </w:r>
          </w:p>
        </w:tc>
      </w:tr>
    </w:tbl>
    <w:p>
      <w:pPr>
        <w:pStyle w:val="Heading1"/>
      </w:pPr>
      <w:bookmarkStart w:id="24" w:name="_004037123a35ec76bc8125f5a072f55135f1d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Consolidado y reserva</w:t>
      </w:r>
      <w:bookmarkEnd w:id="24"/>
    </w:p>
    <w:p>
      <w:pPr>
        <w:pStyle w:val="TableCaption"/>
      </w:pPr>
      <w:r>
        <w:rPr>
          <w:lang w:val="es-CO"/>
        </w:rPr>
        <w:t xml:space="preserve">Consolidado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Hardware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del proyecto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Reserva:</w:t>
      </w:r>
      <w:r>
        <w:rPr>
          <w:lang w:val="es-CO"/>
        </w:rPr>
        <w:t xml:space="preserve"> </w:t>
      </w:r>
      <m:oMath>
        <m:r>
          <m:t>10.549</m:t>
        </m:r>
        <m:r>
          <m:t>.000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=</m:t>
        </m:r>
        <m:r>
          <m:t>1.054</m:t>
        </m:r>
        <m:r>
          <m:t>.900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COP, aplicada una vez al costo directo. Cubre ajustes menores; no representa gasto ejecutado.</w:t>
      </w:r>
    </w:p>
    <w:p>
      <w:pPr>
        <w:pStyle w:val="Heading1"/>
      </w:pPr>
      <w:bookmarkStart w:id="25" w:name="_cb0d4e87c9af7e215b12f2e759cb083199a938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Libro de cálculo y seguimiento</w:t>
      </w:r>
      <w:bookmarkEnd w:id="25"/>
    </w:p>
    <w:p>
      <w:pPr>
        <w:pStyle w:val="FirstParagraph"/>
      </w:pPr>
      <w:r>
        <w:rPr>
          <w:rStyle w:val="VerbatimChar"/>
          <w:lang w:val="es-CO"/>
        </w:rPr>
        <w:t xml:space="preserve">El libro documentos/transversales/05_Presupuesto_SIGEVET.xlsx</w:t>
      </w:r>
      <w:r>
        <w:rPr>
          <w:lang w:val="es-CO"/>
        </w:rPr>
        <w:t xml:space="preserve"> </w:t>
      </w:r>
      <w:r>
        <w:rPr>
          <w:lang w:val="es-CO"/>
        </w:rPr>
        <w:t xml:space="preserve">contiene Detalle (cantidad × valor unitario y depreciación desde sus supuestos) y Resumen (rubros, costo directo, reserva y total), con fórmulas.</w:t>
      </w:r>
    </w:p>
    <w:p>
      <w:pPr>
        <w:pStyle w:val="BodyText"/>
      </w:pPr>
      <w:r>
        <w:rPr>
          <w:lang w:val="es-CO"/>
        </w:rPr>
        <w:t xml:space="preserve">Cambios de horas actualizan cronograma, presupuesto, tablas y acta de constitución. El gerente registra cada uso propuesto de reserva por paquete EDT; el equipo revisa horas/costos y el docente valida cambios de alcance.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del proyecto — SIGEVET</dc:title>
  <dc:creator>Sebastián Castellanos Parra, Juan David Polo Herrera, Juan Miguel Ramos</dc:creator>
  <dc:language>es-CO</dc:language>
  <cp:keywords/>
  <dcterms:created xsi:type="dcterms:W3CDTF">2026-10-26T22:49:10Z</dcterms:created>
  <dcterms:modified xsi:type="dcterms:W3CDTF">2026-10-26T22:49:10Z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Presupuesto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