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cierre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30d2fb46fd1d63a501da3960f665f98d8d1b51c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Cierre académico</w:t>
      </w:r>
      <w:bookmarkEnd w:id="19"/>
    </w:p>
    <w:p>
      <w:pPr>
        <w:pStyle w:val="FirstParagraph"/>
      </w:pPr>
      <w:r>
        <w:rPr>
          <w:lang w:val="es-CO"/>
        </w:rPr>
        <w:t xml:space="preserve">SIGEVET es un caso ficticio de Huella Sana S.A.S., desarrollado en 14 semanas.</w:t>
      </w:r>
      <w:r>
        <w:rPr>
          <w:lang w:val="es-CO"/>
        </w:rPr>
        <w:t xml:space="preserve"> </w:t>
      </w:r>
      <w:r>
        <w:rPr>
          <w:lang w:val="es-CO"/>
        </w:rPr>
        <w:t xml:space="preserve">Los estados salen del registro del equipo; el docente acepta con su firma.</w:t>
      </w:r>
    </w:p>
    <w:p>
      <w:pPr>
        <w:pStyle w:val="Heading1"/>
      </w:pPr>
      <w:bookmarkStart w:id="20" w:name="_cumplimiento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Cumplimiento</w:t>
      </w:r>
      <w:bookmarkEnd w:id="20"/>
    </w:p>
    <w:p>
      <w:pPr>
        <w:pStyle w:val="TableCaption"/>
      </w:pPr>
      <w:r>
        <w:rPr>
          <w:lang w:val="es-CO"/>
        </w:rPr>
        <w:t xml:space="preserve">Cumplimiento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de cierre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Evidencia de aceptación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Analizar requerimientos/reglas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Cinco sedes: procesos clínicos/comerciales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y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Diseñar modelos conceptual/extendido/lógico/relacional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Modelos coherentes;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Chen/EER,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),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estructura/restricciones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alineado con 22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y comentarios de 01_crear_tablas</w:t>
            </w:r>
            <w:r>
              <w:rPr>
                <w:rStyle w:val="VerbatimChar"/>
                <w:sz w:val="19"/>
                <w:lang w:val="es-CO"/>
              </w:rPr>
              <w:t xml:space="preserve">.sql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con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Álgebra, SQL y resultados.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Implementar plataforma/acceso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Linux, MySQL 8.4,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VM, scripts, README, lectura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Colaborar/comunicar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 versionados;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Git; video máximo 15 minutos, audio/cámara de tres integrantes.</w:t>
            </w:r>
          </w:p>
        </w:tc>
      </w:tr>
    </w:tbl>
    <w:p>
      <w:pPr>
        <w:pStyle w:val="Heading1"/>
      </w:pPr>
      <w:bookmarkStart w:id="21" w:name="_entregables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Entregables</w:t>
      </w:r>
      <w:bookmarkEnd w:id="21"/>
    </w:p>
    <w:p>
      <w:pPr>
        <w:pStyle w:val="TableCaption"/>
      </w:pPr>
      <w:r>
        <w:rPr>
          <w:lang w:val="es-CO"/>
        </w:rPr>
        <w:t xml:space="preserve">Entregables para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ntregables para acep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Peter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Barker/Crow’s Foot (MySQL Workbench)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 Crow’s Foot (MySQL Workbench), 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relacional, 55 ejercicios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Análisis/selección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Análisis/selección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Scripts: creación/inserción/varios,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Video: máximo 15 minutos, audio/cámara de todos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EDT/WBS, diccionario de paquetes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Cronograma/Excel/Gantt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Presupuesto/Excel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</w:tbl>
    <w:p>
      <w:pPr>
        <w:pStyle w:val="Heading1"/>
      </w:pPr>
      <w:bookmarkStart w:id="22" w:name="_5be1e8e938918a87246560c4bab25095f15250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Desviaciones y recursos</w:t>
      </w:r>
      <w:bookmarkEnd w:id="22"/>
    </w:p>
    <w:p>
      <w:pPr>
        <w:pStyle w:val="TableCaption"/>
      </w:pPr>
      <w:r>
        <w:rPr>
          <w:lang w:val="es-CO"/>
        </w:rPr>
        <w:t xml:space="preserve">Ajustes de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justes de esfuerz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Esfuerzo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Tratamiento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 en hitos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macOS/virtualización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Redistribuir 4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Micromamba/Lima; dentro de 16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Circularidad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Redistribuir 2 horas de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 del director posterior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Database Free a MySQL 8.4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interna,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Ajustar scripts/Workbench/app/documentos; Oracle como respaldo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Son estimaciones, no mediciones: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385 horas</w:t>
      </w:r>
      <w:r>
        <w:rPr>
          <w:lang w:val="es-CO"/>
        </w:rPr>
        <w:t xml:space="preserve">, hitos en las semanas 8, 13 y 14,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 con</w:t>
      </w:r>
      <w:r>
        <w:rPr>
          <w:lang w:val="es-CO"/>
        </w:rPr>
        <w:t xml:space="preserve"> </w:t>
      </w:r>
      <w:r>
        <w:rPr>
          <w:lang w:val="es-CO"/>
        </w:rPr>
        <w:t xml:space="preserve">reserva de 1.054.900 COP. Los desembolsos y el uso de la reserva requieren soportes contables.</w:t>
      </w:r>
    </w:p>
    <w:p>
      <w:pPr>
        <w:pStyle w:val="Heading1"/>
      </w:pPr>
      <w:bookmarkStart w:id="23" w:name="_leccione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Lecciones</w:t>
      </w:r>
      <w:bookmarkEnd w:id="23"/>
    </w:p>
    <w:p>
      <w:pPr>
        <w:pStyle w:val="TableCaption"/>
      </w:pPr>
      <w:r>
        <w:rPr>
          <w:lang w:val="es-CO"/>
        </w:rPr>
        <w:t xml:space="preserve">Lecciones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e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Lección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sin binarios macOS Intel; micromamba/Lima con Apple Virtualization.framework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Revisar arquitectura/paquetes antes de documentar instalación.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Circularidad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tablas; agregar FK del director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  <w:r>
              <w:rPr>
                <w:sz w:val="19"/>
                <w:lang w:val="es-CO"/>
              </w:rPr>
              <w:t xml:space="preserve">; documentar orden en README.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Sincronizar modelos/diccionario/scripts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Actualizar MySQL Workbench/diccionario/SQL juntos; validar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 --reiniciar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verificados con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expresión/SQL/resultado, además de inspección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rechaza expresión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Probar en modelador;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Colaboración y revisión con Git/GitHub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Dividir paquetes; revisar diferencias; mantener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: solo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Separar dueño/app para evitar cambios accidentales.</w:t>
            </w:r>
          </w:p>
        </w:tc>
      </w:tr>
    </w:tbl>
    <w:p>
      <w:pPr>
        <w:pStyle w:val="Heading1"/>
      </w:pPr>
      <w:bookmarkStart w:id="24" w:name="_1293180958237e2bddac6a86233e6842e0bfd42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Transferencia y aceptación</w:t>
      </w:r>
      <w:bookmarkEnd w:id="24"/>
    </w:p>
    <w:p>
      <w:pPr>
        <w:pStyle w:val="FirstParagraph"/>
      </w:pPr>
      <w:r>
        <w:rPr>
          <w:lang w:val="es-CO"/>
        </w:rPr>
        <w:t xml:space="preserve">Entrega: repositorio, fuentes/scripts/modelos/documentación, finales y video; instrucciones de reconstrucción/conexión.</w:t>
      </w:r>
      <w:r>
        <w:rPr>
          <w:lang w:val="es-CO"/>
        </w:rPr>
        <w:t xml:space="preserve"> </w:t>
      </w:r>
      <w:r>
        <w:rPr>
          <w:lang w:val="es-CO"/>
        </w:rPr>
        <w:t xml:space="preserve">Revisión: correspondencia fuente-producto, legibilidad, participación de todos.</w:t>
      </w:r>
      <w:r>
        <w:rPr>
          <w:lang w:val="es-CO"/>
        </w:rPr>
        <w:t xml:space="preserve"> </w:t>
      </w:r>
      <w:r>
        <w:rPr>
          <w:lang w:val="es-CO"/>
        </w:rPr>
        <w:t xml:space="preserve">Exclusiones vigentes; sin transferencia productiva ni soporte a Huella Sana.</w:t>
      </w:r>
      <w:r>
        <w:rPr>
          <w:lang w:val="es-CO"/>
        </w:rPr>
        <w:t xml:space="preserve"> </w:t>
      </w:r>
      <w:r>
        <w:rPr>
          <w:lang w:val="es-CO"/>
        </w:rPr>
        <w:t xml:space="preserve">Gerente: consolidar observaciones de sustentación. Patrocinador: aceptar académicamente. Firmas pendientes.</w:t>
      </w:r>
    </w:p>
    <w:p>
      <w:pPr>
        <w:pStyle w:val="TableCaption"/>
      </w:pPr>
      <w:r>
        <w:rPr>
          <w:lang w:val="es-CO"/>
        </w:rPr>
        <w:t xml:space="preserve">Aceptación y cierre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eptación y cierre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cierre del proyecto — SIGEVET</dc:title>
  <dc:creator>Sebastián Castellanos Parra, Juan David Polo Herrera, Juan Miguel Ramos</dc:creator>
  <dc:language>es-CO</dc:language>
  <cp:keywords/>
  <dcterms:created xsi:type="dcterms:W3CDTF">2026-10-26T22:49:10Z</dcterms:created>
  <dcterms:modified xsi:type="dcterms:W3CDTF">2026-10-26T22:49:10Z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cierre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