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constitución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55085ed7f53ac4cefa9067792b4403f494bc18c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Autorización y justificación</w:t>
      </w:r>
      <w:bookmarkEnd w:id="19"/>
    </w:p>
    <w:p>
      <w:pPr>
        <w:pStyle w:val="FirstParagraph"/>
      </w:pPr>
      <w:r>
        <w:rPr>
          <w:lang w:val="es-CO"/>
        </w:rPr>
        <w:t xml:space="preserve">Se autoriza SIGEVET, Sistema Integral de Gestión Veterinaria, proyecto de Bases de Datos 1 de la Universidad El Bosque: base relacional y consulta web para Huella Sana S.A.S. (ficticia). Integra cinco sedes: Usaquén, Chapinero, Chía, Laureles y San Fernando, para reducir duplicados, cruces de citas e historias incompletas.</w:t>
      </w:r>
    </w:p>
    <w:p>
      <w:pPr>
        <w:pStyle w:val="Heading1"/>
      </w:pPr>
      <w:bookmarkStart w:id="20" w:name="_65d004edfa64b9590fb2123646445c3e47b965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Objetivos y éxito</w:t>
      </w:r>
      <w:bookmarkEnd w:id="20"/>
    </w:p>
    <w:p>
      <w:pPr>
        <w:pStyle w:val="Heading2"/>
      </w:pPr>
      <w:bookmarkStart w:id="21" w:name="_general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General</w:t>
      </w:r>
      <w:bookmarkEnd w:id="21"/>
    </w:p>
    <w:p>
      <w:pPr>
        <w:pStyle w:val="FirstParagraph"/>
      </w:pPr>
      <w:r>
        <w:rPr>
          <w:lang w:val="es-CO"/>
        </w:rPr>
        <w:t xml:space="preserve">Implementar SIGEVET desde el modelo conceptual hasta MySQL en VM Oracle Linux y consulta web.</w:t>
      </w:r>
    </w:p>
    <w:p>
      <w:pPr>
        <w:pStyle w:val="Heading2"/>
      </w:pPr>
      <w:bookmarkStart w:id="22" w:name="_específicos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Específicos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requerimientos, supuestos y reglas.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Chen, Extendido, lógico y relacional con MySQL Workbench.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22 tablas a 3FN; documentar tipos/dominios/restricciones.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Verificar 55 ejercicios de álgebra con SQL y datos.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VM/RDBMS/scripts reproducibles; conectar Java (Spring Boot)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Aportar en Git/GitHub; video máximo 15 minutos, todos con audio/cámara.</w:t>
      </w:r>
    </w:p>
    <w:p>
      <w:pPr>
        <w:pStyle w:val="FirstParagraph"/>
      </w:pPr>
      <w:r>
        <w:rPr>
          <w:lang w:val="es-CO"/>
        </w:rPr>
        <w:t xml:space="preserve">Éxito: aceptación docente, reconstrucción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consultas correctas y aplicación de solo lectura.</w:t>
      </w:r>
    </w:p>
    <w:p>
      <w:pPr>
        <w:pStyle w:val="Heading1"/>
      </w:pPr>
      <w:bookmarkStart w:id="23" w:name="_alcanc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Alcance</w:t>
      </w:r>
      <w:bookmarkEnd w:id="23"/>
    </w:p>
    <w:p>
      <w:pPr>
        <w:pStyle w:val="Heading2"/>
      </w:pPr>
      <w:bookmarkStart w:id="24" w:name="_incluye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Incluye</w:t>
      </w:r>
      <w:bookmarkEnd w:id="24"/>
    </w:p>
    <w:p>
      <w:pPr>
        <w:pStyle w:val="FirstParagraph"/>
      </w:pPr>
      <w:r>
        <w:rPr>
          <w:lang w:val="es-CO"/>
        </w:rPr>
        <w:t xml:space="preserve">Geografía, sedes/directores; empleados/veterinarios/auxiliares/especialidades; clientes/teléfonos; mascotas/razas/especies; historia única por mascota; citas/consultas/prescripciones; inventario por sede con mínimo; facturas/detalles. Modelado, normalización, implementación y datos ficticios. Registro por SQL; demostración web de lectura.</w:t>
      </w:r>
    </w:p>
    <w:p>
      <w:pPr>
        <w:pStyle w:val="Heading2"/>
      </w:pPr>
      <w:bookmarkStart w:id="25" w:name="_5090ea5fa095a9e39e31543e3badf9d7947365f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No incluye</w:t>
      </w:r>
      <w:bookmarkEnd w:id="25"/>
    </w:p>
    <w:p>
      <w:pPr>
        <w:pStyle w:val="FirstParagraph"/>
      </w:pPr>
      <w:r>
        <w:rPr>
          <w:lang w:val="es-CO"/>
        </w:rPr>
        <w:t xml:space="preserve">DIAN, nómina, contabilidad, pagos en línea, compras a proveedores, lotes/vencimientos, autenticación final, aplicación móvil, alta disponibilidad, réplicas o producción real.</w:t>
      </w:r>
    </w:p>
    <w:p>
      <w:pPr>
        <w:pStyle w:val="Heading1"/>
      </w:pPr>
      <w:bookmarkStart w:id="26" w:name="_entregable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Entregables</w:t>
      </w:r>
      <w:bookmarkEnd w:id="26"/>
    </w:p>
    <w:p>
      <w:pPr>
        <w:pStyle w:val="TableCaption"/>
      </w:pPr>
      <w:r>
        <w:rPr>
          <w:lang w:val="es-CO"/>
        </w:rPr>
        <w:t xml:space="preserve">Productos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duc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Propuesta; supuestos; MER Peter Chen/Extendido/Barker/Crow’s Foot; relacional Crow’s Foot (MySQL Workbench); diccionario; álgebra (55 ejercicios).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SO/RDBMS; implementación VM/RDBMS; scripts creación/inserción/varios con README; conexión web; repositorio Git; video ≤15 minutos, todos con audio/cámara.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Constitución; interesados; EDT/WBS; cronograma; presupuesto; cierre.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normalización integra el relacional y tiene paquete propio en EDT.</w:t>
      </w:r>
    </w:p>
    <w:p>
      <w:pPr>
        <w:pStyle w:val="Heading1"/>
      </w:pPr>
      <w:bookmarkStart w:id="27" w:name="_hit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Hitos</w:t>
      </w:r>
      <w:bookmarkEnd w:id="27"/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Referencia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Inicio/constitución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Sustentación/aceptación/cierre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</w:tr>
    </w:tbl>
    <w:p>
      <w:pPr>
        <w:pStyle w:val="Heading1"/>
      </w:pPr>
      <w:bookmarkStart w:id="28" w:name="_0caac6ff0415741a1a77f0aacb66dd6b598261a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y restricciones</w:t>
      </w:r>
      <w:bookmarkEnd w:id="28"/>
    </w:p>
    <w:p>
      <w:pPr>
        <w:pStyle w:val="FirstParagraph"/>
      </w:pPr>
      <w:r>
        <w:rPr>
          <w:lang w:val="es-CO"/>
        </w:rPr>
        <w:t xml:space="preserve">Se supone disponibilidad de tres integrantes, portátiles, Internet y revisión docente de reglas; actores simulados. Esfuerzo: 14 semanas, 385 horas, sin exclusividad. Oracle Linux 9, MySQL 8.4 LTS/MySQL Workbench, KVM en servidor, simulación Lima/macOS; Java/Spring Boot sin ORM, VM de 6 GB. Datos ficticios y privilegios mínimos.</w:t>
      </w:r>
    </w:p>
    <w:p>
      <w:pPr>
        <w:pStyle w:val="Heading1"/>
      </w:pPr>
      <w:bookmarkStart w:id="29" w:name="_riesgo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Riesgos</w:t>
      </w:r>
      <w:bookmarkEnd w:id="29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 / 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 y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insuficientes/virtualización incompatible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arquitectura/memoria/arranque antes de MySQL; Juan Miguel 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Registrar, estimar horas/impacto, validar con docente;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Cardinalidades/restricciones incorrectas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modelos/normalización/55 consultas; Sebastián Castellanos Parra.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Asignar/revisar semanalmente/verificar;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DDL/diccionario/diagramas divergentes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Regenerar desde especificación común; revisar; Juan David Polo Herrera.</w:t>
            </w:r>
          </w:p>
        </w:tc>
      </w:tr>
    </w:tbl>
    <w:p>
      <w:pPr>
        <w:pStyle w:val="Heading1"/>
      </w:pPr>
      <w:bookmarkStart w:id="30" w:name="_presupuesto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Presupuesto</w:t>
      </w:r>
      <w:bookmarkEnd w:id="30"/>
    </w:p>
    <w:p>
      <w:pPr>
        <w:pStyle w:val="TableCaption"/>
      </w:pPr>
      <w:r>
        <w:rPr>
          <w:lang w:val="es-CO"/>
        </w:rPr>
        <w:t xml:space="preserve">Línea base económica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ínea base económica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humano, 385 horas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tres portátiles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 de uso gratuito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y energía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autorizado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Valora aportes académicos. El gerente registra reservas; cambios de alcance requieren validación docente.</w:t>
      </w:r>
    </w:p>
    <w:p>
      <w:pPr>
        <w:pStyle w:val="Heading1"/>
      </w:pPr>
      <w:bookmarkStart w:id="31" w:name="_7a114399b315ac6d8a6de0d42c7f2e3bb7181d2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Dirección y responsabilidades</w:t>
      </w:r>
      <w:bookmarkEnd w:id="31"/>
    </w:p>
    <w:p>
      <w:pPr>
        <w:pStyle w:val="TableCaption"/>
      </w:pPr>
      <w:r>
        <w:rPr>
          <w:lang w:val="es-CO"/>
        </w:rPr>
        <w:t xml:space="preserve">Equipo autorizado y patrocinio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 autorizado y patrocinio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e identificación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 y autoridad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Coordinar líneas base/relacional/normalización/scripts/Git.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Requerimientos/interesados/supuestos/Chen/EER/lógico/diccionario/trazabilidad.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Álgebra/SQL/SO/VM/web/video.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Orientar, validar alcance/aceptación, evaluar fases, autorizar cierre; sin financiación.</w:t>
            </w:r>
          </w:p>
        </w:tc>
      </w:tr>
    </w:tbl>
    <w:p>
      <w:pPr>
        <w:pStyle w:val="Heading1"/>
      </w:pPr>
      <w:bookmarkStart w:id="32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32"/>
    </w:p>
    <w:p>
      <w:pPr>
        <w:pStyle w:val="FirstParagraph"/>
      </w:pPr>
      <w:r>
        <w:rPr>
          <w:lang w:val="es-CO"/>
        </w:rPr>
        <w:t xml:space="preserve">La firma acepta alcance y líneas base.</w:t>
      </w:r>
    </w:p>
    <w:p>
      <w:pPr>
        <w:pStyle w:val="TableCaption"/>
      </w:pPr>
      <w:r>
        <w:rPr>
          <w:lang w:val="es-CO"/>
        </w:rPr>
        <w:t xml:space="preserve">Aprobación del acta de constitución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l acta de constitu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 — SIGEVET</dc:title>
  <dc:creator>Sebastián Castellanos Parra, Juan David Polo Herrera, Juan Miguel Ramos</dc:creator>
  <dc:language>es-CO</dc:language>
  <cp:keywords/>
  <dcterms:created xsi:type="dcterms:W3CDTF">2026-10-26T22:49:09Z</dcterms:created>
  <dcterms:modified xsi:type="dcterms:W3CDTF">2026-10-26T22:49:09Z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constitución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