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Identificación de interesados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Transversal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a7fd51723b61ddbf8de3c2fc8ec3194bd3c1019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Propósito y criterios del registro</w:t>
      </w:r>
      <w:bookmarkEnd w:id="19"/>
    </w:p>
    <w:p>
      <w:pPr>
        <w:pStyle w:val="FirstParagraph"/>
      </w:pPr>
      <w:r>
        <w:rPr>
          <w:lang w:val="es-CO"/>
        </w:rPr>
        <w:t xml:space="preserve">Se identifican quienes definen, construyen, evalúan o representan necesidades de información de SIGEVET. El registro orienta las revisiones de reglas de negocio y la aceptación académica. Huella Sana S.A.S. y sus actores son ficticios; sus expectativas se utilizan para validar el caso con el docente y no corresponden a entrevistas realizadas.</w:t>
      </w:r>
    </w:p>
    <w:p>
      <w:pPr>
        <w:pStyle w:val="BodyText"/>
      </w:pPr>
      <w:r>
        <w:rPr>
          <w:lang w:val="es-CO"/>
        </w:rPr>
        <w:t xml:space="preserve">El poder es la autoridad para aprobar alcance o aceptar productos; la influencia es la capacidad de orientar decisiones técnicas u operativas. Se califica alta, media o baja. Para la matriz, el poder medio se agrupa con poder bajo porque no implica autoridad de aprobación. El interés refleja el impacto esperado de los resultados.</w:t>
      </w:r>
    </w:p>
    <w:p>
      <w:pPr>
        <w:pStyle w:val="Heading1"/>
      </w:pPr>
      <w:bookmarkStart w:id="20" w:name="_94377f5794a7369d2f18aa78074c24397f3a9a2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Registro de interesados</w:t>
      </w:r>
      <w:bookmarkEnd w:id="20"/>
    </w:p>
    <w:p>
      <w:pPr>
        <w:pStyle w:val="FirstParagraph"/>
      </w:pPr>
      <w:r>
        <w:rPr>
          <w:lang w:val="es-CO"/>
        </w:rPr>
        <w:t xml:space="preserve">El registro se presenta en dos tablas vinculadas por ID para conservar la legibilidad y la trazabilidad de cada expectativa y requisito.</w:t>
      </w:r>
    </w:p>
    <w:p>
      <w:pPr>
        <w:pStyle w:val="TableCaption"/>
      </w:pPr>
      <w:r>
        <w:rPr>
          <w:lang w:val="es-CO"/>
        </w:rPr>
        <w:t xml:space="preserve">Identidad y valoración de interesados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Identidad y valoración de interesad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 o rol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Organización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Interés / poder / influencia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Ing., Esp., M.Ed. Christian Felipe Duarte Arévalo; docente / patrocinador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El Bosque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Alto /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 (1117506677); Gerente del proyecto y DBA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Equipo SIGEVET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Alto /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 (1031811214); Analista y modelador de datos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Equipo SIGEVET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Medio /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 (1025528586); Desarrollador web e infraestructura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Equipo SIGEVET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Medio /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Gerente general ficticio de Huella Sana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S.A.S.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Alto /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Administradores de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Cinco sedes de Huella Sana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Medio /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S.A.S.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Bajo /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Auxiliares veterinarios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S.A.S.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Bajo /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Personal de recepción y facturación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S.A.S.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Bajo /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Clientes, dueños de mascotas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Usuarios del caso Huella Sana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Alto / Bajo / Baja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Coordinación del programa de Ingeniería de Sistemas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El Bosque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Bajo / Alto / Media</w:t>
            </w:r>
          </w:p>
        </w:tc>
      </w:tr>
    </w:tbl>
    <w:p/>
    <w:p>
      <w:pPr>
        <w:pStyle w:val="TableCaption"/>
      </w:pPr>
      <w:r>
        <w:rPr>
          <w:lang w:val="es-CO"/>
        </w:rPr>
        <w:t xml:space="preserve">Expectativas y requisitos vinculados por interesado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xpectativas y requisitos vinculados por interesad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Expectativas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Requisitos verificables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Evidenciar dominio de diseño e implementación de bases de datos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Ocho entregables por fase, seis transversales, 55 ejercicios y video de máximo 15 minutos con los tres integrantes.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Mantener coherencia y cumplir hitos sin ampliar el alcance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Esquema de 22 tablas, restricciones nombradas, scripts reproducibles y trazabilidad de horas y costos.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Representar reglas y cardinalidades sin contradicciones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Chen, EER, Barker/Crow’s Foot, normalización y diccionario sincronizados con el DDL.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Disponer de un entorno reproducible y consultas comprobables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VM Oracle Linux, Oracle Free, conexión Flask con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VET_APP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 resultados de 55 ejercicios.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Comparar ingresos y actividad entre las cinco sedes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Consultas por sede y servicio; integridad entre facturas, clientes y atención.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Consultar agenda, personal y existencias de su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Director por sede, asignación de empleados y consulta de inventario bajo mínimo.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Recuperar antecedentes y prescripciones completos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Historia única por mascota, consultas vinculadas a citas y medicamentos con dosis y frecuencia.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Conservar datos de apoyo a la atención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Asociación opcional del auxiliar a la consulta y registro de signos vitales.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Evitar duplicidad y facturas inconsistentes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Documento de cliente único, teléfonos múltiples y detalle con servicio o medicamento, nunca ambos.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Mantener información coherente de sus mascotas entre sedes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asociada a propietario e historia única; uso exclusivo de datos ficticios en la demostración.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Garantizar calidad y evidencia del proyecto formativo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Entregables con identificación institucional, roles y registro de aceptación académica.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Los requisitos operativos de los actores de Huella Sana se modelan y se prueban mediante SQL. No amplían la aplicación a captura de datos ni a autenticación de usuarios finales, excluidas en la propuesta.</w:t>
      </w:r>
    </w:p>
    <w:p>
      <w:pPr>
        <w:pStyle w:val="Heading1"/>
      </w:pPr>
      <w:bookmarkStart w:id="21" w:name="_01eb0392bec98f6cb20cb03b214037cfeaa53e3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Matriz de poder e interés</w:t>
      </w:r>
      <w:bookmarkEnd w:id="21"/>
    </w:p>
    <w:p>
      <w:pPr>
        <w:pStyle w:val="TableCaption"/>
      </w:pPr>
      <w:r>
        <w:rPr>
          <w:lang w:val="es-CO"/>
        </w:rPr>
        <w:t xml:space="preserve">Matriz de clasificación dos por 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atriz de clasificación dos por d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Poder / interés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Interés alto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Interés 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Poder alto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Gestionar de cerca: I01, I02, I05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Mantener satisfecho: I11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Poder bajo o medio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Mantener informados: I03, I04, I06, I07, I08, I09, I10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Monitorear: sin interesados identificados en este cuadrante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El poder de I05 representa su función dentro del caso simulado; la aprobación académica corresponde a I01. El equipo no atribuye a I05 una autorización real sobre los recursos de la Universidad.</w:t>
      </w:r>
    </w:p>
    <w:p>
      <w:pPr>
        <w:pStyle w:val="Heading1"/>
      </w:pPr>
      <w:bookmarkStart w:id="22" w:name="_01691102f63d24eed57e2236e6088f528124646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Estrategia de participación</w:t>
      </w:r>
      <w:bookmarkEnd w:id="22"/>
    </w:p>
    <w:p>
      <w:pPr>
        <w:pStyle w:val="TableCaption"/>
      </w:pPr>
      <w:r>
        <w:rPr>
          <w:lang w:val="es-CO"/>
        </w:rPr>
        <w:t xml:space="preserve">Estrategias de participación y seguimiento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strategias de participación y seguimien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Estrategia y mecanismo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Frecuencia o punto de control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Presentar paquetes verificables, resolver observaciones y registrar decisiones de alcance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Revisión semanal; aceptación en Semana 8, Semana 13 y Semana 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Consolidar avance, riesgos, horas y cambios; revisar restricciones y scripts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Cada semana, Semana 1 a Semana 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Revisar modelos contra supuestos y diccionario mediante cambios de Git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Cada semana de modelado; revisión final en Semana 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Revisar resultados de consultas, instalación y conexión de solo lectura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7 a Semana 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Validar escenarios simulados de indicadores y alcance con el docente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2 y Semana 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Revisar casos de dirección, agenda e inventario por 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2, Semana 5 y Semana 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Contrastar historia clínica y prescripción con consultas de prueba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3, Semana 7 y Semana 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Revisar relación opcional de asistencia y datos de 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3 y Semana 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Probar unicidad, detalle de factura y consistencia de clientes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6, Semana 8 y Semana 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Revisar escenarios de propietario y mascota con datos ficticios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2 y Semana 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Conservar evidencia de productos y participación; atender solicitudes por el canal del docente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14 o cuando sea requerido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El gerente actualiza la clasificación cuando cambian expectativas o capacidad de decisión. Cada observación se vincula al ID del interesado, al paquete EDT y a su resolución en Git; si afecta alcance, presupuesto o hitos, se presenta al docente antes de incorporarla.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Identificación de interesados — SIGEVET</dc:title>
  <dc:creator>Sebastián Castellanos Parra, Juan David Polo Herrera, Juan Miguel Ramos</dc:creator>
  <dc:language>es-CO</dc:language>
  <cp:keywords/>
  <dcterms:created xsi:type="dcterms:W3CDTF">2026-10-20T19:30:13Z</dcterms:created>
  <dcterms:modified xsi:type="dcterms:W3CDTF">2026-10-20T19:30:13Z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Transversal</vt:lpwstr>
  </property>
  <property fmtid="{D5CDD505-2E9C-101B-9397-08002B2CF9AE}" pid="3" name="subtitle">
    <vt:lpwstr>Identificación de interesados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