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relacional traduce el MER 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relaciones (tablas)</w:t>
      </w:r>
      <w:r>
        <w:rPr>
          <w:lang w:val="es-CO"/>
        </w:rPr>
        <w:t xml:space="preserve"> </w:t>
      </w:r>
      <w:r>
        <w:rPr>
          <w:lang w:val="es-CO"/>
        </w:rPr>
        <w:t xml:space="preserve">con sus atributos, llaves primarias, llaves foráneas y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restricciones. Este documento presenta las reglas de transformación aplicadas, el esquema resultante de 22 tablas, el</w:t>
      </w:r>
      <w:r>
        <w:rPr>
          <w:lang w:val="es-CO"/>
        </w:rPr>
        <w:t xml:space="preserve"> </w:t>
      </w:r>
      <w:r>
        <w:rPr>
          <w:lang w:val="es-CO"/>
        </w:rPr>
        <w:t xml:space="preserve">diagrama en notación Crow’s Foot y el proceso de normalización que demuestra que el esquema está en Tercera Forma</w:t>
      </w:r>
      <w:r>
        <w:rPr>
          <w:lang w:val="es-CO"/>
        </w:rPr>
        <w:t xml:space="preserve"> </w:t>
      </w:r>
      <w:r>
        <w:rPr>
          <w:lang w:val="es-CO"/>
        </w:rPr>
        <w:t xml:space="preserve">Normal (3FN).</w:t>
      </w:r>
    </w:p>
    <w:p>
      <w:pPr>
        <w:pStyle w:val="Heading1"/>
      </w:pPr>
      <w:bookmarkStart w:id="20" w:name="_532cd1f9cf6521ead55f892c64d9b08a32224c8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Transformación del MER al modelo relacional</w:t>
      </w:r>
      <w:bookmarkEnd w:id="20"/>
    </w:p>
    <w:p>
      <w:pPr>
        <w:pStyle w:val="FirstParagraph"/>
      </w:pPr>
      <w:r>
        <w:rPr>
          <w:lang w:val="es-CO"/>
        </w:rPr>
        <w:t xml:space="preserve">Se aplicó el algoritmo de transformación de Elmasri y Navathe:</w:t>
      </w:r>
    </w:p>
    <w:p>
      <w:pPr>
        <w:pStyle w:val="TableCaption"/>
      </w:pPr>
      <w:r>
        <w:rPr>
          <w:lang w:val="es-CO"/>
        </w:rPr>
        <w:t xml:space="preserve">Reglas de transformación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transformación aplicad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entidad fuerte es una tabla con sus atributos simples; el identificador es la 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 (DEPARTAMENTO, CIUDAD, SEDE, EMPLEADO, …, 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débil es una tabla cuya PK es la PK del propietario más la 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1:1: FK con UNIQUE en el lado de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(DIRIGE), HISTORIA_CLINICA.id_mascota (TIENE), CONSULTA.id_cita (GENERA)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1:N: FK en la tabla del lado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relaciones, por ejemplo MASCOTA.id_cliente (PROPIETARIO_DE)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N:M: nueva tabla con las dos PK como PK compuesta y los atributos de la relación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multivaluado: nueva tabla con la PK de la entidad y el 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compuesto: se guardan sus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Especialización: opción 8A (tabla por superclase y por subclase)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 con PK = 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derivados: no se almacenan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 y total se calculan en consultas o vistas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lang w:val="es-CO"/>
        </w:rPr>
        <w:t xml:space="preserve">EMPLEADO referencia a SEDE (LABORA_EN) y SEDE referencia a EMPLEADO (DIRIGE).</w:t>
      </w:r>
      <w:r>
        <w:rPr>
          <w:lang w:val="es-CO"/>
        </w:rPr>
        <w:t xml:space="preserve"> </w:t>
      </w:r>
      <w:r>
        <w:rPr>
          <w:lang w:val="es-CO"/>
        </w:rPr>
        <w:t xml:space="preserve">Para poder crear ambas tablas, la FK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cuando EMPLEADO ya existe,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 para registrar la sede antes que su director (supuesto S-07).</w:t>
      </w:r>
    </w:p>
    <w:p>
      <w:pPr>
        <w:pStyle w:val="Heading1"/>
      </w:pPr>
      <w:bookmarkStart w:id="21" w:name="_5f98f5c7377c166e8004a4e2d0173c5a00ea65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relacional</w:t>
      </w:r>
      <w:bookmarkEnd w:id="21"/>
    </w:p>
    <w:p>
      <w:pPr>
        <w:pStyle w:val="FirstParagraph"/>
      </w:pPr>
      <w:r>
        <w:rPr>
          <w:lang w:val="es-CO"/>
        </w:rPr>
        <w:t xml:space="preserve">Notación: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(llave primaria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8cf42e55d45966f01d72bd5d9bba9ead4f47cf2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Diagrama relacional (MySQL Workbench)</w:t>
      </w:r>
      <w:bookmarkEnd w:id="22"/>
    </w:p>
    <w:p>
      <w:pPr>
        <w:pStyle w:val="FirstParagraph"/>
      </w:pPr>
      <w:r>
        <w:rPr>
          <w:lang w:val="es-CO"/>
        </w:rPr>
        <w:t xml:space="preserve">El modelo relacional se construyó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</w:t>
      </w:r>
      <w:r>
        <w:rPr>
          <w:lang w:val="es-CO"/>
        </w:rPr>
        <w:t xml:space="preserve"> </w:t>
      </w:r>
      <w:r>
        <w:rPr>
          <w:lang w:val="es-CO"/>
        </w:rPr>
        <w:t xml:space="preserve">importando el script de creación de tablas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b/>
          <w:bCs/>
          <w:lang w:val="es-CO"/>
        </w:rPr>
        <w:t xml:space="preserve">File → Import → Reverse Engineer MySQL Create Script</w:t>
      </w:r>
      <w:r>
        <w:rPr>
          <w:lang w:val="es-CO"/>
        </w:rPr>
        <w:t xml:space="preserve">). Workbench leyó las 22 tablas y las 30 llaves foráneas, y las</w:t>
      </w:r>
      <w:r>
        <w:rPr>
          <w:lang w:val="es-CO"/>
        </w:rPr>
        <w:t xml:space="preserve"> </w:t>
      </w:r>
      <w:r>
        <w:rPr>
          <w:lang w:val="es-CO"/>
        </w:rPr>
        <w:t xml:space="preserve">tablas se acomodaron por áreas. Cada tabla muestra sus columnas con el tipo de dato de MySQL y un ícono: llave</w:t>
      </w:r>
      <w:r>
        <w:rPr>
          <w:lang w:val="es-CO"/>
        </w:rPr>
        <w:t xml:space="preserve"> </w:t>
      </w:r>
      <w:r>
        <w:rPr>
          <w:lang w:val="es-CO"/>
        </w:rPr>
        <w:t xml:space="preserve">amarilla para la llave primaria, rombo rojo para la llave foránea y rombo azul para las demás columnas (relleno si la</w:t>
      </w:r>
      <w:r>
        <w:rPr>
          <w:lang w:val="es-CO"/>
        </w:rPr>
        <w:t xml:space="preserve"> </w:t>
      </w:r>
      <w:r>
        <w:rPr>
          <w:lang w:val="es-CO"/>
        </w:rPr>
        <w:t xml:space="preserve">columna es obligatoria, NOT NULL, y vacío si admite nulos). Cada llave foránea se dibuja en notación Crow’s Foot, con</w:t>
      </w:r>
      <w:r>
        <w:rPr>
          <w:lang w:val="es-CO"/>
        </w:rPr>
        <w:t xml:space="preserve"> </w:t>
      </w:r>
      <w:r>
        <w:rPr>
          <w:lang w:val="es-CO"/>
        </w:rPr>
        <w:t xml:space="preserve">la pata de gallina en la tabla hija. La línea es continua cuando la relación es identificadora, es decir, cuando la</w:t>
      </w:r>
      <w:r>
        <w:rPr>
          <w:lang w:val="es-CO"/>
        </w:rPr>
        <w:t xml:space="preserve"> </w:t>
      </w:r>
      <w:r>
        <w:rPr>
          <w:lang w:val="es-CO"/>
        </w:rPr>
        <w:t xml:space="preserve">llave foránea hace parte de la llave primaria (por ejemplo, DETALLE_FACTURA o VETERINARIO_ESPECIALIDAD), y</w:t>
      </w:r>
      <w:r>
        <w:rPr>
          <w:lang w:val="es-CO"/>
        </w:rPr>
        <w:t xml:space="preserve"> </w:t>
      </w:r>
      <w:r>
        <w:rPr>
          <w:lang w:val="es-CO"/>
        </w:rPr>
        <w:t xml:space="preserve">discontinua cuando no lo es.</w:t>
      </w:r>
    </w:p>
    <w:p>
      <w:pPr>
        <w:pStyle w:val="CaptionedFigure"/>
      </w:pPr>
      <w:r>
        <w:drawing>
          <wp:inline>
            <wp:extent cx="5334000" cy="3374780"/>
            <wp:effectExtent b="0" l="0" r="0" t="0"/>
            <wp:docPr descr="Modelo relacional completo de SIGEVET (MySQL Workbench)" title="" id="24" name="Picture"/>
            <a:graphic>
              <a:graphicData uri="http://schemas.openxmlformats.org/drawingml/2006/picture">
                <pic:pic>
                  <pic:nvPicPr>
                    <pic:cNvPr descr="diagramas/png/wb_relacional_crowsfoot_121042-21Oct202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(MySQL Workbench)</w:t>
      </w:r>
    </w:p>
    <w:p>
      <w:pPr>
        <w:pStyle w:val="Heading2"/>
      </w:pPr>
      <w:bookmarkStart w:id="26" w:name="_a2dfc03bd7d0b11e1f6b69488d644e515c98ba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Ampliaciones del diagrama</w:t>
      </w:r>
      <w:bookmarkEnd w:id="26"/>
    </w:p>
    <w:p>
      <w:pPr>
        <w:pStyle w:val="FirstParagraph"/>
      </w:pPr>
      <w:r>
        <w:rPr>
          <w:lang w:val="es-CO"/>
        </w:rPr>
        <w:t xml:space="preserve">Para facilitar la lectura en papel, el mismo diagrama se presenta ampliado en tres secciones (de izquierda a derecha).</w:t>
      </w:r>
    </w:p>
    <w:p>
      <w:pPr>
        <w:pStyle w:val="CaptionedFigure"/>
      </w:pPr>
      <w:r>
        <w:drawing>
          <wp:inline>
            <wp:extent cx="4533900" cy="7970665"/>
            <wp:effectExtent b="0" l="0" r="0" t="0"/>
            <wp:docPr descr="Ampliación 1: departamentos, ciudades, sedes, empleados, veterinarios y especialidades" title="" id="28" name="Picture"/>
            <a:graphic>
              <a:graphicData uri="http://schemas.openxmlformats.org/drawingml/2006/picture">
                <pic:pic>
                  <pic:nvPicPr>
                    <pic:cNvPr descr="diagramas/png/wb_relacional_detalle_1_121042-21Oct2026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970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1: departamentos, ciudades, sedes, empleados, veterinarios y especialidades</w:t>
      </w:r>
    </w:p>
    <w:p>
      <w:pPr>
        <w:pStyle w:val="CaptionedFigure"/>
      </w:pPr>
      <w:r>
        <w:drawing>
          <wp:inline>
            <wp:extent cx="4533900" cy="7751723"/>
            <wp:effectExtent b="0" l="0" r="0" t="0"/>
            <wp:docPr descr="Ampliación 2: clientes, teléfonos, especies, razas, mascotas, historia clínica y servicios" title="" id="31" name="Picture"/>
            <a:graphic>
              <a:graphicData uri="http://schemas.openxmlformats.org/drawingml/2006/picture">
                <pic:pic>
                  <pic:nvPicPr>
                    <pic:cNvPr descr="diagramas/png/wb_relacional_detalle_2_121042-21Oct202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751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2: clientes, teléfonos, especies, razas, mascotas, historia clínica y servicios</w:t>
      </w:r>
    </w:p>
    <w:p>
      <w:pPr>
        <w:pStyle w:val="CaptionedFigure"/>
      </w:pPr>
      <w:r>
        <w:drawing>
          <wp:inline>
            <wp:extent cx="4533900" cy="8434225"/>
            <wp:effectExtent b="0" l="0" r="0" t="0"/>
            <wp:docPr descr="Ampliación 3: citas, consultas, prescripciones, facturas, medicamentos e inventario" title="" id="34" name="Picture"/>
            <a:graphic>
              <a:graphicData uri="http://schemas.openxmlformats.org/drawingml/2006/picture">
                <pic:pic>
                  <pic:nvPicPr>
                    <pic:cNvPr descr="diagramas/png/wb_relacional_detalle_3_121042-21Oct202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8434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3: citas, consultas, prescripciones, facturas, medicamentos e inventario</w:t>
      </w:r>
    </w:p>
    <w:p>
      <w:pPr>
        <w:pStyle w:val="FirstParagraph"/>
      </w:pPr>
      <w:r>
        <w:rPr>
          <w:lang w:val="es-CO"/>
        </w:rPr>
        <w:t xml:space="preserve">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y los archivos en PNG y PDF se entregan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Workbench</w:t>
      </w:r>
      <w:r>
        <w:rPr>
          <w:lang w:val="es-CO"/>
        </w:rPr>
        <w:t xml:space="preserve">.</w:t>
      </w:r>
    </w:p>
    <w:p>
      <w:pPr>
        <w:pStyle w:val="Heading1"/>
      </w:pPr>
      <w:bookmarkStart w:id="36" w:name="_9f5ed94368e0cb8030db26b62ab8c35ee7d982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Integridad referencial</w:t>
      </w:r>
      <w:bookmarkEnd w:id="36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TIENE_TELEFONO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37" w:name="_normaliza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Normalización</w:t>
      </w:r>
      <w:bookmarkEnd w:id="37"/>
    </w:p>
    <w:p>
      <w:pPr>
        <w:pStyle w:val="Heading2"/>
      </w:pPr>
      <w:bookmarkStart w:id="38" w:name="_conceptos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Conceptos</w:t>
      </w:r>
      <w:bookmarkEnd w:id="38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Dependencia funcional (DF):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si cada valor de X determina un único valor de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todos los atributos son atómicos; no hay grupos repetitivos ni atributos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está en 1FN y ningún atributo no primo depende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 (sin dependencias parciales).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está en 2FN y ningún atributo no primo depende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transitivamente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con Y no llave).</w:t>
      </w:r>
    </w:p>
    <w:p>
      <w:pPr>
        <w:pStyle w:val="Heading2"/>
      </w:pPr>
      <w:bookmarkStart w:id="39" w:name="_1c57f4e8e082c158ecfbac623c29443e0db7b17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Punto de partida: el formato actual de</w:t>
      </w:r>
      <w:r>
        <w:rPr>
          <w:lang w:val="es-CO"/>
        </w:rPr>
        <w:t xml:space="preserve"> </w:t>
      </w:r>
      <w:r>
        <w:rPr>
          <w:lang w:val="es-CO"/>
        </w:rPr>
        <w:t xml:space="preserve">“Orden de atención y factura”</w:t>
      </w:r>
      <w:bookmarkEnd w:id="39"/>
    </w:p>
    <w:p>
      <w:pPr>
        <w:pStyle w:val="FirstParagraph"/>
      </w:pPr>
      <w:r>
        <w:rPr>
          <w:lang w:val="es-CO"/>
        </w:rPr>
        <w:t xml:space="preserve">Hoy cada sede registra en un solo formato la atención y el cobro. Llevado a una tabla sin normalizar (0FN), un</w:t>
      </w:r>
      <w:r>
        <w:rPr>
          <w:lang w:val="es-CO"/>
        </w:rPr>
        <w:t xml:space="preserve"> </w:t>
      </w:r>
      <w:r>
        <w:rPr>
          <w:lang w:val="es-CO"/>
        </w:rPr>
        <w:t xml:space="preserve">registro contiene grupos repetitivos (varias líneas cobradas) y un atributo multivaluado (varios teléfonos):</w:t>
      </w:r>
    </w:p>
    <w:p>
      <w:pPr>
        <w:pStyle w:val="TableCaption"/>
      </w:pPr>
      <w:r>
        <w:rPr>
          <w:lang w:val="es-CO"/>
        </w:rPr>
        <w:t xml:space="preserve">Formato de orden de atención y factura sin normalizar (0FN)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ormato de orden de atención y factura sin normalizar (0FN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si cambia el teléfono de un cliente hay que cambiarlo en todas sus facturas (actualización); no se</w:t>
      </w:r>
      <w:r>
        <w:rPr>
          <w:lang w:val="es-CO"/>
        </w:rPr>
        <w:t xml:space="preserve"> </w:t>
      </w:r>
      <w:r>
        <w:rPr>
          <w:lang w:val="es-CO"/>
        </w:rPr>
        <w:t xml:space="preserve">puede registrar un medicamento que aún no se ha vendido (inserción); al borrar la única factura de un cliente se pierde</w:t>
      </w:r>
      <w:r>
        <w:rPr>
          <w:lang w:val="es-CO"/>
        </w:rPr>
        <w:t xml:space="preserve"> </w:t>
      </w:r>
      <w:r>
        <w:rPr>
          <w:lang w:val="es-CO"/>
        </w:rPr>
        <w:t xml:space="preserve">el cliente (eliminación).</w:t>
      </w:r>
    </w:p>
    <w:p>
      <w:pPr>
        <w:pStyle w:val="Heading2"/>
      </w:pPr>
      <w:bookmarkStart w:id="40" w:name="_e246aafd8d38d45632538a82b7202bff8b7b6c6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Primera Forma Normal (1FN)</w:t>
      </w:r>
      <w:bookmarkEnd w:id="40"/>
    </w:p>
    <w:p>
      <w:pPr>
        <w:pStyle w:val="FirstParagraph"/>
      </w:pPr>
      <w:r>
        <w:rPr>
          <w:lang w:val="es-CO"/>
        </w:rPr>
        <w:t xml:space="preserve">Se eliminan el grupo repetitivo y el atributo multivaluado: cada línea cobrada es una fila identificada por</w:t>
      </w:r>
      <w:r>
        <w:rPr>
          <w:lang w:val="es-CO"/>
        </w:rPr>
        <w:t xml:space="preserve"> </w:t>
      </w:r>
      <w:r>
        <w:rPr>
          <w:lang w:val="es-CO"/>
        </w:rPr>
        <w:t xml:space="preserve">(num_factura, num_linea) y los teléfonos pasan a una relación aparte.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Dependencias funcionales identificadas:</w:t>
      </w:r>
    </w:p>
    <w:p>
      <w:pPr>
        <w:pStyle w:val="TableCaption"/>
      </w:pPr>
      <w:r>
        <w:rPr>
          <w:lang w:val="es-CO"/>
        </w:rPr>
        <w:t xml:space="preserve">Dependencias funcionales del formato en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funcionales del formato en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respecto a la PK (num_factura,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(depende solo de num_factura)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 través de un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41" w:name="_91a27f5ca24a897628b74459d5650c4a5118f9c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Segunda Forma Normal (2FN)</w:t>
      </w:r>
      <w:bookmarkEnd w:id="41"/>
    </w:p>
    <w:p>
      <w:pPr>
        <w:pStyle w:val="FirstParagraph"/>
      </w:pPr>
      <w:r>
        <w:rPr>
          <w:lang w:val="es-CO"/>
        </w:rPr>
        <w:t xml:space="preserve">Se eliminan las dependencias parciales (DF2 y DF3) separando lo que depende solo de la factura y lo que depende solo</w:t>
      </w:r>
      <w:r>
        <w:rPr>
          <w:lang w:val="es-CO"/>
        </w:rPr>
        <w:t xml:space="preserve"> </w:t>
      </w:r>
      <w:r>
        <w:rPr>
          <w:lang w:val="es-CO"/>
        </w:rPr>
        <w:t xml:space="preserve">del ítem: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lang w:val="es-CO"/>
        </w:rPr>
        <w:t xml:space="preserve">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</w:t>
      </w:r>
      <w:r>
        <w:rPr>
          <w:lang w:val="es-CO"/>
        </w:rPr>
        <w:t xml:space="preserve">permanece en el detalle porque es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 </w:t>
      </w:r>
      <w:r>
        <w:rPr>
          <w:lang w:val="es-CO"/>
        </w:rPr>
        <w:t xml:space="preserve">del día de la venta, distinto del</w:t>
      </w:r>
      <w:r>
        <w:rPr>
          <w:lang w:val="es-CO"/>
        </w:rPr>
        <w:t xml:space="preserve"> </w:t>
      </w:r>
      <w:r>
        <w:rPr>
          <w:lang w:val="es-CO"/>
        </w:rPr>
        <w:t xml:space="preserve">precio vigente del catálogo (supuesto S-37); por eso no es redundante.</w:t>
      </w:r>
    </w:p>
    <w:p>
      <w:pPr>
        <w:pStyle w:val="Heading2"/>
      </w:pPr>
      <w:bookmarkStart w:id="42" w:name="_01ba4faec9d3960aec88de952d29d770a3c7c2e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Tercera Forma Normal (3FN)</w:t>
      </w:r>
      <w:bookmarkEnd w:id="42"/>
    </w:p>
    <w:p>
      <w:pPr>
        <w:pStyle w:val="FirstParagraph"/>
      </w:pPr>
      <w:r>
        <w:rPr>
          <w:lang w:val="es-CO"/>
        </w:rPr>
        <w:t xml:space="preserve">Se eliminan las dependencias transitivas (DF4 a DF8), creando una relación por cada determinante:</w:t>
      </w:r>
    </w:p>
    <w:p>
      <w:pPr>
        <w:pStyle w:val="TableCaption"/>
      </w:pPr>
      <w:r>
        <w:rPr>
          <w:lang w:val="es-CO"/>
        </w:rPr>
        <w:t xml:space="preserve">Eliminación de dependencias transitivas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iminación de dependencias transitiv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atención se separa del cobro: CITA y CONSULTA registran mascota y veterinario; FACTURA solo cliente, sede y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ítem se especializa en SERVICIO y MEDICAMENTO; DETALLE_FACTURA referencia uno de los dos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Al completar el análisis para todo el dominio (personal, inventario, fórmulas) se obtiene exactamente el esquema de</w:t>
      </w:r>
      <w:r>
        <w:rPr>
          <w:lang w:val="es-CO"/>
        </w:rPr>
        <w:t xml:space="preserve"> </w:t>
      </w:r>
      <w:r>
        <w:rPr>
          <w:lang w:val="es-CO"/>
        </w:rPr>
        <w:t xml:space="preserve">22 tablas presentado en la sección de esquema relacional.</w:t>
      </w:r>
    </w:p>
    <w:p>
      <w:pPr>
        <w:pStyle w:val="Heading2"/>
      </w:pPr>
      <w:bookmarkStart w:id="43" w:name="_c4c95a5fd2efa775fca9539b49e62b37cbdb0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Verificación de 3FN del esquema final</w:t>
      </w:r>
      <w:bookmarkEnd w:id="43"/>
    </w:p>
    <w:p>
      <w:pPr>
        <w:pStyle w:val="TableCaption"/>
      </w:pPr>
      <w:r>
        <w:rPr>
          <w:lang w:val="es-CO"/>
        </w:rPr>
        <w:t xml:space="preserve">Verificación de 3FN por tabla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 3FN por tabl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ciudad, raza y sede se guardan solo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los datos de mascota, sede y servicio están en sus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total es derivado y no se 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fecha_certificacion depende de ambas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dosis, frecuencia y cantidad dependen de la combinación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stock depende de la sede y del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cantidad y precio dependen de la línea concreta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todas las tablas los únicos determinantes son llaves candidatas (PK o UNIQUE); por lo tanto el esquema cumple</w:t>
      </w:r>
      <w:r>
        <w:rPr>
          <w:lang w:val="es-CO"/>
        </w:rPr>
        <w:t xml:space="preserve"> </w:t>
      </w:r>
      <w:r>
        <w:rPr>
          <w:lang w:val="es-CO"/>
        </w:rPr>
        <w:t xml:space="preserve">además la Forma Normal de Boyce-Codd (FNBC).</w:t>
      </w:r>
    </w:p>
    <w:p>
      <w:pPr>
        <w:pStyle w:val="Heading1"/>
      </w:pPr>
      <w:bookmarkStart w:id="44" w:name="_5d39a7540af935ac9c7d18dbc0ee1862a44078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Script DDL</w:t>
      </w:r>
      <w:bookmarkEnd w:id="44"/>
    </w:p>
    <w:p>
      <w:pPr>
        <w:pStyle w:val="FirstParagraph"/>
      </w:pPr>
      <w:r>
        <w:rPr>
          <w:lang w:val="es-CO"/>
        </w:rPr>
        <w:t xml:space="preserve">El modelo físico correspondiente se encuentra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(tablas y 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con nombre)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(comentarios de tablas y columnas). Ambos se generan desde la misma</w:t>
      </w:r>
      <w:r>
        <w:rPr>
          <w:lang w:val="es-CO"/>
        </w:rPr>
        <w:t xml:space="preserve"> </w:t>
      </w:r>
      <w:r>
        <w:rPr>
          <w:lang w:val="es-CO"/>
        </w:rPr>
        <w:t xml:space="preserve">especificación del modelo, lo que garantiza que el diccionario de datos, los diagramas y el script coinciden.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2026-10-21T17:18:36Z</dcterms:created>
  <dcterms:modified xsi:type="dcterms:W3CDTF">2026-10-21T17:18:36Z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