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vista global muestra la estructura de las 18 entidades y 26 relaciones, sin atributos. Los atributos completos se presentan por entidad en los tres catálogos gráficos de este capítulo. Las fuentes editables se entregan en Draw.io y las figuras en PNG, SVG y PDF.</w:t>
      </w:r>
    </w:p>
    <w:p>
      <w:pPr>
        <w:pStyle w:val="CaptionedFigure"/>
      </w:pPr>
      <w:r>
        <w:drawing>
          <wp:inline>
            <wp:extent cx="5334000" cy="4146322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04_Chen_Global_191116-24Oct202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6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Cada área se presenta en filas independientes, una por relación. Una misma entidad puede repetirse como referencia para evitar cruces de líneas; cada repetición representa la misma entidad del modelo. Los atributos se consultan en los catálogos gráficos siguientes.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730280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01_Chen_Organizacion_191116-24Oct202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4767788" cy="7538810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02_Chen_Clinica_191116-24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788" cy="7538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224753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03_Chen_Comercial_191116-24Oct202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4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81895b384058328010055352962c4e29d09baa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Catálogos gráficos de atributos</w:t>
      </w:r>
      <w:bookmarkEnd w:id="38"/>
    </w:p>
    <w:p>
      <w:pPr>
        <w:pStyle w:val="FirstParagraph"/>
      </w:pPr>
      <w:r>
        <w:rPr>
          <w:lang w:val="es-CO"/>
        </w:rPr>
        <w:t xml:space="preserve">Cada entidad tiene un identificador, sus atributos y sus convenciones Chen. Las repeticiones de entidad entre hojas son referencias al mismo objeto conceptual.</w:t>
      </w:r>
    </w:p>
    <w:p>
      <w:pPr>
        <w:pStyle w:val="CaptionedFigure"/>
      </w:pPr>
      <w:r>
        <w:drawing>
          <wp:inline>
            <wp:extent cx="4976346" cy="7538810"/>
            <wp:effectExtent b="0" l="0" r="0" t="0"/>
            <wp:docPr descr="Catálogo Chen de atributos — Organizacion" title="" id="40" name="Picture"/>
            <a:graphic>
              <a:graphicData uri="http://schemas.openxmlformats.org/drawingml/2006/picture">
                <pic:pic>
                  <pic:nvPicPr>
                    <pic:cNvPr descr="diagramas/png/11_Atributos_Organizacion_191116-24Oct202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346" cy="7538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Catálogo Chen de atributos — Organizacion</w:t>
      </w:r>
    </w:p>
    <w:p>
      <w:pPr>
        <w:pStyle w:val="CaptionedFigure"/>
      </w:pPr>
      <w:r>
        <w:drawing>
          <wp:inline>
            <wp:extent cx="4976346" cy="7538810"/>
            <wp:effectExtent b="0" l="0" r="0" t="0"/>
            <wp:docPr descr="Catálogo Chen de atributos — Clinica" title="" id="43" name="Picture"/>
            <a:graphic>
              <a:graphicData uri="http://schemas.openxmlformats.org/drawingml/2006/picture">
                <pic:pic>
                  <pic:nvPicPr>
                    <pic:cNvPr descr="diagramas/png/12_Atributos_Clinica_191116-24Oct202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346" cy="7538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Catálogo Chen de atributos — Clinica</w:t>
      </w:r>
    </w:p>
    <w:p>
      <w:pPr>
        <w:pStyle w:val="CaptionedFigure"/>
      </w:pPr>
      <w:r>
        <w:drawing>
          <wp:inline>
            <wp:extent cx="5334000" cy="4156873"/>
            <wp:effectExtent b="0" l="0" r="0" t="0"/>
            <wp:docPr descr="Catálogo Chen de atributos — Comercial" title="" id="46" name="Picture"/>
            <a:graphic>
              <a:graphicData uri="http://schemas.openxmlformats.org/drawingml/2006/picture">
                <pic:pic>
                  <pic:nvPicPr>
                    <pic:cNvPr descr="diagramas/png/13_Atributos_Comercial_191116-24Oct202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6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Catálogo Chen de atributos — Comercial</w:t>
      </w:r>
    </w:p>
    <w:p>
      <w:pPr>
        <w:pStyle w:val="Heading1"/>
      </w:pPr>
      <w:bookmarkStart w:id="48" w:name="_449803af4796fbbef2436afd7a6ccffc06eedd7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Catálogo de entidades</w:t>
      </w:r>
      <w:bookmarkEnd w:id="4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49" w:name="_3f26150a99b79a46b8950c65bcab87d77401e4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Clasificación de atributos</w:t>
      </w:r>
      <w:bookmarkEnd w:id="4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50" w:name="_8dbd222ba67037633e66d2d7d906c777697616c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Catálogo de relaciones</w:t>
      </w:r>
      <w:bookmarkEnd w:id="5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51" w:name="_e3793e836ddccbb890c56085b7dd9aab3bf279d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Justificación de cardinalidades relevantes</w:t>
      </w:r>
      <w:bookmarkEnd w:id="5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52" w:name="_5300766023f2b932437574862b6aa84b5ca8ddf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Verificación de los requisitos del enunciado</w:t>
      </w:r>
      <w:bookmarkEnd w:id="5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2026-10-25T00:13:11Z</dcterms:created>
  <dcterms:modified xsi:type="dcterms:W3CDTF">2026-10-25T00:13:11Z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