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7F70B2" w14:textId="77777777" w:rsidR="00B21217" w:rsidRDefault="00000000">
      <w:pPr>
        <w:spacing w:after="40"/>
        <w:jc w:val="center"/>
      </w:pPr>
      <w:r>
        <w:rPr>
          <w:b/>
          <w:bCs/>
          <w:color w:val="1A1A2E"/>
          <w:sz w:val="32"/>
          <w:szCs w:val="32"/>
        </w:rPr>
        <w:t>Primera Entrega: Desarrollo de Caso Final</w:t>
      </w:r>
    </w:p>
    <w:p w14:paraId="393978FB" w14:textId="7C3541E0" w:rsidR="00DB7573" w:rsidRDefault="00DB7573" w:rsidP="00DB7573">
      <w:pPr>
        <w:spacing w:after="40"/>
        <w:rPr>
          <w:color w:val="666666"/>
          <w:sz w:val="19"/>
          <w:szCs w:val="19"/>
          <w:lang w:val="es-ES"/>
        </w:rPr>
      </w:pPr>
      <w:r>
        <w:rPr>
          <w:color w:val="666666"/>
          <w:sz w:val="19"/>
          <w:szCs w:val="19"/>
          <w:lang w:val="es-ES"/>
        </w:rPr>
        <w:t>Elaborado por:</w:t>
      </w:r>
    </w:p>
    <w:p w14:paraId="3B46C218" w14:textId="77777777" w:rsidR="00DB7573" w:rsidRDefault="00DB7573" w:rsidP="00DB7573">
      <w:pPr>
        <w:spacing w:after="40"/>
        <w:rPr>
          <w:color w:val="666666"/>
          <w:sz w:val="19"/>
          <w:szCs w:val="19"/>
          <w:lang w:val="es-ES"/>
        </w:rPr>
      </w:pPr>
    </w:p>
    <w:p w14:paraId="002605D8" w14:textId="4C1E15DC" w:rsidR="00DB7573" w:rsidRDefault="00AB3086" w:rsidP="00DB7573">
      <w:pPr>
        <w:spacing w:after="40"/>
        <w:rPr>
          <w:color w:val="666666"/>
          <w:sz w:val="19"/>
          <w:szCs w:val="19"/>
          <w:lang w:val="es-ES"/>
        </w:rPr>
      </w:pPr>
      <w:r>
        <w:rPr>
          <w:color w:val="666666"/>
          <w:sz w:val="19"/>
          <w:szCs w:val="19"/>
        </w:rPr>
        <w:t>Esteban Arroya</w:t>
      </w:r>
      <w:r w:rsidR="00DB7573">
        <w:rPr>
          <w:color w:val="666666"/>
          <w:sz w:val="19"/>
          <w:szCs w:val="19"/>
          <w:lang w:val="es-ES"/>
        </w:rPr>
        <w:t>ve López</w:t>
      </w:r>
      <w:r>
        <w:rPr>
          <w:color w:val="666666"/>
          <w:sz w:val="19"/>
          <w:szCs w:val="19"/>
        </w:rPr>
        <w:t xml:space="preserve">, </w:t>
      </w:r>
    </w:p>
    <w:p w14:paraId="15287506" w14:textId="67B8D125" w:rsidR="00DB7573" w:rsidRDefault="00AB3086" w:rsidP="00DB7573">
      <w:pPr>
        <w:spacing w:after="40"/>
        <w:rPr>
          <w:color w:val="666666"/>
          <w:sz w:val="19"/>
          <w:szCs w:val="19"/>
          <w:lang w:val="es-ES"/>
        </w:rPr>
      </w:pPr>
      <w:r>
        <w:rPr>
          <w:color w:val="666666"/>
          <w:sz w:val="19"/>
          <w:szCs w:val="19"/>
        </w:rPr>
        <w:t>Nicol Sinisterra</w:t>
      </w:r>
      <w:r w:rsidR="00DB7573">
        <w:rPr>
          <w:color w:val="666666"/>
          <w:sz w:val="19"/>
          <w:szCs w:val="19"/>
          <w:lang w:val="es-ES"/>
        </w:rPr>
        <w:t xml:space="preserve"> Gutiérrez</w:t>
      </w:r>
      <w:r>
        <w:rPr>
          <w:color w:val="666666"/>
          <w:sz w:val="19"/>
          <w:szCs w:val="19"/>
        </w:rPr>
        <w:t xml:space="preserve">, </w:t>
      </w:r>
    </w:p>
    <w:p w14:paraId="4743CBD5" w14:textId="4DBADFCC" w:rsidR="00B21217" w:rsidRDefault="00AB3086" w:rsidP="00DB7573">
      <w:pPr>
        <w:spacing w:after="40"/>
      </w:pPr>
      <w:r>
        <w:rPr>
          <w:color w:val="666666"/>
          <w:sz w:val="19"/>
          <w:szCs w:val="19"/>
        </w:rPr>
        <w:t xml:space="preserve">Manuel Luna Alegria  </w:t>
      </w:r>
    </w:p>
    <w:p w14:paraId="0EEF9647" w14:textId="3E7F9511" w:rsidR="00B21217" w:rsidRDefault="00000000">
      <w:pPr>
        <w:pStyle w:val="Ttulo1"/>
      </w:pPr>
      <w:r>
        <w:t>1. Pregunta de Negoci</w:t>
      </w:r>
      <w:r w:rsidR="00AB3086">
        <w:t>o</w:t>
      </w:r>
    </w:p>
    <w:p w14:paraId="1864EADA" w14:textId="77777777" w:rsidR="00B21217" w:rsidRDefault="00000000" w:rsidP="00DB7573">
      <w:pPr>
        <w:spacing w:after="120"/>
        <w:jc w:val="both"/>
      </w:pPr>
      <w:r>
        <w:rPr>
          <w:b/>
          <w:bCs/>
        </w:rPr>
        <w:t>¿Como han evolucionado los precios de los alimentos basicos en los principales mercados de Colombia durante los ultimos 25 anos, y que patrones geograficos y estacionales pueden orientar las decisiones de politica publica en seguridad alimentaria?</w:t>
      </w:r>
    </w:p>
    <w:p w14:paraId="7292647D" w14:textId="383C5D4C" w:rsidR="00B21217" w:rsidRDefault="00000000" w:rsidP="00B370BC">
      <w:pPr>
        <w:spacing w:after="120"/>
        <w:jc w:val="both"/>
      </w:pPr>
      <w:r>
        <w:rPr>
          <w:sz w:val="19"/>
          <w:szCs w:val="19"/>
        </w:rPr>
        <w:t>Esta pregunta busca identificar, mediante analitica visual, las dinamicas de precios de alimentos esenciales (cereales, tuberculos, carnes, lacteos, frutas y verduras) a nivel departamental y de mercado, permitiendo a los tomadores de decisiones anticipar periodos devulnerabilidad alimentaria y focalizar intervenciones.</w:t>
      </w:r>
    </w:p>
    <w:p w14:paraId="7526118F" w14:textId="77777777" w:rsidR="00B21217" w:rsidRDefault="00000000">
      <w:pPr>
        <w:pStyle w:val="Ttulo1"/>
      </w:pPr>
      <w:r>
        <w:t>2. Contexto Organizacional</w:t>
      </w:r>
    </w:p>
    <w:p w14:paraId="507C886B" w14:textId="77777777" w:rsidR="00B21217" w:rsidRDefault="00000000">
      <w:pPr>
        <w:spacing w:after="100"/>
      </w:pPr>
      <w:r>
        <w:rPr>
          <w:sz w:val="19"/>
          <w:szCs w:val="19"/>
        </w:rPr>
        <w:t xml:space="preserve">El dataset proviene del </w:t>
      </w:r>
      <w:r>
        <w:rPr>
          <w:b/>
          <w:bCs/>
          <w:sz w:val="19"/>
          <w:szCs w:val="19"/>
        </w:rPr>
        <w:t>Programa Mundial de Alimentos (WFP)</w:t>
      </w:r>
      <w:r>
        <w:rPr>
          <w:sz w:val="19"/>
          <w:szCs w:val="19"/>
        </w:rPr>
        <w:t xml:space="preserve"> de las Naciones Unidas. En Colombia, el WFP trabaja en coordinacion con el </w:t>
      </w:r>
      <w:r>
        <w:rPr>
          <w:b/>
          <w:bCs/>
          <w:sz w:val="19"/>
          <w:szCs w:val="19"/>
        </w:rPr>
        <w:t>DANE</w:t>
      </w:r>
      <w:r>
        <w:rPr>
          <w:sz w:val="19"/>
          <w:szCs w:val="19"/>
        </w:rPr>
        <w:t xml:space="preserve"> y el </w:t>
      </w:r>
      <w:r>
        <w:rPr>
          <w:b/>
          <w:bCs/>
          <w:sz w:val="19"/>
          <w:szCs w:val="19"/>
        </w:rPr>
        <w:t>Ministerio de Agricultura</w:t>
      </w:r>
      <w:r>
        <w:rPr>
          <w:sz w:val="19"/>
          <w:szCs w:val="19"/>
        </w:rPr>
        <w:t xml:space="preserve"> para monitorear la seguridad alimentaria del pais.</w:t>
      </w:r>
    </w:p>
    <w:p w14:paraId="548A593F" w14:textId="77777777" w:rsidR="00B21217" w:rsidRDefault="00000000">
      <w:pPr>
        <w:pStyle w:val="Ttulo2"/>
      </w:pPr>
      <w:r>
        <w:t>Usuarios y decisiones</w:t>
      </w:r>
    </w:p>
    <w:p w14:paraId="5A8EA0B3" w14:textId="77777777" w:rsidR="00B21217" w:rsidRDefault="00000000">
      <w:pPr>
        <w:pStyle w:val="Prrafodelista"/>
        <w:numPr>
          <w:ilvl w:val="0"/>
          <w:numId w:val="2"/>
        </w:numPr>
        <w:spacing w:after="60"/>
      </w:pPr>
      <w:r>
        <w:rPr>
          <w:b/>
          <w:bCs/>
          <w:sz w:val="19"/>
          <w:szCs w:val="19"/>
        </w:rPr>
        <w:t xml:space="preserve">Directores de seguridad alimentaria (WFP Colombia): </w:t>
      </w:r>
      <w:r>
        <w:rPr>
          <w:sz w:val="19"/>
          <w:szCs w:val="19"/>
        </w:rPr>
        <w:t>Priorizan la asignacion de recursos de asistencia alimentaria identificando regiones y periodos con alzas criticas de precios.</w:t>
      </w:r>
    </w:p>
    <w:p w14:paraId="2CB7D290" w14:textId="77777777" w:rsidR="00B21217" w:rsidRDefault="00000000">
      <w:pPr>
        <w:pStyle w:val="Prrafodelista"/>
        <w:numPr>
          <w:ilvl w:val="0"/>
          <w:numId w:val="2"/>
        </w:numPr>
        <w:spacing w:after="60"/>
      </w:pPr>
      <w:r>
        <w:rPr>
          <w:b/>
          <w:bCs/>
          <w:sz w:val="19"/>
          <w:szCs w:val="19"/>
        </w:rPr>
        <w:t xml:space="preserve">Analistas del Ministerio de Agricultura: </w:t>
      </w:r>
      <w:r>
        <w:rPr>
          <w:sz w:val="19"/>
          <w:szCs w:val="19"/>
        </w:rPr>
        <w:t>Monitorean la volatilidad de precios para disenar subsidios, controles de precios o politicas de importacion/exportacion.</w:t>
      </w:r>
    </w:p>
    <w:p w14:paraId="2315A87E" w14:textId="77777777" w:rsidR="00B21217" w:rsidRDefault="00000000">
      <w:pPr>
        <w:pStyle w:val="Prrafodelista"/>
        <w:numPr>
          <w:ilvl w:val="0"/>
          <w:numId w:val="2"/>
        </w:numPr>
        <w:spacing w:after="120"/>
      </w:pPr>
      <w:r>
        <w:rPr>
          <w:b/>
          <w:bCs/>
          <w:sz w:val="19"/>
          <w:szCs w:val="19"/>
        </w:rPr>
        <w:t xml:space="preserve">Gobiernos departamentales: </w:t>
      </w:r>
      <w:r>
        <w:rPr>
          <w:sz w:val="19"/>
          <w:szCs w:val="19"/>
        </w:rPr>
        <w:t>Identifican disparidades regionales de precios para mejorar infraestructura de distribucion y cadenas de abastecimiento locales.</w:t>
      </w:r>
    </w:p>
    <w:p w14:paraId="10EDBCDF" w14:textId="77777777" w:rsidR="00B21217" w:rsidRDefault="00000000">
      <w:pPr>
        <w:pStyle w:val="Ttulo1"/>
      </w:pPr>
      <w:r>
        <w:t>3. Justificacion del Uso de Analitica Visual</w:t>
      </w:r>
    </w:p>
    <w:p w14:paraId="0B737B5A" w14:textId="77777777" w:rsidR="00B21217" w:rsidRDefault="00000000">
      <w:pPr>
        <w:pStyle w:val="Prrafodelista"/>
        <w:numPr>
          <w:ilvl w:val="0"/>
          <w:numId w:val="2"/>
        </w:numPr>
        <w:spacing w:after="60"/>
      </w:pPr>
      <w:r>
        <w:rPr>
          <w:b/>
          <w:bCs/>
          <w:sz w:val="19"/>
          <w:szCs w:val="19"/>
        </w:rPr>
        <w:t xml:space="preserve">Dimensionalidad temporal y geografica: </w:t>
      </w:r>
      <w:r>
        <w:rPr>
          <w:sz w:val="19"/>
          <w:szCs w:val="19"/>
        </w:rPr>
        <w:t>Con 25 anos de datos (2000-2025), 27 mercados en 22 departamentos y 86 productos, las tablas numericas resultan insuficientes. Las visualizaciones interactivas permiten explorar multiples dimensiones simultaneamente.</w:t>
      </w:r>
    </w:p>
    <w:p w14:paraId="684FD1FB" w14:textId="77777777" w:rsidR="00B21217" w:rsidRDefault="00000000">
      <w:pPr>
        <w:pStyle w:val="Prrafodelista"/>
        <w:numPr>
          <w:ilvl w:val="0"/>
          <w:numId w:val="2"/>
        </w:numPr>
        <w:spacing w:after="60"/>
      </w:pPr>
      <w:r>
        <w:rPr>
          <w:b/>
          <w:bCs/>
          <w:sz w:val="19"/>
          <w:szCs w:val="19"/>
        </w:rPr>
        <w:t xml:space="preserve">Patrones estacionales: </w:t>
      </w:r>
      <w:r>
        <w:rPr>
          <w:sz w:val="19"/>
          <w:szCs w:val="19"/>
        </w:rPr>
        <w:t>Los precios presentan ciclos estacionales que solo son evidentes al visualizar series temporales. Un dashboard permite superponer anos y detectar patrones recurrentes vs. eventos atipicos.</w:t>
      </w:r>
    </w:p>
    <w:p w14:paraId="5937836B" w14:textId="77777777" w:rsidR="00B21217" w:rsidRDefault="00000000">
      <w:pPr>
        <w:pStyle w:val="Prrafodelista"/>
        <w:numPr>
          <w:ilvl w:val="0"/>
          <w:numId w:val="2"/>
        </w:numPr>
        <w:spacing w:after="60"/>
      </w:pPr>
      <w:r>
        <w:rPr>
          <w:b/>
          <w:bCs/>
          <w:sz w:val="19"/>
          <w:szCs w:val="19"/>
        </w:rPr>
        <w:t xml:space="preserve">Comparacion entre mercados: </w:t>
      </w:r>
      <w:r>
        <w:rPr>
          <w:sz w:val="19"/>
          <w:szCs w:val="19"/>
        </w:rPr>
        <w:t>La variacion geografica de precios requiere representaciones que comparen simultaneamente los 27 mercados, facilitado por encodings de color, facetas y tooltips en Altair/Vega-Lite.</w:t>
      </w:r>
    </w:p>
    <w:p w14:paraId="41B975AA" w14:textId="77777777" w:rsidR="00B21217" w:rsidRDefault="00000000">
      <w:pPr>
        <w:pStyle w:val="Prrafodelista"/>
        <w:numPr>
          <w:ilvl w:val="0"/>
          <w:numId w:val="2"/>
        </w:numPr>
        <w:spacing w:after="100"/>
      </w:pPr>
      <w:r>
        <w:rPr>
          <w:b/>
          <w:bCs/>
          <w:sz w:val="19"/>
          <w:szCs w:val="19"/>
        </w:rPr>
        <w:t xml:space="preserve">Comunicacion a stakeholders: </w:t>
      </w:r>
      <w:r>
        <w:rPr>
          <w:sz w:val="19"/>
          <w:szCs w:val="19"/>
        </w:rPr>
        <w:t>Los funcionarios publicos necesitan visualizaciones claras y narrativas visuales — no modelos estadisticos complejos — para tomar decisiones oportunas. Siguiendo los principios de Tufte sobre maximizacion del ratio datos-tinta.</w:t>
      </w:r>
    </w:p>
    <w:p w14:paraId="02E3D3C7" w14:textId="77777777" w:rsidR="00B21217" w:rsidRDefault="00000000">
      <w:r>
        <w:br w:type="page"/>
      </w:r>
    </w:p>
    <w:p w14:paraId="794024AC" w14:textId="77777777" w:rsidR="00B21217" w:rsidRDefault="00000000">
      <w:pPr>
        <w:pStyle w:val="Ttulo1"/>
      </w:pPr>
      <w:r>
        <w:t>4. Descripcion de los Datos</w:t>
      </w:r>
    </w:p>
    <w:p w14:paraId="2CCBE136" w14:textId="77777777" w:rsidR="00B21217" w:rsidRDefault="00000000">
      <w:pPr>
        <w:pStyle w:val="Ttulo2"/>
      </w:pPr>
      <w:r>
        <w:t>Fuente y contexto de recoleccion</w:t>
      </w:r>
    </w:p>
    <w:p w14:paraId="248B8F4A" w14:textId="77777777" w:rsidR="00B21217" w:rsidRDefault="00000000">
      <w:pPr>
        <w:spacing w:after="100"/>
      </w:pPr>
      <w:r>
        <w:rPr>
          <w:sz w:val="19"/>
          <w:szCs w:val="19"/>
        </w:rPr>
        <w:t>El dataset "WFP Food Prices for Colombia" es recopilado y publicado por el Programa Mundial de Alimentos a traves de la plataforma Humanitarian Data Exchange (HDX). Los datos provienen del sistema de monitoreo de precios de alimentos del WFP, que recolecta precios de forma sistematica en mercados mayoristas y minoristas de las principales ciudades de Colombia. La recoleccion se realiza con frecuencia mensual, registrando el precio de cada producto en pesos colombianos (COP) y su equivalente en dolares estadounidenses (USD).</w:t>
      </w:r>
    </w:p>
    <w:p w14:paraId="1904C5FA" w14:textId="77777777" w:rsidR="00B21217" w:rsidRDefault="00000000">
      <w:pPr>
        <w:pStyle w:val="Ttulo2"/>
      </w:pPr>
      <w:r>
        <w:t>Ficha tecnica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B21217" w14:paraId="6550D5B7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2BD538" w14:textId="77777777" w:rsidR="00B21217" w:rsidRDefault="00000000">
            <w:r>
              <w:rPr>
                <w:b/>
                <w:bCs/>
                <w:color w:val="FFFFFF"/>
                <w:sz w:val="18"/>
                <w:szCs w:val="18"/>
              </w:rPr>
              <w:t>Parametro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9FB78A" w14:textId="77777777" w:rsidR="00B21217" w:rsidRDefault="00000000">
            <w:r>
              <w:rPr>
                <w:b/>
                <w:bCs/>
                <w:color w:val="FFFFFF"/>
                <w:sz w:val="18"/>
                <w:szCs w:val="18"/>
              </w:rPr>
              <w:t>Valor</w:t>
            </w:r>
          </w:p>
        </w:tc>
      </w:tr>
      <w:tr w:rsidR="00B21217" w14:paraId="724297FD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23AA3D" w14:textId="77777777" w:rsidR="00B21217" w:rsidRDefault="00000000">
            <w:r>
              <w:rPr>
                <w:b/>
                <w:bCs/>
                <w:sz w:val="17"/>
                <w:szCs w:val="17"/>
              </w:rPr>
              <w:t>Fuente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46E16C" w14:textId="77777777" w:rsidR="00B21217" w:rsidRDefault="00000000">
            <w:r>
              <w:rPr>
                <w:sz w:val="17"/>
                <w:szCs w:val="17"/>
              </w:rPr>
              <w:t>WFP - Humanitarian Data Exchange (HDX)</w:t>
            </w:r>
          </w:p>
        </w:tc>
      </w:tr>
      <w:tr w:rsidR="00B21217" w14:paraId="75912536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CDC81B" w14:textId="77777777" w:rsidR="00B21217" w:rsidRDefault="00000000">
            <w:r>
              <w:rPr>
                <w:b/>
                <w:bCs/>
                <w:sz w:val="17"/>
                <w:szCs w:val="17"/>
              </w:rPr>
              <w:t>URL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82B61D" w14:textId="77777777" w:rsidR="00B21217" w:rsidRDefault="00000000">
            <w:r>
              <w:rPr>
                <w:sz w:val="17"/>
                <w:szCs w:val="17"/>
              </w:rPr>
              <w:t>data.humdata.org/dataset/wfp-food-prices-for-colombia</w:t>
            </w:r>
          </w:p>
        </w:tc>
      </w:tr>
      <w:tr w:rsidR="00B21217" w14:paraId="7C3A58AE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4D8F0A" w14:textId="77777777" w:rsidR="00B21217" w:rsidRDefault="00000000">
            <w:r>
              <w:rPr>
                <w:b/>
                <w:bCs/>
                <w:sz w:val="17"/>
                <w:szCs w:val="17"/>
              </w:rPr>
              <w:t>Periodo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75473B" w14:textId="77777777" w:rsidR="00B21217" w:rsidRDefault="00000000">
            <w:r>
              <w:rPr>
                <w:sz w:val="17"/>
                <w:szCs w:val="17"/>
              </w:rPr>
              <w:t>Enero 2000 - Noviembre 2025 (25 anos)</w:t>
            </w:r>
          </w:p>
        </w:tc>
      </w:tr>
      <w:tr w:rsidR="00B21217" w14:paraId="0B846887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68F888" w14:textId="77777777" w:rsidR="00B21217" w:rsidRDefault="00000000">
            <w:r>
              <w:rPr>
                <w:b/>
                <w:bCs/>
                <w:sz w:val="17"/>
                <w:szCs w:val="17"/>
              </w:rPr>
              <w:t>Registros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1353D9" w14:textId="77777777" w:rsidR="00B21217" w:rsidRDefault="00000000">
            <w:r>
              <w:rPr>
                <w:sz w:val="17"/>
                <w:szCs w:val="17"/>
              </w:rPr>
              <w:t>39,263 observaciones</w:t>
            </w:r>
          </w:p>
        </w:tc>
      </w:tr>
      <w:tr w:rsidR="00B21217" w14:paraId="52005915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AABB76" w14:textId="77777777" w:rsidR="00B21217" w:rsidRDefault="00000000">
            <w:r>
              <w:rPr>
                <w:b/>
                <w:bCs/>
                <w:sz w:val="17"/>
                <w:szCs w:val="17"/>
              </w:rPr>
              <w:t>Variables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E69574" w14:textId="77777777" w:rsidR="00B21217" w:rsidRDefault="00000000">
            <w:r>
              <w:rPr>
                <w:sz w:val="17"/>
                <w:szCs w:val="17"/>
              </w:rPr>
              <w:t>16 columnas</w:t>
            </w:r>
          </w:p>
        </w:tc>
      </w:tr>
      <w:tr w:rsidR="00B21217" w14:paraId="7433DA08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666194" w14:textId="77777777" w:rsidR="00B21217" w:rsidRDefault="00000000">
            <w:r>
              <w:rPr>
                <w:b/>
                <w:bCs/>
                <w:sz w:val="17"/>
                <w:szCs w:val="17"/>
              </w:rPr>
              <w:t>Cobertura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BA5AA2" w14:textId="77777777" w:rsidR="00B21217" w:rsidRDefault="00000000">
            <w:r>
              <w:rPr>
                <w:sz w:val="17"/>
                <w:szCs w:val="17"/>
              </w:rPr>
              <w:t>22 departamentos, 27 mercados</w:t>
            </w:r>
          </w:p>
        </w:tc>
      </w:tr>
      <w:tr w:rsidR="00B21217" w14:paraId="4EE454ED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40554D" w14:textId="77777777" w:rsidR="00B21217" w:rsidRDefault="00000000">
            <w:r>
              <w:rPr>
                <w:b/>
                <w:bCs/>
                <w:sz w:val="17"/>
                <w:szCs w:val="17"/>
              </w:rPr>
              <w:t>Productos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153022" w14:textId="77777777" w:rsidR="00B21217" w:rsidRDefault="00000000">
            <w:r>
              <w:rPr>
                <w:sz w:val="17"/>
                <w:szCs w:val="17"/>
              </w:rPr>
              <w:t>86 commodities en 8 categorias</w:t>
            </w:r>
          </w:p>
        </w:tc>
      </w:tr>
      <w:tr w:rsidR="00B21217" w14:paraId="3FF8FAAB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9AFA5D" w14:textId="77777777" w:rsidR="00B21217" w:rsidRDefault="00000000">
            <w:r>
              <w:rPr>
                <w:b/>
                <w:bCs/>
                <w:sz w:val="17"/>
                <w:szCs w:val="17"/>
              </w:rPr>
              <w:t>Valores nulos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839BB3" w14:textId="77777777" w:rsidR="00B21217" w:rsidRDefault="00000000">
            <w:r>
              <w:rPr>
                <w:sz w:val="17"/>
                <w:szCs w:val="17"/>
              </w:rPr>
              <w:t>0 (dataset completo)</w:t>
            </w:r>
          </w:p>
        </w:tc>
      </w:tr>
      <w:tr w:rsidR="00B21217" w14:paraId="660493B1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B54764" w14:textId="77777777" w:rsidR="00B21217" w:rsidRDefault="00000000">
            <w:r>
              <w:rPr>
                <w:b/>
                <w:bCs/>
                <w:sz w:val="17"/>
                <w:szCs w:val="17"/>
              </w:rPr>
              <w:t>Moneda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8095EE" w14:textId="77777777" w:rsidR="00B21217" w:rsidRDefault="00000000">
            <w:r>
              <w:rPr>
                <w:sz w:val="17"/>
                <w:szCs w:val="17"/>
              </w:rPr>
              <w:t>COP (con equivalente en USD)</w:t>
            </w:r>
          </w:p>
        </w:tc>
      </w:tr>
    </w:tbl>
    <w:p w14:paraId="58A2CB09" w14:textId="77777777" w:rsidR="00B21217" w:rsidRDefault="00B21217">
      <w:pPr>
        <w:spacing w:after="100"/>
      </w:pPr>
    </w:p>
    <w:p w14:paraId="7853FB06" w14:textId="77777777" w:rsidR="00B21217" w:rsidRDefault="00000000">
      <w:pPr>
        <w:pStyle w:val="Ttulo2"/>
      </w:pPr>
      <w:r>
        <w:t>Variables medidas</w:t>
      </w:r>
    </w:p>
    <w:p w14:paraId="48D1FE74" w14:textId="77777777" w:rsidR="00B21217" w:rsidRDefault="00000000">
      <w:pPr>
        <w:spacing w:after="60"/>
      </w:pPr>
      <w:r>
        <w:rPr>
          <w:sz w:val="19"/>
          <w:szCs w:val="19"/>
        </w:rPr>
        <w:t>El dataset contiene 16 variables clasificadas en tres grupos funcionales:</w:t>
      </w:r>
    </w:p>
    <w:p w14:paraId="3B1B89EC" w14:textId="77777777" w:rsidR="00B21217" w:rsidRDefault="00000000">
      <w:pPr>
        <w:pStyle w:val="Prrafodelista"/>
        <w:numPr>
          <w:ilvl w:val="0"/>
          <w:numId w:val="2"/>
        </w:numPr>
        <w:spacing w:after="50"/>
      </w:pPr>
      <w:r>
        <w:rPr>
          <w:b/>
          <w:bCs/>
          <w:sz w:val="19"/>
          <w:szCs w:val="19"/>
        </w:rPr>
        <w:t xml:space="preserve">Variables de ubicacion (6): </w:t>
      </w:r>
      <w:r>
        <w:rPr>
          <w:sz w:val="19"/>
          <w:szCs w:val="19"/>
        </w:rPr>
        <w:t>date (fecha mensual), admin1 (departamento), admin2 (municipio), market (nombre del mercado), latitude y longitude. Permiten analisis geografico y temporal.</w:t>
      </w:r>
    </w:p>
    <w:p w14:paraId="2A86FE26" w14:textId="77777777" w:rsidR="00B21217" w:rsidRDefault="00000000">
      <w:pPr>
        <w:pStyle w:val="Prrafodelista"/>
        <w:numPr>
          <w:ilvl w:val="0"/>
          <w:numId w:val="2"/>
        </w:numPr>
        <w:spacing w:after="50"/>
      </w:pPr>
      <w:r>
        <w:rPr>
          <w:b/>
          <w:bCs/>
          <w:sz w:val="19"/>
          <w:szCs w:val="19"/>
        </w:rPr>
        <w:t xml:space="preserve">Variables del producto (5): </w:t>
      </w:r>
      <w:r>
        <w:rPr>
          <w:sz w:val="19"/>
          <w:szCs w:val="19"/>
        </w:rPr>
        <w:t>category (8 categorias alimentarias), commodity (86 productos), commodity_id, unit (KG, L, unidad) y market_id.</w:t>
      </w:r>
    </w:p>
    <w:p w14:paraId="17D0C25C" w14:textId="77777777" w:rsidR="00B21217" w:rsidRDefault="00000000">
      <w:pPr>
        <w:pStyle w:val="Prrafodelista"/>
        <w:numPr>
          <w:ilvl w:val="0"/>
          <w:numId w:val="2"/>
        </w:numPr>
        <w:spacing w:after="80"/>
      </w:pPr>
      <w:r>
        <w:rPr>
          <w:b/>
          <w:bCs/>
          <w:sz w:val="19"/>
          <w:szCs w:val="19"/>
        </w:rPr>
        <w:t xml:space="preserve">Variables de precio (5): </w:t>
      </w:r>
      <w:r>
        <w:rPr>
          <w:sz w:val="19"/>
          <w:szCs w:val="19"/>
        </w:rPr>
        <w:t>priceflag (actual/agregado), pricetype (mayorista/minorista), currency (COP), price (precio en COP) y usdprice (equivalente USD). Son las variables centrales del analisis.</w:t>
      </w:r>
    </w:p>
    <w:p w14:paraId="3EBD12FF" w14:textId="77777777" w:rsidR="00B21217" w:rsidRDefault="00000000">
      <w:pPr>
        <w:pStyle w:val="Ttulo2"/>
      </w:pPr>
      <w:r>
        <w:t>Categorias de alimentos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B21217" w14:paraId="4D1D3A21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8E96BA" w14:textId="77777777" w:rsidR="00B21217" w:rsidRDefault="00000000">
            <w:r>
              <w:rPr>
                <w:b/>
                <w:bCs/>
                <w:color w:val="FFFFFF"/>
                <w:sz w:val="18"/>
                <w:szCs w:val="18"/>
              </w:rPr>
              <w:t>Categoria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395275" w14:textId="77777777" w:rsidR="00B21217" w:rsidRDefault="00000000">
            <w:r>
              <w:rPr>
                <w:b/>
                <w:bCs/>
                <w:color w:val="FFFFFF"/>
                <w:sz w:val="18"/>
                <w:szCs w:val="18"/>
              </w:rPr>
              <w:t>Ejemplos de productos</w:t>
            </w:r>
          </w:p>
        </w:tc>
      </w:tr>
      <w:tr w:rsidR="00B21217" w14:paraId="2DC57EB4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4BE5D7" w14:textId="77777777" w:rsidR="00B21217" w:rsidRDefault="00000000">
            <w:r>
              <w:rPr>
                <w:sz w:val="17"/>
                <w:szCs w:val="17"/>
              </w:rPr>
              <w:t>Cereales y tuberculos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BD71D9" w14:textId="77777777" w:rsidR="00B21217" w:rsidRDefault="00000000">
            <w:r>
              <w:rPr>
                <w:sz w:val="17"/>
                <w:szCs w:val="17"/>
              </w:rPr>
              <w:t>Arroz, maiz, trigo, papa, yuca, platano</w:t>
            </w:r>
          </w:p>
        </w:tc>
      </w:tr>
      <w:tr w:rsidR="00B21217" w14:paraId="79E8B35A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9A9663" w14:textId="77777777" w:rsidR="00B21217" w:rsidRDefault="00000000">
            <w:r>
              <w:rPr>
                <w:sz w:val="17"/>
                <w:szCs w:val="17"/>
              </w:rPr>
              <w:t>Carnes, pescado y huevos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880306" w14:textId="77777777" w:rsidR="00B21217" w:rsidRDefault="00000000">
            <w:r>
              <w:rPr>
                <w:sz w:val="17"/>
                <w:szCs w:val="17"/>
              </w:rPr>
              <w:t>Res, pollo, cerdo, tilapia, huevos</w:t>
            </w:r>
          </w:p>
        </w:tc>
      </w:tr>
      <w:tr w:rsidR="00B21217" w14:paraId="72EF3641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356A0B" w14:textId="77777777" w:rsidR="00B21217" w:rsidRDefault="00000000">
            <w:r>
              <w:rPr>
                <w:sz w:val="17"/>
                <w:szCs w:val="17"/>
              </w:rPr>
              <w:t>Leche y lacteos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322CD7" w14:textId="77777777" w:rsidR="00B21217" w:rsidRDefault="00000000">
            <w:r>
              <w:rPr>
                <w:sz w:val="17"/>
                <w:szCs w:val="17"/>
              </w:rPr>
              <w:t>Leche pasteurizada, leche en polvo, queso</w:t>
            </w:r>
          </w:p>
        </w:tc>
      </w:tr>
      <w:tr w:rsidR="00B21217" w14:paraId="0ADD682E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014915" w14:textId="77777777" w:rsidR="00B21217" w:rsidRDefault="00000000">
            <w:r>
              <w:rPr>
                <w:sz w:val="17"/>
                <w:szCs w:val="17"/>
              </w:rPr>
              <w:t>Frutas y verduras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5D9300" w14:textId="77777777" w:rsidR="00B21217" w:rsidRDefault="00000000">
            <w:r>
              <w:rPr>
                <w:sz w:val="17"/>
                <w:szCs w:val="17"/>
              </w:rPr>
              <w:t>Tomate, cebolla, zanahoria, naranja, mango</w:t>
            </w:r>
          </w:p>
        </w:tc>
      </w:tr>
      <w:tr w:rsidR="00B21217" w14:paraId="2FDCF241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F265E1" w14:textId="77777777" w:rsidR="00B21217" w:rsidRDefault="00000000">
            <w:r>
              <w:rPr>
                <w:sz w:val="17"/>
                <w:szCs w:val="17"/>
              </w:rPr>
              <w:t>Leguminosas y nueces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3B5947" w14:textId="77777777" w:rsidR="00B21217" w:rsidRDefault="00000000">
            <w:r>
              <w:rPr>
                <w:sz w:val="17"/>
                <w:szCs w:val="17"/>
              </w:rPr>
              <w:t>Frijol, lenteja, garbanzo, arveja</w:t>
            </w:r>
          </w:p>
        </w:tc>
      </w:tr>
      <w:tr w:rsidR="00B21217" w14:paraId="5BA48839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466C06" w14:textId="77777777" w:rsidR="00B21217" w:rsidRDefault="00000000">
            <w:r>
              <w:rPr>
                <w:sz w:val="17"/>
                <w:szCs w:val="17"/>
              </w:rPr>
              <w:t>Aceites y grasas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AAF5CE" w14:textId="77777777" w:rsidR="00B21217" w:rsidRDefault="00000000">
            <w:r>
              <w:rPr>
                <w:sz w:val="17"/>
                <w:szCs w:val="17"/>
              </w:rPr>
              <w:t>Aceite vegetal, aceite de girasol</w:t>
            </w:r>
          </w:p>
        </w:tc>
      </w:tr>
      <w:tr w:rsidR="00B21217" w14:paraId="764C3E26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0AC8E0" w14:textId="77777777" w:rsidR="00B21217" w:rsidRDefault="00000000">
            <w:r>
              <w:rPr>
                <w:sz w:val="17"/>
                <w:szCs w:val="17"/>
              </w:rPr>
              <w:t>Miscelaneos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C90EDF" w14:textId="77777777" w:rsidR="00B21217" w:rsidRDefault="00000000">
            <w:r>
              <w:rPr>
                <w:sz w:val="17"/>
                <w:szCs w:val="17"/>
              </w:rPr>
              <w:t>Azucar, sal, cafe, cacao, pasta</w:t>
            </w:r>
          </w:p>
        </w:tc>
      </w:tr>
      <w:tr w:rsidR="00B21217" w14:paraId="7A99CC7E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F94066" w14:textId="77777777" w:rsidR="00B21217" w:rsidRDefault="00000000">
            <w:r>
              <w:rPr>
                <w:sz w:val="17"/>
                <w:szCs w:val="17"/>
              </w:rPr>
              <w:t>No-alimentos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287EEB" w14:textId="77777777" w:rsidR="00B21217" w:rsidRDefault="00000000">
            <w:r>
              <w:rPr>
                <w:sz w:val="17"/>
                <w:szCs w:val="17"/>
              </w:rPr>
              <w:t>Diesel, gasolina, salario jornalero</w:t>
            </w:r>
          </w:p>
        </w:tc>
      </w:tr>
    </w:tbl>
    <w:p w14:paraId="7946F6C8" w14:textId="77777777" w:rsidR="00B21217" w:rsidRDefault="00000000">
      <w:r>
        <w:br w:type="page"/>
      </w:r>
    </w:p>
    <w:p w14:paraId="32763DFC" w14:textId="77777777" w:rsidR="00B21217" w:rsidRDefault="00000000">
      <w:pPr>
        <w:pStyle w:val="Ttulo1"/>
      </w:pPr>
      <w:r>
        <w:t>5. Hipotesis Analiticas</w:t>
      </w:r>
    </w:p>
    <w:p w14:paraId="7D34B29A" w14:textId="77777777" w:rsidR="00B21217" w:rsidRDefault="00000000">
      <w:pPr>
        <w:spacing w:after="80"/>
      </w:pPr>
      <w:r>
        <w:rPr>
          <w:sz w:val="19"/>
          <w:szCs w:val="19"/>
        </w:rPr>
        <w:t>A partir de la pregunta de negocio, se plantean las siguientes hipotesis que guiaran la exploracion visual en las entregas posteriores:</w:t>
      </w:r>
    </w:p>
    <w:p w14:paraId="69B4B7C7" w14:textId="77777777" w:rsidR="00B21217" w:rsidRDefault="00000000">
      <w:pPr>
        <w:pStyle w:val="Prrafodelista"/>
        <w:numPr>
          <w:ilvl w:val="0"/>
          <w:numId w:val="2"/>
        </w:numPr>
        <w:spacing w:after="60"/>
      </w:pPr>
      <w:r>
        <w:rPr>
          <w:b/>
          <w:bCs/>
          <w:sz w:val="19"/>
          <w:szCs w:val="19"/>
        </w:rPr>
        <w:t xml:space="preserve">H1 (Tendencia temporal): </w:t>
      </w:r>
      <w:r>
        <w:rPr>
          <w:sz w:val="19"/>
          <w:szCs w:val="19"/>
        </w:rPr>
        <w:t>Los precios de alimentos basicos (arroz, maiz, papa) han mostrado una tendencia creciente sostenida en COP, con periodos de alta volatilidad asociados a fenomenos climaticos (El Nino/La Nina) y crisis economicas (COVID-19, devaluacion del peso).</w:t>
      </w:r>
    </w:p>
    <w:p w14:paraId="54FB3478" w14:textId="77777777" w:rsidR="00B21217" w:rsidRDefault="00000000">
      <w:pPr>
        <w:pStyle w:val="Prrafodelista"/>
        <w:numPr>
          <w:ilvl w:val="0"/>
          <w:numId w:val="2"/>
        </w:numPr>
        <w:spacing w:after="60"/>
      </w:pPr>
      <w:r>
        <w:rPr>
          <w:b/>
          <w:bCs/>
          <w:sz w:val="19"/>
          <w:szCs w:val="19"/>
        </w:rPr>
        <w:t xml:space="preserve">H2 (Disparidad regional): </w:t>
      </w:r>
      <w:r>
        <w:rPr>
          <w:sz w:val="19"/>
          <w:szCs w:val="19"/>
        </w:rPr>
        <w:t>Existen diferencias significativas de precios entre mercados del interior (Bogota, Medellin) y mercados perifericos (Buenaventura, Florencia), reflejando costos de transporte y acceso a cadenas de suministro.</w:t>
      </w:r>
    </w:p>
    <w:p w14:paraId="4418BE01" w14:textId="77777777" w:rsidR="00B21217" w:rsidRDefault="00000000">
      <w:pPr>
        <w:pStyle w:val="Prrafodelista"/>
        <w:numPr>
          <w:ilvl w:val="0"/>
          <w:numId w:val="2"/>
        </w:numPr>
        <w:spacing w:after="60"/>
      </w:pPr>
      <w:r>
        <w:rPr>
          <w:b/>
          <w:bCs/>
          <w:sz w:val="19"/>
          <w:szCs w:val="19"/>
        </w:rPr>
        <w:t xml:space="preserve">H3 (Estacionalidad): </w:t>
      </w:r>
      <w:r>
        <w:rPr>
          <w:sz w:val="19"/>
          <w:szCs w:val="19"/>
        </w:rPr>
        <w:t>Las frutas y verduras presentan ciclos estacionales mas pronunciados que los cereales, con picos de precio en meses especificos que se repiten anualmente.</w:t>
      </w:r>
    </w:p>
    <w:p w14:paraId="043E011C" w14:textId="77777777" w:rsidR="00B21217" w:rsidRDefault="00000000">
      <w:pPr>
        <w:pStyle w:val="Prrafodelista"/>
        <w:numPr>
          <w:ilvl w:val="0"/>
          <w:numId w:val="2"/>
        </w:numPr>
        <w:spacing w:after="60"/>
      </w:pPr>
      <w:r>
        <w:rPr>
          <w:b/>
          <w:bCs/>
          <w:sz w:val="19"/>
          <w:szCs w:val="19"/>
        </w:rPr>
        <w:t xml:space="preserve">H4 (Mayorista vs. minorista): </w:t>
      </w:r>
      <w:r>
        <w:rPr>
          <w:sz w:val="19"/>
          <w:szCs w:val="19"/>
        </w:rPr>
        <w:t>La brecha entre precios mayoristas y minoristas varia significativamente por categoria de producto y region, indicando diferencias en la eficiencia de las cadenas de distribucion.</w:t>
      </w:r>
    </w:p>
    <w:p w14:paraId="59BD535B" w14:textId="77777777" w:rsidR="00B21217" w:rsidRDefault="00000000">
      <w:pPr>
        <w:pStyle w:val="Prrafodelista"/>
        <w:numPr>
          <w:ilvl w:val="0"/>
          <w:numId w:val="2"/>
        </w:numPr>
        <w:spacing w:after="120"/>
      </w:pPr>
      <w:r>
        <w:rPr>
          <w:b/>
          <w:bCs/>
          <w:sz w:val="19"/>
          <w:szCs w:val="19"/>
        </w:rPr>
        <w:t xml:space="preserve">H5 (Impacto cambiario): </w:t>
      </w:r>
      <w:r>
        <w:rPr>
          <w:sz w:val="19"/>
          <w:szCs w:val="19"/>
        </w:rPr>
        <w:t>La comparacion entre precios en COP y USD revela que productos importados (trigo, lentejas) son mas sensibles a la tasa de cambio que productos de produccion local (yuca, platano).</w:t>
      </w:r>
    </w:p>
    <w:p w14:paraId="4F33AF23" w14:textId="77777777" w:rsidR="00B21217" w:rsidRDefault="00000000">
      <w:pPr>
        <w:pStyle w:val="Ttulo1"/>
      </w:pPr>
      <w:r>
        <w:t>6. Enfoque de Visualizacion Propuesto</w:t>
      </w:r>
    </w:p>
    <w:p w14:paraId="0CD2ACD5" w14:textId="77777777" w:rsidR="00B21217" w:rsidRDefault="00000000">
      <w:pPr>
        <w:spacing w:after="80"/>
      </w:pPr>
      <w:r>
        <w:rPr>
          <w:sz w:val="19"/>
          <w:szCs w:val="19"/>
        </w:rPr>
        <w:t xml:space="preserve">El proyecto utilizara </w:t>
      </w:r>
      <w:r>
        <w:rPr>
          <w:b/>
          <w:bCs/>
          <w:sz w:val="19"/>
          <w:szCs w:val="19"/>
        </w:rPr>
        <w:t>Altair/Vega-Lite</w:t>
      </w:r>
      <w:r>
        <w:rPr>
          <w:sz w:val="19"/>
          <w:szCs w:val="19"/>
        </w:rPr>
        <w:t xml:space="preserve"> como herramienta principal de visualizacion, consistente con lo visto en el curso (Sesiones 2 y 3). Se aplicaran:</w:t>
      </w:r>
    </w:p>
    <w:p w14:paraId="093D1610" w14:textId="77777777" w:rsidR="00B21217" w:rsidRDefault="00000000">
      <w:pPr>
        <w:pStyle w:val="Prrafodelista"/>
        <w:numPr>
          <w:ilvl w:val="0"/>
          <w:numId w:val="2"/>
        </w:numPr>
        <w:spacing w:after="50"/>
      </w:pPr>
      <w:r>
        <w:rPr>
          <w:b/>
          <w:bCs/>
          <w:sz w:val="19"/>
          <w:szCs w:val="19"/>
        </w:rPr>
        <w:t xml:space="preserve">Principios de Tufte: </w:t>
      </w:r>
      <w:r>
        <w:rPr>
          <w:sz w:val="19"/>
          <w:szCs w:val="19"/>
        </w:rPr>
        <w:t>Maximizar el ratio datos-tinta, eliminar chartjunk, usar small multiples para comparaciones.</w:t>
      </w:r>
    </w:p>
    <w:p w14:paraId="07841D83" w14:textId="77777777" w:rsidR="00B21217" w:rsidRDefault="00000000">
      <w:pPr>
        <w:pStyle w:val="Prrafodelista"/>
        <w:numPr>
          <w:ilvl w:val="0"/>
          <w:numId w:val="2"/>
        </w:numPr>
        <w:spacing w:after="50"/>
      </w:pPr>
      <w:r>
        <w:rPr>
          <w:b/>
          <w:bCs/>
          <w:sz w:val="19"/>
          <w:szCs w:val="19"/>
        </w:rPr>
        <w:t xml:space="preserve">Gramatica de graficos: </w:t>
      </w:r>
      <w:r>
        <w:rPr>
          <w:sz w:val="19"/>
          <w:szCs w:val="19"/>
        </w:rPr>
        <w:t>Uso sistematico de encodings (posicion, color, tamano) siguiendo la jerarquia de efectividad perceptual.</w:t>
      </w:r>
    </w:p>
    <w:p w14:paraId="726CD8D1" w14:textId="77777777" w:rsidR="00B21217" w:rsidRDefault="00000000">
      <w:pPr>
        <w:pStyle w:val="Prrafodelista"/>
        <w:numPr>
          <w:ilvl w:val="0"/>
          <w:numId w:val="2"/>
        </w:numPr>
        <w:spacing w:after="50"/>
      </w:pPr>
      <w:r>
        <w:rPr>
          <w:b/>
          <w:bCs/>
          <w:sz w:val="19"/>
          <w:szCs w:val="19"/>
        </w:rPr>
        <w:t xml:space="preserve">Interactividad: </w:t>
      </w:r>
      <w:r>
        <w:rPr>
          <w:sz w:val="19"/>
          <w:szCs w:val="19"/>
        </w:rPr>
        <w:t>Tooltips, selecciones y filtros en Altair para exploracion iterativa.</w:t>
      </w:r>
    </w:p>
    <w:p w14:paraId="54C6CCE6" w14:textId="77777777" w:rsidR="00B21217" w:rsidRPr="00AB3086" w:rsidRDefault="00000000">
      <w:pPr>
        <w:pStyle w:val="Prrafodelista"/>
        <w:numPr>
          <w:ilvl w:val="0"/>
          <w:numId w:val="2"/>
        </w:numPr>
        <w:spacing w:after="100"/>
      </w:pPr>
      <w:r>
        <w:rPr>
          <w:b/>
          <w:bCs/>
          <w:sz w:val="19"/>
          <w:szCs w:val="19"/>
        </w:rPr>
        <w:t xml:space="preserve">Tema personalizado: </w:t>
      </w:r>
      <w:r>
        <w:rPr>
          <w:sz w:val="19"/>
          <w:szCs w:val="19"/>
        </w:rPr>
        <w:t>Siguiendo el patron de temas custom de Altair trabajado en la Sesion 3.</w:t>
      </w:r>
    </w:p>
    <w:p w14:paraId="0F4410DE" w14:textId="77777777" w:rsidR="00AB3086" w:rsidRDefault="00AB3086" w:rsidP="00AB3086">
      <w:pPr>
        <w:spacing w:after="100"/>
      </w:pPr>
    </w:p>
    <w:p w14:paraId="4449AEDA" w14:textId="77777777" w:rsidR="00AB3086" w:rsidRDefault="00AB3086" w:rsidP="00AB3086">
      <w:pPr>
        <w:spacing w:after="100"/>
      </w:pPr>
    </w:p>
    <w:p w14:paraId="0F49751A" w14:textId="77777777" w:rsidR="00AB3086" w:rsidRDefault="00AB3086" w:rsidP="00AB3086">
      <w:pPr>
        <w:spacing w:after="100"/>
      </w:pPr>
    </w:p>
    <w:p w14:paraId="5AFC10ED" w14:textId="77777777" w:rsidR="00AB3086" w:rsidRDefault="00AB3086">
      <w:pPr>
        <w:pStyle w:val="Ttulo2"/>
        <w:pBdr>
          <w:top w:val="single" w:sz="2" w:space="6" w:color="CCCCCC"/>
        </w:pBdr>
        <w:spacing w:before="120"/>
      </w:pPr>
    </w:p>
    <w:p w14:paraId="22A21258" w14:textId="77777777" w:rsidR="00AB3086" w:rsidRDefault="00AB3086">
      <w:pPr>
        <w:pStyle w:val="Ttulo2"/>
        <w:pBdr>
          <w:top w:val="single" w:sz="2" w:space="6" w:color="CCCCCC"/>
        </w:pBdr>
        <w:spacing w:before="120"/>
      </w:pPr>
    </w:p>
    <w:p w14:paraId="1251399F" w14:textId="77777777" w:rsidR="00AB3086" w:rsidRDefault="00AB3086">
      <w:pPr>
        <w:pStyle w:val="Ttulo2"/>
        <w:pBdr>
          <w:top w:val="single" w:sz="2" w:space="6" w:color="CCCCCC"/>
        </w:pBdr>
        <w:spacing w:before="120"/>
      </w:pPr>
    </w:p>
    <w:p w14:paraId="46CC18F7" w14:textId="77777777" w:rsidR="00AB3086" w:rsidRDefault="00AB3086">
      <w:pPr>
        <w:pStyle w:val="Ttulo2"/>
        <w:pBdr>
          <w:top w:val="single" w:sz="2" w:space="6" w:color="CCCCCC"/>
        </w:pBdr>
        <w:spacing w:before="120"/>
      </w:pPr>
    </w:p>
    <w:p w14:paraId="69AF80DF" w14:textId="511C53EA" w:rsidR="00B21217" w:rsidRDefault="00000000">
      <w:pPr>
        <w:pStyle w:val="Ttulo2"/>
        <w:pBdr>
          <w:top w:val="single" w:sz="2" w:space="6" w:color="CCCCCC"/>
        </w:pBdr>
        <w:spacing w:before="120"/>
      </w:pPr>
      <w:r>
        <w:t>Referencias</w:t>
      </w:r>
    </w:p>
    <w:p w14:paraId="0CEFEBBE" w14:textId="77777777" w:rsidR="00B21217" w:rsidRDefault="00000000">
      <w:pPr>
        <w:spacing w:after="30"/>
      </w:pPr>
      <w:r>
        <w:rPr>
          <w:sz w:val="17"/>
          <w:szCs w:val="17"/>
        </w:rPr>
        <w:t>World Food Programme. WFP Food Prices for Colombia. Humanitarian Data Exchange. https://data.humdata.org/dataset/wfp-food-prices-for-colombia</w:t>
      </w:r>
    </w:p>
    <w:p w14:paraId="6B338DBF" w14:textId="77777777" w:rsidR="00B21217" w:rsidRDefault="00000000">
      <w:pPr>
        <w:spacing w:after="30"/>
      </w:pPr>
      <w:r>
        <w:rPr>
          <w:sz w:val="17"/>
          <w:szCs w:val="17"/>
        </w:rPr>
        <w:t>Tufte, E. R. (2001). The Visual Display of Quantitative Information. Graphics Press.</w:t>
      </w:r>
    </w:p>
    <w:p w14:paraId="33D1BB4B" w14:textId="77777777" w:rsidR="00B21217" w:rsidRDefault="00000000">
      <w:pPr>
        <w:spacing w:after="30"/>
      </w:pPr>
      <w:r>
        <w:rPr>
          <w:sz w:val="17"/>
          <w:szCs w:val="17"/>
        </w:rPr>
        <w:t>VanderPlas, J. et al. (2018). Altair: Interactive Statistical Visualizations for Python. JOSS.</w:t>
      </w:r>
    </w:p>
    <w:p w14:paraId="100AFD19" w14:textId="77777777" w:rsidR="00B21217" w:rsidRDefault="00000000">
      <w:pPr>
        <w:spacing w:after="30"/>
      </w:pPr>
      <w:r>
        <w:rPr>
          <w:sz w:val="17"/>
          <w:szCs w:val="17"/>
        </w:rPr>
        <w:t>Material del curso: Visualizacion de Datos. Universidad Autonoma de Occidente, 2026.</w:t>
      </w:r>
    </w:p>
    <w:sectPr w:rsidR="00B21217">
      <w:headerReference w:type="default" r:id="rId7"/>
      <w:footerReference w:type="default" r:id="rId8"/>
      <w:pgSz w:w="12240" w:h="15840"/>
      <w:pgMar w:top="1300" w:right="1440" w:bottom="120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E8741D" w14:textId="77777777" w:rsidR="006963DC" w:rsidRDefault="006963DC">
      <w:r>
        <w:separator/>
      </w:r>
    </w:p>
  </w:endnote>
  <w:endnote w:type="continuationSeparator" w:id="0">
    <w:p w14:paraId="68AB2A02" w14:textId="77777777" w:rsidR="006963DC" w:rsidRDefault="006963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8D35A3" w14:textId="77777777" w:rsidR="00B21217" w:rsidRDefault="00000000">
    <w:pPr>
      <w:pBdr>
        <w:top w:val="single" w:sz="2" w:space="4" w:color="CCCCCC"/>
      </w:pBdr>
      <w:jc w:val="center"/>
    </w:pPr>
    <w:r>
      <w:rPr>
        <w:color w:val="888888"/>
        <w:sz w:val="16"/>
        <w:szCs w:val="16"/>
      </w:rPr>
      <w:t xml:space="preserve">Pagina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PAGE</w:instrText>
    </w:r>
    <w:r>
      <w:rPr>
        <w:color w:val="888888"/>
        <w:sz w:val="16"/>
        <w:szCs w:val="16"/>
      </w:rPr>
      <w:fldChar w:fldCharType="separate"/>
    </w:r>
    <w:r w:rsidR="00AB3086">
      <w:rPr>
        <w:noProof/>
        <w:color w:val="888888"/>
        <w:sz w:val="16"/>
        <w:szCs w:val="16"/>
      </w:rPr>
      <w:t>1</w:t>
    </w:r>
    <w:r>
      <w:rPr>
        <w:color w:val="888888"/>
        <w:sz w:val="16"/>
        <w:szCs w:val="16"/>
      </w:rPr>
      <w:fldChar w:fldCharType="end"/>
    </w:r>
    <w:r>
      <w:rPr>
        <w:color w:val="888888"/>
        <w:sz w:val="16"/>
        <w:szCs w:val="16"/>
      </w:rPr>
      <w:t xml:space="preserve"> de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NUMPAGES</w:instrText>
    </w:r>
    <w:r>
      <w:rPr>
        <w:color w:val="888888"/>
        <w:sz w:val="16"/>
        <w:szCs w:val="16"/>
      </w:rPr>
      <w:fldChar w:fldCharType="separate"/>
    </w:r>
    <w:r w:rsidR="00AB3086">
      <w:rPr>
        <w:noProof/>
        <w:color w:val="888888"/>
        <w:sz w:val="16"/>
        <w:szCs w:val="16"/>
      </w:rPr>
      <w:t>2</w:t>
    </w:r>
    <w:r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6ED398" w14:textId="77777777" w:rsidR="006963DC" w:rsidRDefault="006963DC">
      <w:r>
        <w:separator/>
      </w:r>
    </w:p>
  </w:footnote>
  <w:footnote w:type="continuationSeparator" w:id="0">
    <w:p w14:paraId="14B7A6E8" w14:textId="77777777" w:rsidR="006963DC" w:rsidRDefault="006963D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F0D2FE" w14:textId="77777777" w:rsidR="00B21217" w:rsidRDefault="00000000">
    <w:pPr>
      <w:pBdr>
        <w:bottom w:val="single" w:sz="4" w:space="4" w:color="1A1A2E"/>
      </w:pBdr>
      <w:tabs>
        <w:tab w:val="right" w:pos="9026"/>
      </w:tabs>
    </w:pPr>
    <w:r>
      <w:rPr>
        <w:i/>
        <w:iCs/>
        <w:color w:val="888888"/>
        <w:sz w:val="16"/>
        <w:szCs w:val="16"/>
      </w:rPr>
      <w:t>Proyecto Final — Visualizacion de Datos</w:t>
    </w:r>
    <w:r>
      <w:rPr>
        <w:i/>
        <w:iCs/>
        <w:color w:val="888888"/>
        <w:sz w:val="16"/>
        <w:szCs w:val="16"/>
      </w:rPr>
      <w:tab/>
      <w:t>Universidad Autonoma de Occidente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260D27"/>
    <w:multiLevelType w:val="hybridMultilevel"/>
    <w:tmpl w:val="7E5E5BFE"/>
    <w:lvl w:ilvl="0" w:tplc="8EA834EE">
      <w:start w:val="1"/>
      <w:numFmt w:val="bullet"/>
      <w:lvlText w:val="●"/>
      <w:lvlJc w:val="left"/>
      <w:pPr>
        <w:ind w:left="720" w:hanging="360"/>
      </w:pPr>
    </w:lvl>
    <w:lvl w:ilvl="1" w:tplc="EC729352">
      <w:start w:val="1"/>
      <w:numFmt w:val="bullet"/>
      <w:lvlText w:val="○"/>
      <w:lvlJc w:val="left"/>
      <w:pPr>
        <w:ind w:left="1440" w:hanging="360"/>
      </w:pPr>
    </w:lvl>
    <w:lvl w:ilvl="2" w:tplc="47B07DBE">
      <w:start w:val="1"/>
      <w:numFmt w:val="bullet"/>
      <w:lvlText w:val="■"/>
      <w:lvlJc w:val="left"/>
      <w:pPr>
        <w:ind w:left="2160" w:hanging="360"/>
      </w:pPr>
    </w:lvl>
    <w:lvl w:ilvl="3" w:tplc="48DA362A">
      <w:start w:val="1"/>
      <w:numFmt w:val="bullet"/>
      <w:lvlText w:val="●"/>
      <w:lvlJc w:val="left"/>
      <w:pPr>
        <w:ind w:left="2880" w:hanging="360"/>
      </w:pPr>
    </w:lvl>
    <w:lvl w:ilvl="4" w:tplc="718097E0">
      <w:start w:val="1"/>
      <w:numFmt w:val="bullet"/>
      <w:lvlText w:val="○"/>
      <w:lvlJc w:val="left"/>
      <w:pPr>
        <w:ind w:left="3600" w:hanging="360"/>
      </w:pPr>
    </w:lvl>
    <w:lvl w:ilvl="5" w:tplc="E6863CF8">
      <w:start w:val="1"/>
      <w:numFmt w:val="bullet"/>
      <w:lvlText w:val="■"/>
      <w:lvlJc w:val="left"/>
      <w:pPr>
        <w:ind w:left="4320" w:hanging="360"/>
      </w:pPr>
    </w:lvl>
    <w:lvl w:ilvl="6" w:tplc="744AE060">
      <w:start w:val="1"/>
      <w:numFmt w:val="bullet"/>
      <w:lvlText w:val="●"/>
      <w:lvlJc w:val="left"/>
      <w:pPr>
        <w:ind w:left="5040" w:hanging="360"/>
      </w:pPr>
    </w:lvl>
    <w:lvl w:ilvl="7" w:tplc="623E8462">
      <w:start w:val="1"/>
      <w:numFmt w:val="bullet"/>
      <w:lvlText w:val="●"/>
      <w:lvlJc w:val="left"/>
      <w:pPr>
        <w:ind w:left="5760" w:hanging="360"/>
      </w:pPr>
    </w:lvl>
    <w:lvl w:ilvl="8" w:tplc="0D58512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44E305F"/>
    <w:multiLevelType w:val="hybridMultilevel"/>
    <w:tmpl w:val="D01697DC"/>
    <w:lvl w:ilvl="0" w:tplc="3EEE7C4C">
      <w:start w:val="1"/>
      <w:numFmt w:val="bullet"/>
      <w:lvlText w:val="•"/>
      <w:lvlJc w:val="left"/>
      <w:pPr>
        <w:ind w:left="720" w:hanging="360"/>
      </w:pPr>
    </w:lvl>
    <w:lvl w:ilvl="1" w:tplc="0614A4A6">
      <w:numFmt w:val="decimal"/>
      <w:lvlText w:val=""/>
      <w:lvlJc w:val="left"/>
    </w:lvl>
    <w:lvl w:ilvl="2" w:tplc="09B02232">
      <w:numFmt w:val="decimal"/>
      <w:lvlText w:val=""/>
      <w:lvlJc w:val="left"/>
    </w:lvl>
    <w:lvl w:ilvl="3" w:tplc="507ADBC0">
      <w:numFmt w:val="decimal"/>
      <w:lvlText w:val=""/>
      <w:lvlJc w:val="left"/>
    </w:lvl>
    <w:lvl w:ilvl="4" w:tplc="D2CEB2C0">
      <w:numFmt w:val="decimal"/>
      <w:lvlText w:val=""/>
      <w:lvlJc w:val="left"/>
    </w:lvl>
    <w:lvl w:ilvl="5" w:tplc="ED9E5DFA">
      <w:numFmt w:val="decimal"/>
      <w:lvlText w:val=""/>
      <w:lvlJc w:val="left"/>
    </w:lvl>
    <w:lvl w:ilvl="6" w:tplc="B372C47A">
      <w:numFmt w:val="decimal"/>
      <w:lvlText w:val=""/>
      <w:lvlJc w:val="left"/>
    </w:lvl>
    <w:lvl w:ilvl="7" w:tplc="F28EEA34">
      <w:numFmt w:val="decimal"/>
      <w:lvlText w:val=""/>
      <w:lvlJc w:val="left"/>
    </w:lvl>
    <w:lvl w:ilvl="8" w:tplc="87CC4804">
      <w:numFmt w:val="decimal"/>
      <w:lvlText w:val=""/>
      <w:lvlJc w:val="left"/>
    </w:lvl>
  </w:abstractNum>
  <w:num w:numId="1" w16cid:durableId="705715102">
    <w:abstractNumId w:val="0"/>
    <w:lvlOverride w:ilvl="0">
      <w:startOverride w:val="1"/>
    </w:lvlOverride>
  </w:num>
  <w:num w:numId="2" w16cid:durableId="189963270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1217"/>
    <w:rsid w:val="00281E49"/>
    <w:rsid w:val="004A24BB"/>
    <w:rsid w:val="006963DC"/>
    <w:rsid w:val="008E1098"/>
    <w:rsid w:val="00965007"/>
    <w:rsid w:val="00AB3086"/>
    <w:rsid w:val="00B21217"/>
    <w:rsid w:val="00B370BC"/>
    <w:rsid w:val="00DB75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2C2814"/>
  <w15:docId w15:val="{A11C2408-B03C-6E4D-B93B-67D504C214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280" w:after="120"/>
      <w:outlineLvl w:val="0"/>
    </w:pPr>
    <w:rPr>
      <w:b/>
      <w:bCs/>
      <w:color w:val="1A1A2E"/>
      <w:sz w:val="28"/>
      <w:szCs w:val="28"/>
    </w:rPr>
  </w:style>
  <w:style w:type="paragraph" w:styleId="Ttulo2">
    <w:name w:val="heading 2"/>
    <w:uiPriority w:val="9"/>
    <w:unhideWhenUsed/>
    <w:qFormat/>
    <w:pPr>
      <w:spacing w:before="200" w:after="80"/>
      <w:outlineLvl w:val="1"/>
    </w:pPr>
    <w:rPr>
      <w:b/>
      <w:bCs/>
      <w:color w:val="333333"/>
      <w:sz w:val="22"/>
      <w:szCs w:val="22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1058</Words>
  <Characters>5822</Characters>
  <Application>Microsoft Office Word</Application>
  <DocSecurity>0</DocSecurity>
  <Lines>48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Esteban Arroyave López</cp:lastModifiedBy>
  <cp:revision>5</cp:revision>
  <dcterms:created xsi:type="dcterms:W3CDTF">2026-02-21T23:52:00Z</dcterms:created>
  <dcterms:modified xsi:type="dcterms:W3CDTF">2026-02-24T01:33:00Z</dcterms:modified>
</cp:coreProperties>
</file>