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fu2lws8ygc4c" w:id="0"/>
      <w:bookmarkEnd w:id="0"/>
      <w:r w:rsidDel="00000000" w:rsidR="00000000" w:rsidRPr="00000000">
        <w:rPr>
          <w:rtl w:val="0"/>
        </w:rPr>
        <w:t xml:space="preserve">Introduction</w:t>
      </w:r>
    </w:p>
    <w:p w:rsidR="00000000" w:rsidDel="00000000" w:rsidP="00000000" w:rsidRDefault="00000000" w:rsidRPr="00000000" w14:paraId="00000002">
      <w:pPr>
        <w:rPr/>
      </w:pPr>
      <w:r w:rsidDel="00000000" w:rsidR="00000000" w:rsidRPr="00000000">
        <w:rPr>
          <w:rtl w:val="0"/>
        </w:rPr>
        <w:t xml:space="preserve">The purpose of this assignment is to compare a User-based Recommendation System to an Item-based Recommendation System. The data used is based on a historical movie review dataset. The goal is to determine which system is a better recommendation system along with what parameters should be taken into account.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User-based Recommendation System is based on using the Pearson’s Correlation Coefficient for identifying similarities between users and using a corresponding equation that makes use of the average rating of the user to predict a rating for an item.</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Item-based Recommendation System is based on using the Adjusted Cosine Similarity for identifying similarities between items and using a corresponding equation that makes use of just similarity scores to predict a rating for an item.</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other variables being taken into account are the neighbourhood size on which similarities will be considered and a threshold that only takes into account certain values of similarities. Different combinations of these variables along with the two different systems would yield different results. The goal is to find the appropriate combination of system and variables that would result in the least amount of errors by calculating the Mean Absolute Error (MAE). Other factors to take into account is how feasible the size of neighbourhood used as well as the time taken to perform the calculation.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To create these tests, a strategy has to be considered to compare actual ratings from the dataset to a calculated value. In this assignment, the leave-one out cross validation strategy is used to compare calculated predicted ratings to actual ratings when the actual ratings is not a zero. This is done by doing the same calculated predicted rating to non-zero ratings as if their value is a zero then comparing it to the actual value. This would calculate the MAE.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Performing several tests, the lowest MAE values can be considered and the appropriate system and variables used will be compared to determine what is best for this particular dataset.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roafmm2xpfk2" w:id="1"/>
      <w:bookmarkEnd w:id="1"/>
      <w:r w:rsidDel="00000000" w:rsidR="00000000" w:rsidRPr="00000000">
        <w:rPr>
          <w:rtl w:val="0"/>
        </w:rPr>
        <w:t xml:space="preserve">User-based Recommendation System</w:t>
      </w:r>
    </w:p>
    <w:p w:rsidR="00000000" w:rsidDel="00000000" w:rsidP="00000000" w:rsidRDefault="00000000" w:rsidRPr="00000000" w14:paraId="00000016">
      <w:pPr>
        <w:rPr/>
      </w:pPr>
      <w:r w:rsidDel="00000000" w:rsidR="00000000" w:rsidRPr="00000000">
        <w:rPr>
          <w:rtl w:val="0"/>
        </w:rPr>
        <w:t xml:space="preserve">User-based Recommendation system is used to predict the rating a user would rate by identifying similar users based on their ratings. After we collect all the users and their corresponding rating information, we focus on finding similar users to the target user for the item we are predicting. The similarity calculation considers only items that have been rated (non-zero) by both the target user and the other users. It is part of the leave-one out cross validation strategy where we exclude one rating from a user and predict it. The similarity calculation involves computing similarity scores using Pearson’s Correlation Coefficient(PCC). It aims to measure the linear correlation between the two users, with scores ranging from -1(strong negative correlation) to +1(strong positive correlation). The formula used for PCC is</w:t>
      </w:r>
    </w:p>
    <w:p w:rsidR="00000000" w:rsidDel="00000000" w:rsidP="00000000" w:rsidRDefault="00000000" w:rsidRPr="00000000" w14:paraId="00000017">
      <w:pPr>
        <w:rPr/>
      </w:pPr>
      <w:r w:rsidDel="00000000" w:rsidR="00000000" w:rsidRPr="00000000">
        <w:rPr>
          <w:rtl w:val="0"/>
        </w:rPr>
        <w:tab/>
        <w:tab/>
        <w:tab/>
      </w:r>
      <m:oMath>
        <m:r>
          <w:rPr/>
          <m:t xml:space="preserve">sim(a,b)=</m:t>
        </m:r>
        <m:f>
          <m:fPr>
            <m:ctrlPr>
              <w:rPr/>
            </m:ctrlPr>
          </m:fPr>
          <m:num>
            <m:nary>
              <m:naryPr>
                <m:chr m:val="∑"/>
                <m:ctrlPr>
                  <w:rPr/>
                </m:ctrlPr>
              </m:naryPr>
              <m:sub>
                <m:r>
                  <w:rPr/>
                  <m:t xml:space="preserve">p</m:t>
                </m:r>
                <m:r>
                  <w:rPr/>
                  <m:t>ϵ</m:t>
                </m:r>
                <m:r>
                  <w:rPr/>
                  <m:t xml:space="preserve">P</m:t>
                </m:r>
              </m:sub>
              <m:sup/>
            </m:nary>
            <m:r>
              <w:rPr/>
              <m:t xml:space="preserve">(</m:t>
            </m:r>
            <m:sSub>
              <m:sSubPr>
                <m:ctrlPr>
                  <w:rPr/>
                </m:ctrlPr>
              </m:sSubPr>
              <m:e>
                <m:r>
                  <w:rPr/>
                  <m:t xml:space="preserve">r</m:t>
                </m:r>
              </m:e>
              <m:sub>
                <m:r>
                  <w:rPr/>
                  <m:t xml:space="preserve">a,p</m:t>
                </m:r>
              </m:sub>
            </m:sSub>
            <m:r>
              <w:rPr/>
              <m:t xml:space="preserve">-</m:t>
            </m:r>
            <m:sSub>
              <m:sSubPr>
                <m:ctrlPr>
                  <w:rPr/>
                </m:ctrlPr>
              </m:sSubPr>
              <m:e>
                <m:bar>
                  <m:barPr>
                    <m:pos/>
                    <m:ctrlPr>
                      <w:rPr/>
                    </m:ctrlPr>
                  </m:barPr>
                  <m:e>
                    <m:r>
                      <w:rPr/>
                      <m:t xml:space="preserve">r</m:t>
                    </m:r>
                  </m:e>
                </m:bar>
              </m:e>
              <m:sub>
                <m:r>
                  <w:rPr/>
                  <m:t xml:space="preserve">a</m:t>
                </m:r>
              </m:sub>
            </m:sSub>
            <m:r>
              <w:rPr/>
              <m:t xml:space="preserve">)(</m:t>
            </m:r>
            <m:sSub>
              <m:sSubPr>
                <m:ctrlPr>
                  <w:rPr/>
                </m:ctrlPr>
              </m:sSubPr>
              <m:e>
                <m:r>
                  <w:rPr/>
                  <m:t xml:space="preserve">r</m:t>
                </m:r>
              </m:e>
              <m:sub>
                <m:r>
                  <w:rPr/>
                  <m:t xml:space="preserve">b,p</m:t>
                </m:r>
              </m:sub>
            </m:sSub>
            <m:r>
              <w:rPr/>
              <m:t xml:space="preserve">-</m:t>
            </m:r>
            <m:sSub>
              <m:sSubPr>
                <m:ctrlPr>
                  <w:rPr/>
                </m:ctrlPr>
              </m:sSubPr>
              <m:e>
                <m:bar>
                  <m:barPr>
                    <m:pos/>
                    <m:ctrlPr>
                      <w:rPr/>
                    </m:ctrlPr>
                  </m:barPr>
                  <m:e>
                    <m:r>
                      <w:rPr/>
                      <m:t xml:space="preserve">r</m:t>
                    </m:r>
                  </m:e>
                </m:bar>
              </m:e>
              <m:sub>
                <m:r>
                  <w:rPr/>
                  <m:t xml:space="preserve">b</m:t>
                </m:r>
              </m:sub>
            </m:sSub>
            <m:r>
              <w:rPr/>
              <m:t xml:space="preserve">)</m:t>
            </m:r>
          </m:num>
          <m:den>
            <m:rad>
              <m:radPr>
                <m:degHide m:val="1"/>
                <m:ctrlPr>
                  <w:rPr/>
                </m:ctrlPr>
              </m:radPr>
              <m:e>
                <m:nary>
                  <m:naryPr>
                    <m:chr m:val="∑"/>
                    <m:ctrlPr>
                      <w:rPr/>
                    </m:ctrlPr>
                  </m:naryPr>
                  <m:sub>
                    <m:r>
                      <w:rPr/>
                      <m:t xml:space="preserve">p</m:t>
                    </m:r>
                    <m:r>
                      <w:rPr/>
                      <m:t>ϵ</m:t>
                    </m:r>
                    <m:r>
                      <w:rPr/>
                      <m:t xml:space="preserve">P</m:t>
                    </m:r>
                  </m:sub>
                  <m:sup/>
                </m:nary>
                <m:r>
                  <w:rPr/>
                  <m:t xml:space="preserve">(</m:t>
                </m:r>
                <m:sSub>
                  <m:sSubPr>
                    <m:ctrlPr>
                      <w:rPr/>
                    </m:ctrlPr>
                  </m:sSubPr>
                  <m:e>
                    <m:r>
                      <w:rPr/>
                      <m:t xml:space="preserve">r</m:t>
                    </m:r>
                  </m:e>
                  <m:sub>
                    <m:r>
                      <w:rPr/>
                      <m:t xml:space="preserve">a,p</m:t>
                    </m:r>
                  </m:sub>
                </m:sSub>
                <m:r>
                  <w:rPr/>
                  <m:t xml:space="preserve">-</m:t>
                </m:r>
                <m:sSub>
                  <m:sSubPr>
                    <m:ctrlPr>
                      <w:rPr/>
                    </m:ctrlPr>
                  </m:sSubPr>
                  <m:e>
                    <m:bar>
                      <m:barPr>
                        <m:pos/>
                        <m:ctrlPr>
                          <w:rPr/>
                        </m:ctrlPr>
                      </m:barPr>
                      <m:e>
                        <m:r>
                          <w:rPr/>
                          <m:t xml:space="preserve">r</m:t>
                        </m:r>
                      </m:e>
                    </m:bar>
                  </m:e>
                  <m:sub>
                    <m:r>
                      <w:rPr/>
                      <m:t xml:space="preserve">a</m:t>
                    </m:r>
                  </m:sub>
                </m:sSub>
                <m:sSup>
                  <m:sSupPr>
                    <m:ctrlPr>
                      <w:rPr/>
                    </m:ctrlPr>
                  </m:sSupPr>
                  <m:e>
                    <m:r>
                      <w:rPr/>
                      <m:t xml:space="preserve">)</m:t>
                    </m:r>
                  </m:e>
                  <m:sup>
                    <m:r>
                      <w:rPr/>
                      <m:t xml:space="preserve">2</m:t>
                    </m:r>
                  </m:sup>
                </m:sSup>
                <m:r>
                  <w:rPr/>
                  <m:t xml:space="preserve">(</m:t>
                </m:r>
                <m:sSub>
                  <m:sSubPr>
                    <m:ctrlPr>
                      <w:rPr/>
                    </m:ctrlPr>
                  </m:sSubPr>
                  <m:e>
                    <m:r>
                      <w:rPr/>
                      <m:t xml:space="preserve">r</m:t>
                    </m:r>
                  </m:e>
                  <m:sub>
                    <m:r>
                      <w:rPr/>
                      <m:t xml:space="preserve">b,p</m:t>
                    </m:r>
                  </m:sub>
                </m:sSub>
                <m:r>
                  <w:rPr/>
                  <m:t xml:space="preserve">-</m:t>
                </m:r>
                <m:sSub>
                  <m:sSubPr>
                    <m:ctrlPr>
                      <w:rPr/>
                    </m:ctrlPr>
                  </m:sSubPr>
                  <m:e>
                    <m:bar>
                      <m:barPr>
                        <m:pos/>
                        <m:ctrlPr>
                          <w:rPr/>
                        </m:ctrlPr>
                      </m:barPr>
                      <m:e>
                        <m:r>
                          <w:rPr/>
                          <m:t xml:space="preserve">r</m:t>
                        </m:r>
                      </m:e>
                    </m:bar>
                  </m:e>
                  <m:sub>
                    <m:r>
                      <w:rPr/>
                      <m:t xml:space="preserve">b</m:t>
                    </m:r>
                  </m:sub>
                </m:sSub>
                <m:sSup>
                  <m:sSupPr>
                    <m:ctrlPr>
                      <w:rPr/>
                    </m:ctrlPr>
                  </m:sSupPr>
                  <m:e>
                    <m:r>
                      <w:rPr/>
                      <m:t xml:space="preserve">)</m:t>
                    </m:r>
                  </m:e>
                  <m:sup>
                    <m:r>
                      <w:rPr/>
                      <m:t xml:space="preserve">2</m:t>
                    </m:r>
                  </m:sup>
                </m:sSup>
              </m:e>
            </m:rad>
          </m:den>
        </m:f>
        <m:r>
          <w:rPr/>
          <m:t xml:space="preserve">,P is set of products that both user a and user b have reviewed</m:t>
        </m:r>
      </m:oMath>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Since we are implementing the leave-one out cross validation, we have to exclude the current item while calculating the average</w:t>
      </w:r>
      <m:oMath>
        <m:r>
          <w:rPr/>
          <m:t xml:space="preserve">(</m:t>
        </m:r>
        <m:bar>
          <m:barPr>
            <m:pos/>
            <m:ctrlPr>
              <w:rPr/>
            </m:ctrlPr>
          </m:barPr>
          <m:e>
            <m:sSub>
              <m:sSubPr>
                <m:ctrlPr>
                  <w:rPr/>
                </m:ctrlPr>
              </m:sSubPr>
              <m:e>
                <m:r>
                  <w:rPr/>
                  <m:t xml:space="preserve">r</m:t>
                </m:r>
              </m:e>
              <m:sub>
                <m:r>
                  <w:rPr/>
                  <m:t xml:space="preserve">a</m:t>
                </m:r>
              </m:sub>
            </m:sSub>
          </m:e>
        </m:bar>
        <m:r>
          <w:rPr/>
          <m:t xml:space="preserve">).</m:t>
        </m:r>
      </m:oMath>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After measuring all the similarity scores, we begin to predict the ratings for the items that already have known ratings. The prediction formula is calculated as:  </w:t>
      </w:r>
    </w:p>
    <w:p w:rsidR="00000000" w:rsidDel="00000000" w:rsidP="00000000" w:rsidRDefault="00000000" w:rsidRPr="00000000" w14:paraId="0000001B">
      <w:pPr>
        <w:jc w:val="center"/>
        <w:rPr/>
      </w:pPr>
      <m:oMath>
        <m:r>
          <w:rPr/>
          <m:t xml:space="preserve">pred(a,p) = </m:t>
        </m:r>
        <m:bar>
          <m:barPr>
            <m:pos/>
            <m:ctrlPr>
              <w:rPr/>
            </m:ctrlPr>
          </m:barPr>
          <m:e>
            <m:sSub>
              <m:sSubPr>
                <m:ctrlPr>
                  <w:rPr/>
                </m:ctrlPr>
              </m:sSubPr>
              <m:e>
                <m:r>
                  <w:rPr/>
                  <m:t xml:space="preserve">r</m:t>
                </m:r>
              </m:e>
              <m:sub>
                <m:r>
                  <w:rPr/>
                  <m:t xml:space="preserve">a</m:t>
                </m:r>
              </m:sub>
            </m:sSub>
          </m:e>
        </m:bar>
        <m:r>
          <w:rPr/>
          <m:t xml:space="preserve">+</m:t>
        </m:r>
        <m:f>
          <m:fPr>
            <m:ctrlPr>
              <w:rPr/>
            </m:ctrlPr>
          </m:fPr>
          <m:num>
            <m:nary>
              <m:naryPr>
                <m:chr m:val="∑"/>
                <m:ctrlPr>
                  <w:rPr/>
                </m:ctrlPr>
              </m:naryPr>
              <m:sub>
                <m:r>
                  <w:rPr/>
                  <m:t xml:space="preserve">b</m:t>
                </m:r>
                <m:r>
                  <w:rPr/>
                  <m:t>ϵ</m:t>
                </m:r>
                <m:r>
                  <w:rPr/>
                  <m:t xml:space="preserve">N</m:t>
                </m:r>
              </m:sub>
              <m:sup/>
            </m:nary>
            <m:r>
              <w:rPr/>
              <m:t xml:space="preserve">sim(a,b)(</m:t>
            </m:r>
            <m:sSub>
              <m:sSubPr>
                <m:ctrlPr>
                  <w:rPr/>
                </m:ctrlPr>
              </m:sSubPr>
              <m:e>
                <m:r>
                  <w:rPr/>
                  <m:t xml:space="preserve">r</m:t>
                </m:r>
              </m:e>
              <m:sub>
                <m:r>
                  <w:rPr/>
                  <m:t xml:space="preserve">b,p</m:t>
                </m:r>
              </m:sub>
            </m:sSub>
            <m:r>
              <w:rPr/>
              <m:t xml:space="preserve">-</m:t>
            </m:r>
            <m:bar>
              <m:barPr>
                <m:pos/>
                <m:ctrlPr>
                  <w:rPr/>
                </m:ctrlPr>
              </m:barPr>
              <m:e>
                <m:sSub>
                  <m:sSubPr>
                    <m:ctrlPr>
                      <w:rPr/>
                    </m:ctrlPr>
                  </m:sSubPr>
                  <m:e>
                    <m:r>
                      <w:rPr/>
                      <m:t xml:space="preserve">r</m:t>
                    </m:r>
                  </m:e>
                  <m:sub>
                    <m:r>
                      <w:rPr/>
                      <m:t xml:space="preserve">b</m:t>
                    </m:r>
                  </m:sub>
                </m:sSub>
              </m:e>
            </m:bar>
            <m:r>
              <w:rPr/>
              <m:t xml:space="preserve">)</m:t>
            </m:r>
          </m:num>
          <m:den>
            <m:nary>
              <m:naryPr>
                <m:chr m:val="∑"/>
                <m:ctrlPr>
                  <w:rPr/>
                </m:ctrlPr>
              </m:naryPr>
              <m:sub>
                <m:r>
                  <w:rPr/>
                  <m:t xml:space="preserve">b</m:t>
                </m:r>
                <m:r>
                  <w:rPr/>
                  <m:t>ϵ</m:t>
                </m:r>
                <m:r>
                  <w:rPr/>
                  <m:t xml:space="preserve">N</m:t>
                </m:r>
              </m:sub>
              <m:sup/>
            </m:nary>
            <m:r>
              <w:rPr/>
              <m:t xml:space="preserve">sim(a,b)</m:t>
            </m:r>
          </m:den>
        </m:f>
      </m:oMath>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If the denominator of the prediction value is 0, we assume the predicted score to be the average rating score of the user excluding the current rating that we are predicting. Another potential issue may arise when the number of available neighbours is less than our desired size(denoted as X). We will take the maximum number of available neighbours until it reaches size X. After we get all the predicted values, we evaluate the accuracy of our algorithm by comparing each predicted value to its original rating for each item and computing the Mean Absolute Error(MAE) to validate our leave-one-out cross validation strategy.</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runtime of the user-based recommendation system is approximately 90s for this dataset. The runtime was minimized by calculating the prediction after we computed all the similarity pairs between the target user and the rest of the users.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There are four cases to consider when we predict the rating since the assignment requires us to implement using either the top-K neighbour or similarity threshold, with or without negative correlations.</w:t>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sz w:val="28"/>
          <w:szCs w:val="28"/>
          <w:rtl w:val="0"/>
        </w:rPr>
        <w:t xml:space="preserve">Case 1: Top-k results, no threshold</w:t>
      </w:r>
    </w:p>
    <w:p w:rsidR="00000000" w:rsidDel="00000000" w:rsidP="00000000" w:rsidRDefault="00000000" w:rsidRPr="00000000" w14:paraId="00000025">
      <w:pPr>
        <w:rPr/>
      </w:pPr>
      <w:r w:rsidDel="00000000" w:rsidR="00000000" w:rsidRPr="00000000">
        <w:rPr>
          <w:rtl w:val="0"/>
        </w:rPr>
        <w:t xml:space="preserve">We take in all possible similarity scores, sort them in descending order and select the top k scores. That being said, it returns the top k scores no matter whether the top k scores are positive or negative. For example, if we have a list of similarity scores [0.5,0.2,-0.3,-0.1] with k=3 it returns [0.5,0.2,-0.3]. The following are the results when k = 5 and k =50. The MAE increases when k=50. All of the results are tabulated in the Comparision of Results section.</w:t>
      </w:r>
    </w:p>
    <w:p w:rsidR="00000000" w:rsidDel="00000000" w:rsidP="00000000" w:rsidRDefault="00000000" w:rsidRPr="00000000" w14:paraId="00000026">
      <w:pPr>
        <w:rPr/>
      </w:pPr>
      <w:r w:rsidDel="00000000" w:rsidR="00000000" w:rsidRPr="00000000">
        <w:rPr/>
        <w:drawing>
          <wp:inline distB="114300" distT="114300" distL="114300" distR="114300">
            <wp:extent cx="2747963" cy="1017764"/>
            <wp:effectExtent b="0" l="0" r="0" t="0"/>
            <wp:docPr id="23"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2747963" cy="1017764"/>
                    </a:xfrm>
                    <a:prstGeom prst="rect"/>
                    <a:ln/>
                  </pic:spPr>
                </pic:pic>
              </a:graphicData>
            </a:graphic>
          </wp:inline>
        </w:drawing>
      </w:r>
      <w:r w:rsidDel="00000000" w:rsidR="00000000" w:rsidRPr="00000000">
        <w:rPr/>
        <w:drawing>
          <wp:inline distB="114300" distT="114300" distL="114300" distR="114300">
            <wp:extent cx="2767013" cy="1026472"/>
            <wp:effectExtent b="0" l="0" r="0" t="0"/>
            <wp:docPr id="21"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2767013" cy="102647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2"/>
        <w:rPr>
          <w:sz w:val="28"/>
          <w:szCs w:val="28"/>
        </w:rPr>
      </w:pPr>
      <w:bookmarkStart w:colFirst="0" w:colLast="0" w:name="_8vn9pnb8v6ow" w:id="2"/>
      <w:bookmarkEnd w:id="2"/>
      <w:r w:rsidDel="00000000" w:rsidR="00000000" w:rsidRPr="00000000">
        <w:rPr>
          <w:sz w:val="28"/>
          <w:szCs w:val="28"/>
          <w:rtl w:val="0"/>
        </w:rPr>
        <w:t xml:space="preserve">Case 2: Top-k results, only positives</w:t>
      </w:r>
    </w:p>
    <w:p w:rsidR="00000000" w:rsidDel="00000000" w:rsidP="00000000" w:rsidRDefault="00000000" w:rsidRPr="00000000" w14:paraId="00000028">
      <w:pPr>
        <w:rPr/>
      </w:pPr>
      <w:r w:rsidDel="00000000" w:rsidR="00000000" w:rsidRPr="00000000">
        <w:rPr>
          <w:rtl w:val="0"/>
        </w:rPr>
        <w:t xml:space="preserve">We only consider positive similarity scores and sort them in descending order.For example, if we have a list of similarity scores  [0.5,0.2,-0.3,-0.1] with k=3, it returns [0.5,0.2] The following are the results when k = 5 and k = 50. The MAE decreases when k = 50.All of the results are tabulated in the Comparision of Results section.</w:t>
      </w:r>
    </w:p>
    <w:p w:rsidR="00000000" w:rsidDel="00000000" w:rsidP="00000000" w:rsidRDefault="00000000" w:rsidRPr="00000000" w14:paraId="00000029">
      <w:pPr>
        <w:rPr>
          <w:sz w:val="28"/>
          <w:szCs w:val="28"/>
        </w:rPr>
      </w:pPr>
      <w:r w:rsidDel="00000000" w:rsidR="00000000" w:rsidRPr="00000000">
        <w:rPr>
          <w:sz w:val="28"/>
          <w:szCs w:val="28"/>
        </w:rPr>
        <w:drawing>
          <wp:inline distB="114300" distT="114300" distL="114300" distR="114300">
            <wp:extent cx="2745757" cy="918167"/>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745757" cy="918167"/>
                    </a:xfrm>
                    <a:prstGeom prst="rect"/>
                    <a:ln/>
                  </pic:spPr>
                </pic:pic>
              </a:graphicData>
            </a:graphic>
          </wp:inline>
        </w:drawing>
      </w:r>
      <w:r w:rsidDel="00000000" w:rsidR="00000000" w:rsidRPr="00000000">
        <w:rPr>
          <w:sz w:val="28"/>
          <w:szCs w:val="28"/>
        </w:rPr>
        <w:drawing>
          <wp:inline distB="114300" distT="114300" distL="114300" distR="114300">
            <wp:extent cx="2728913" cy="930311"/>
            <wp:effectExtent b="0" l="0" r="0" t="0"/>
            <wp:docPr id="39"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2728913" cy="93031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rPr>
          <w:sz w:val="28"/>
          <w:szCs w:val="28"/>
        </w:rPr>
      </w:pPr>
      <w:bookmarkStart w:colFirst="0" w:colLast="0" w:name="_svnothxiw9wn" w:id="3"/>
      <w:bookmarkEnd w:id="3"/>
      <w:r w:rsidDel="00000000" w:rsidR="00000000" w:rsidRPr="00000000">
        <w:rPr>
          <w:sz w:val="28"/>
          <w:szCs w:val="28"/>
          <w:rtl w:val="0"/>
        </w:rPr>
        <w:t xml:space="preserve">Case 3: Top-k results with absolute negative comparison, threshold = 0.5</w:t>
      </w:r>
    </w:p>
    <w:p w:rsidR="00000000" w:rsidDel="00000000" w:rsidP="00000000" w:rsidRDefault="00000000" w:rsidRPr="00000000" w14:paraId="0000002B">
      <w:pPr>
        <w:rPr/>
      </w:pPr>
      <w:r w:rsidDel="00000000" w:rsidR="00000000" w:rsidRPr="00000000">
        <w:rPr>
          <w:rtl w:val="0"/>
        </w:rPr>
        <w:t xml:space="preserve">We consider the absolute value of similarity scores that are above the threshold. The reason for taking the absolute value is that we are also taking into account the negative similarity scores. For example, if we have a list of similarity scores  [0.5,0.2,-0.3,-0.1] with k=3, it returns [0.5] The following are the results when k = 5 and k =50. The MAE decreases when k = 50.All of the results are tabulated in the Comparision of Results section.</w:t>
      </w:r>
      <w:r w:rsidDel="00000000" w:rsidR="00000000" w:rsidRPr="00000000">
        <w:rPr>
          <w:rtl w:val="0"/>
        </w:rPr>
      </w:r>
    </w:p>
    <w:p w:rsidR="00000000" w:rsidDel="00000000" w:rsidP="00000000" w:rsidRDefault="00000000" w:rsidRPr="00000000" w14:paraId="0000002C">
      <w:pPr>
        <w:pStyle w:val="Heading2"/>
        <w:rPr>
          <w:sz w:val="28"/>
          <w:szCs w:val="28"/>
        </w:rPr>
      </w:pPr>
      <w:bookmarkStart w:colFirst="0" w:colLast="0" w:name="_8wbbuaarfnvo" w:id="4"/>
      <w:bookmarkEnd w:id="4"/>
      <w:r w:rsidDel="00000000" w:rsidR="00000000" w:rsidRPr="00000000">
        <w:rPr>
          <w:sz w:val="28"/>
          <w:szCs w:val="28"/>
        </w:rPr>
        <w:drawing>
          <wp:inline distB="114300" distT="114300" distL="114300" distR="114300">
            <wp:extent cx="2767013" cy="913383"/>
            <wp:effectExtent b="0" l="0" r="0" t="0"/>
            <wp:docPr id="3"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2767013" cy="913383"/>
                    </a:xfrm>
                    <a:prstGeom prst="rect"/>
                    <a:ln/>
                  </pic:spPr>
                </pic:pic>
              </a:graphicData>
            </a:graphic>
          </wp:inline>
        </w:drawing>
      </w:r>
      <w:r w:rsidDel="00000000" w:rsidR="00000000" w:rsidRPr="00000000">
        <w:rPr>
          <w:sz w:val="28"/>
          <w:szCs w:val="28"/>
        </w:rPr>
        <w:drawing>
          <wp:inline distB="114300" distT="114300" distL="114300" distR="114300">
            <wp:extent cx="2890838" cy="921055"/>
            <wp:effectExtent b="0" l="0" r="0" t="0"/>
            <wp:docPr id="27"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2890838" cy="92105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rPr>
          <w:sz w:val="28"/>
          <w:szCs w:val="28"/>
        </w:rPr>
      </w:pPr>
      <w:bookmarkStart w:colFirst="0" w:colLast="0" w:name="_ih4xds8jtb6" w:id="5"/>
      <w:bookmarkEnd w:id="5"/>
      <w:r w:rsidDel="00000000" w:rsidR="00000000" w:rsidRPr="00000000">
        <w:rPr>
          <w:sz w:val="28"/>
          <w:szCs w:val="28"/>
          <w:rtl w:val="0"/>
        </w:rPr>
        <w:t xml:space="preserve">Case 4: Top-k results with absolute negative comparison</w:t>
      </w:r>
    </w:p>
    <w:p w:rsidR="00000000" w:rsidDel="00000000" w:rsidP="00000000" w:rsidRDefault="00000000" w:rsidRPr="00000000" w14:paraId="0000002F">
      <w:pPr>
        <w:rPr/>
      </w:pPr>
      <w:r w:rsidDel="00000000" w:rsidR="00000000" w:rsidRPr="00000000">
        <w:rPr>
          <w:rtl w:val="0"/>
        </w:rPr>
        <w:t xml:space="preserve">We consider top-k based on the absolute value of correlation. That being said, we are taking the absolute value of the similarity scores and sorting them in descending order. For example, if we have a list of similarity scores  [0.5,0.2,-0.3,-0.1] with k=3, it returns [0.5,-0.3,0.2] The following are the results when k = 5 and k =50. The MAE decreases when k = 50. All of the results are tabulated in the Comparision of Results section.</w:t>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2847228" cy="1039326"/>
            <wp:effectExtent b="0" l="0" r="0" t="0"/>
            <wp:docPr id="1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847228" cy="1039326"/>
                    </a:xfrm>
                    <a:prstGeom prst="rect"/>
                    <a:ln/>
                  </pic:spPr>
                </pic:pic>
              </a:graphicData>
            </a:graphic>
          </wp:inline>
        </w:drawing>
      </w:r>
      <w:r w:rsidDel="00000000" w:rsidR="00000000" w:rsidRPr="00000000">
        <w:rPr/>
        <w:drawing>
          <wp:inline distB="114300" distT="114300" distL="114300" distR="114300">
            <wp:extent cx="2934765" cy="1048851"/>
            <wp:effectExtent b="0" l="0" r="0" t="0"/>
            <wp:docPr id="30"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2934765" cy="104885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rPr/>
      </w:pPr>
      <w:bookmarkStart w:colFirst="0" w:colLast="0" w:name="_wxc11g8otdt3" w:id="6"/>
      <w:bookmarkEnd w:id="6"/>
      <w:r w:rsidDel="00000000" w:rsidR="00000000" w:rsidRPr="00000000">
        <w:rPr>
          <w:rtl w:val="0"/>
        </w:rPr>
        <w:t xml:space="preserve">Item-based Recommendation System</w:t>
      </w:r>
    </w:p>
    <w:p w:rsidR="00000000" w:rsidDel="00000000" w:rsidP="00000000" w:rsidRDefault="00000000" w:rsidRPr="00000000" w14:paraId="00000033">
      <w:pPr>
        <w:rPr>
          <w:sz w:val="28"/>
          <w:szCs w:val="28"/>
        </w:rPr>
      </w:pPr>
      <w:r w:rsidDel="00000000" w:rsidR="00000000" w:rsidRPr="00000000">
        <w:rPr>
          <w:rtl w:val="0"/>
        </w:rPr>
        <w:t xml:space="preserve">The Item-based Recommendation System compares the similarity between items rated by users. This system compares the item to be predicted with another item that has been rated by all applicable users. The equation used to implement this system is the Adjusted Cosine Similarity, where </w:t>
      </w:r>
      <m:oMath>
        <m:r>
          <w:rPr/>
          <m:t xml:space="preserve">U</m:t>
        </m:r>
      </m:oMath>
      <w:r w:rsidDel="00000000" w:rsidR="00000000" w:rsidRPr="00000000">
        <w:rPr>
          <w:rtl w:val="0"/>
        </w:rPr>
        <w:t xml:space="preserve"> is the set of users, </w:t>
      </w:r>
      <m:oMath>
        <m:r>
          <w:rPr/>
          <m:t xml:space="preserve">r</m:t>
        </m:r>
      </m:oMath>
      <w:r w:rsidDel="00000000" w:rsidR="00000000" w:rsidRPr="00000000">
        <w:rPr>
          <w:rtl w:val="0"/>
        </w:rPr>
        <w:t xml:space="preserve"> is the rating of a specific user and </w:t>
      </w:r>
      <m:oMath>
        <m:bar>
          <m:barPr>
            <m:pos/>
            <m:ctrlPr>
              <w:rPr/>
            </m:ctrlPr>
          </m:barPr>
          <m:e>
            <m:r>
              <w:rPr/>
              <m:t xml:space="preserve">r</m:t>
            </m:r>
          </m:e>
        </m:bar>
      </m:oMath>
      <w:r w:rsidDel="00000000" w:rsidR="00000000" w:rsidRPr="00000000">
        <w:rPr>
          <w:rtl w:val="0"/>
        </w:rPr>
        <w:t xml:space="preserve"> is the average rating of said user:</w:t>
      </w:r>
      <w:r w:rsidDel="00000000" w:rsidR="00000000" w:rsidRPr="00000000">
        <w:rPr>
          <w:rtl w:val="0"/>
        </w:rPr>
      </w:r>
    </w:p>
    <w:p w:rsidR="00000000" w:rsidDel="00000000" w:rsidP="00000000" w:rsidRDefault="00000000" w:rsidRPr="00000000" w14:paraId="00000034">
      <w:pPr>
        <w:rPr>
          <w:sz w:val="28"/>
          <w:szCs w:val="28"/>
        </w:rPr>
      </w:pPr>
      <m:oMath>
        <m:r>
          <w:rPr>
            <w:sz w:val="28"/>
            <w:szCs w:val="28"/>
          </w:rPr>
          <m:t xml:space="preserve">sim(</m:t>
        </m:r>
        <m:bar>
          <m:barPr>
            <m:pos/>
            <m:ctrlPr>
              <w:rPr>
                <w:sz w:val="28"/>
                <w:szCs w:val="28"/>
              </w:rPr>
            </m:ctrlPr>
          </m:barPr>
          <m:e>
            <m:r>
              <w:rPr>
                <w:sz w:val="28"/>
                <w:szCs w:val="28"/>
              </w:rPr>
              <m:t xml:space="preserve">a</m:t>
            </m:r>
          </m:e>
        </m:bar>
        <m:r>
          <w:rPr>
            <w:sz w:val="28"/>
            <w:szCs w:val="28"/>
          </w:rPr>
          <m:t xml:space="preserve">,</m:t>
        </m:r>
        <m:bar>
          <m:barPr>
            <m:pos/>
            <m:ctrlPr>
              <w:rPr>
                <w:sz w:val="28"/>
                <w:szCs w:val="28"/>
              </w:rPr>
            </m:ctrlPr>
          </m:barPr>
          <m:e>
            <m:r>
              <w:rPr>
                <w:sz w:val="28"/>
                <w:szCs w:val="28"/>
              </w:rPr>
              <m:t xml:space="preserve">b</m:t>
            </m:r>
          </m:e>
        </m:bar>
        <m:r>
          <w:rPr>
            <w:sz w:val="28"/>
            <w:szCs w:val="28"/>
          </w:rPr>
          <m:t xml:space="preserve">)= </m:t>
        </m:r>
        <m:f>
          <m:fPr>
            <m:ctrlPr>
              <w:rPr>
                <w:sz w:val="28"/>
                <w:szCs w:val="28"/>
              </w:rPr>
            </m:ctrlPr>
          </m:fPr>
          <m:num>
            <m:nary>
              <m:naryPr>
                <m:chr m:val="∑"/>
                <m:ctrlPr>
                  <w:rPr>
                    <w:sz w:val="28"/>
                    <w:szCs w:val="28"/>
                  </w:rPr>
                </m:ctrlPr>
              </m:naryPr>
              <m:sub>
                <m:r>
                  <w:rPr>
                    <w:sz w:val="28"/>
                    <w:szCs w:val="28"/>
                  </w:rPr>
                  <m:t xml:space="preserve">u</m:t>
                </m:r>
                <m:r>
                  <w:rPr>
                    <w:sz w:val="28"/>
                    <w:szCs w:val="28"/>
                  </w:rPr>
                  <m:t>∈</m:t>
                </m:r>
                <m:r>
                  <w:rPr>
                    <w:sz w:val="28"/>
                    <w:szCs w:val="28"/>
                  </w:rPr>
                  <m:t xml:space="preserve">U</m:t>
                </m:r>
              </m:sub>
              <m:sup/>
            </m:nary>
            <m:r>
              <w:rPr>
                <w:sz w:val="28"/>
                <w:szCs w:val="28"/>
              </w:rPr>
              <m:t xml:space="preserve">(</m:t>
            </m:r>
            <m:sSub>
              <m:sSubPr>
                <m:ctrlPr>
                  <w:rPr>
                    <w:sz w:val="28"/>
                    <w:szCs w:val="28"/>
                  </w:rPr>
                </m:ctrlPr>
              </m:sSubPr>
              <m:e>
                <m:r>
                  <w:rPr>
                    <w:sz w:val="28"/>
                    <w:szCs w:val="28"/>
                  </w:rPr>
                  <m:t xml:space="preserve">r</m:t>
                </m:r>
              </m:e>
              <m:sub>
                <m:r>
                  <w:rPr>
                    <w:sz w:val="28"/>
                    <w:szCs w:val="28"/>
                  </w:rPr>
                  <m:t xml:space="preserve">u,a</m:t>
                </m:r>
              </m:sub>
            </m:sSub>
            <m:r>
              <w:rPr>
                <w:sz w:val="28"/>
                <w:szCs w:val="28"/>
              </w:rPr>
              <m:t xml:space="preserve">- </m:t>
            </m:r>
            <m:bar>
              <m:barPr>
                <m:pos/>
                <m:ctrlPr>
                  <w:rPr>
                    <w:sz w:val="28"/>
                    <w:szCs w:val="28"/>
                  </w:rPr>
                </m:ctrlPr>
              </m:barPr>
              <m:e>
                <m:sSub>
                  <m:sSubPr>
                    <m:ctrlPr>
                      <w:rPr>
                        <w:sz w:val="28"/>
                        <w:szCs w:val="28"/>
                      </w:rPr>
                    </m:ctrlPr>
                  </m:sSubPr>
                  <m:e>
                    <m:r>
                      <w:rPr>
                        <w:sz w:val="28"/>
                        <w:szCs w:val="28"/>
                      </w:rPr>
                      <m:t xml:space="preserve">r</m:t>
                    </m:r>
                  </m:e>
                  <m:sub>
                    <m:r>
                      <w:rPr>
                        <w:sz w:val="28"/>
                        <w:szCs w:val="28"/>
                      </w:rPr>
                      <m:t xml:space="preserve">u</m:t>
                    </m:r>
                  </m:sub>
                </m:sSub>
              </m:e>
            </m:bar>
            <m:r>
              <w:rPr>
                <w:sz w:val="28"/>
                <w:szCs w:val="28"/>
              </w:rPr>
              <m:t xml:space="preserve">)</m:t>
            </m:r>
            <m:r>
              <w:rPr>
                <w:sz w:val="28"/>
                <w:szCs w:val="28"/>
              </w:rPr>
              <m:t>∙</m:t>
            </m:r>
            <m:r>
              <w:rPr>
                <w:sz w:val="28"/>
                <w:szCs w:val="28"/>
              </w:rPr>
              <m:t xml:space="preserve">(</m:t>
            </m:r>
            <m:sSub>
              <m:sSubPr>
                <m:ctrlPr>
                  <w:rPr>
                    <w:sz w:val="28"/>
                    <w:szCs w:val="28"/>
                  </w:rPr>
                </m:ctrlPr>
              </m:sSubPr>
              <m:e>
                <m:r>
                  <w:rPr>
                    <w:sz w:val="28"/>
                    <w:szCs w:val="28"/>
                  </w:rPr>
                  <m:t xml:space="preserve">r</m:t>
                </m:r>
              </m:e>
              <m:sub>
                <m:r>
                  <w:rPr>
                    <w:sz w:val="28"/>
                    <w:szCs w:val="28"/>
                  </w:rPr>
                  <m:t xml:space="preserve">u,b</m:t>
                </m:r>
              </m:sub>
            </m:sSub>
            <m:r>
              <w:rPr>
                <w:sz w:val="28"/>
                <w:szCs w:val="28"/>
              </w:rPr>
              <m:t xml:space="preserve">- </m:t>
            </m:r>
            <m:bar>
              <m:barPr>
                <m:pos/>
                <m:ctrlPr>
                  <w:rPr>
                    <w:sz w:val="28"/>
                    <w:szCs w:val="28"/>
                  </w:rPr>
                </m:ctrlPr>
              </m:barPr>
              <m:e>
                <m:sSub>
                  <m:sSubPr>
                    <m:ctrlPr>
                      <w:rPr>
                        <w:sz w:val="28"/>
                        <w:szCs w:val="28"/>
                      </w:rPr>
                    </m:ctrlPr>
                  </m:sSubPr>
                  <m:e>
                    <m:r>
                      <w:rPr>
                        <w:sz w:val="28"/>
                        <w:szCs w:val="28"/>
                      </w:rPr>
                      <m:t xml:space="preserve">r</m:t>
                    </m:r>
                  </m:e>
                  <m:sub>
                    <m:r>
                      <w:rPr>
                        <w:sz w:val="28"/>
                        <w:szCs w:val="28"/>
                      </w:rPr>
                      <m:t xml:space="preserve">u</m:t>
                    </m:r>
                  </m:sub>
                </m:sSub>
              </m:e>
            </m:bar>
            <m:r>
              <w:rPr>
                <w:sz w:val="28"/>
                <w:szCs w:val="28"/>
              </w:rPr>
              <m:t xml:space="preserve">)</m:t>
            </m:r>
          </m:num>
          <m:den>
            <m:rad>
              <m:radPr>
                <m:degHide m:val="1"/>
                <m:ctrlPr>
                  <w:rPr>
                    <w:sz w:val="28"/>
                    <w:szCs w:val="28"/>
                  </w:rPr>
                </m:ctrlPr>
              </m:radPr>
              <m:e>
                <m:nary>
                  <m:naryPr>
                    <m:chr m:val="∑"/>
                    <m:ctrlPr>
                      <w:rPr>
                        <w:sz w:val="28"/>
                        <w:szCs w:val="28"/>
                      </w:rPr>
                    </m:ctrlPr>
                  </m:naryPr>
                  <m:sub>
                    <m:r>
                      <w:rPr>
                        <w:sz w:val="28"/>
                        <w:szCs w:val="28"/>
                      </w:rPr>
                      <m:t xml:space="preserve">u</m:t>
                    </m:r>
                    <m:r>
                      <w:rPr>
                        <w:sz w:val="28"/>
                        <w:szCs w:val="28"/>
                      </w:rPr>
                      <m:t>∈</m:t>
                    </m:r>
                    <m:r>
                      <w:rPr>
                        <w:sz w:val="28"/>
                        <w:szCs w:val="28"/>
                      </w:rPr>
                      <m:t xml:space="preserve">U</m:t>
                    </m:r>
                  </m:sub>
                  <m:sup/>
                </m:nary>
                <m:r>
                  <w:rPr>
                    <w:sz w:val="28"/>
                    <w:szCs w:val="28"/>
                  </w:rPr>
                  <m:t xml:space="preserve">(</m:t>
                </m:r>
                <m:sSub>
                  <m:sSubPr>
                    <m:ctrlPr>
                      <w:rPr>
                        <w:sz w:val="28"/>
                        <w:szCs w:val="28"/>
                      </w:rPr>
                    </m:ctrlPr>
                  </m:sSubPr>
                  <m:e>
                    <m:r>
                      <w:rPr>
                        <w:sz w:val="28"/>
                        <w:szCs w:val="28"/>
                      </w:rPr>
                      <m:t xml:space="preserve">r</m:t>
                    </m:r>
                  </m:e>
                  <m:sub>
                    <m:r>
                      <w:rPr>
                        <w:sz w:val="28"/>
                        <w:szCs w:val="28"/>
                      </w:rPr>
                      <m:t xml:space="preserve">u,a</m:t>
                    </m:r>
                  </m:sub>
                </m:sSub>
                <m:r>
                  <w:rPr>
                    <w:sz w:val="28"/>
                    <w:szCs w:val="28"/>
                  </w:rPr>
                  <m:t xml:space="preserve">- </m:t>
                </m:r>
                <m:bar>
                  <m:barPr>
                    <m:pos/>
                    <m:ctrlPr>
                      <w:rPr>
                        <w:sz w:val="28"/>
                        <w:szCs w:val="28"/>
                      </w:rPr>
                    </m:ctrlPr>
                  </m:barPr>
                  <m:e>
                    <m:sSub>
                      <m:sSubPr>
                        <m:ctrlPr>
                          <w:rPr>
                            <w:sz w:val="28"/>
                            <w:szCs w:val="28"/>
                          </w:rPr>
                        </m:ctrlPr>
                      </m:sSubPr>
                      <m:e>
                        <m:r>
                          <w:rPr>
                            <w:sz w:val="28"/>
                            <w:szCs w:val="28"/>
                          </w:rPr>
                          <m:t xml:space="preserve">r</m:t>
                        </m:r>
                      </m:e>
                      <m:sub>
                        <m:r>
                          <w:rPr>
                            <w:sz w:val="28"/>
                            <w:szCs w:val="28"/>
                          </w:rPr>
                          <m:t xml:space="preserve">u</m:t>
                        </m:r>
                      </m:sub>
                    </m:sSub>
                  </m:e>
                </m:bar>
                <m:sSup>
                  <m:sSupPr>
                    <m:ctrlPr>
                      <w:rPr>
                        <w:sz w:val="28"/>
                        <w:szCs w:val="28"/>
                      </w:rPr>
                    </m:ctrlPr>
                  </m:sSupPr>
                  <m:e>
                    <m:r>
                      <w:rPr>
                        <w:sz w:val="28"/>
                        <w:szCs w:val="28"/>
                      </w:rPr>
                      <m:t xml:space="preserve">)</m:t>
                    </m:r>
                  </m:e>
                  <m:sup>
                    <m:r>
                      <w:rPr>
                        <w:sz w:val="28"/>
                        <w:szCs w:val="28"/>
                      </w:rPr>
                      <m:t xml:space="preserve">2</m:t>
                    </m:r>
                  </m:sup>
                </m:sSup>
                <m:r>
                  <w:rPr>
                    <w:sz w:val="28"/>
                    <w:szCs w:val="28"/>
                  </w:rPr>
                  <m:t xml:space="preserve"> </m:t>
                </m:r>
              </m:e>
            </m:rad>
            <m:r>
              <w:rPr>
                <w:sz w:val="28"/>
                <w:szCs w:val="28"/>
              </w:rPr>
              <m:t>∙</m:t>
            </m:r>
            <m:r>
              <w:rPr>
                <w:sz w:val="28"/>
                <w:szCs w:val="28"/>
              </w:rPr>
              <m:t xml:space="preserve"> </m:t>
            </m:r>
            <m:rad>
              <m:radPr>
                <m:degHide m:val="1"/>
                <m:ctrlPr>
                  <w:rPr>
                    <w:sz w:val="28"/>
                    <w:szCs w:val="28"/>
                  </w:rPr>
                </m:ctrlPr>
              </m:radPr>
              <m:e>
                <m:nary>
                  <m:naryPr>
                    <m:chr m:val="∑"/>
                    <m:ctrlPr>
                      <w:rPr>
                        <w:sz w:val="28"/>
                        <w:szCs w:val="28"/>
                      </w:rPr>
                    </m:ctrlPr>
                  </m:naryPr>
                  <m:sub>
                    <m:r>
                      <w:rPr>
                        <w:sz w:val="28"/>
                        <w:szCs w:val="28"/>
                      </w:rPr>
                      <m:t xml:space="preserve">u</m:t>
                    </m:r>
                    <m:r>
                      <w:rPr>
                        <w:sz w:val="28"/>
                        <w:szCs w:val="28"/>
                      </w:rPr>
                      <m:t>∈</m:t>
                    </m:r>
                    <m:r>
                      <w:rPr>
                        <w:sz w:val="28"/>
                        <w:szCs w:val="28"/>
                      </w:rPr>
                      <m:t xml:space="preserve">U</m:t>
                    </m:r>
                  </m:sub>
                  <m:sup/>
                </m:nary>
                <m:r>
                  <w:rPr>
                    <w:sz w:val="28"/>
                    <w:szCs w:val="28"/>
                  </w:rPr>
                  <m:t xml:space="preserve">(</m:t>
                </m:r>
                <m:sSub>
                  <m:sSubPr>
                    <m:ctrlPr>
                      <w:rPr>
                        <w:sz w:val="28"/>
                        <w:szCs w:val="28"/>
                      </w:rPr>
                    </m:ctrlPr>
                  </m:sSubPr>
                  <m:e>
                    <m:r>
                      <w:rPr>
                        <w:sz w:val="28"/>
                        <w:szCs w:val="28"/>
                      </w:rPr>
                      <m:t xml:space="preserve">r</m:t>
                    </m:r>
                  </m:e>
                  <m:sub>
                    <m:r>
                      <w:rPr>
                        <w:sz w:val="28"/>
                        <w:szCs w:val="28"/>
                      </w:rPr>
                      <m:t xml:space="preserve">u,b</m:t>
                    </m:r>
                  </m:sub>
                </m:sSub>
                <m:r>
                  <w:rPr>
                    <w:sz w:val="28"/>
                    <w:szCs w:val="28"/>
                  </w:rPr>
                  <m:t xml:space="preserve">- </m:t>
                </m:r>
                <m:bar>
                  <m:barPr>
                    <m:pos/>
                    <m:ctrlPr>
                      <w:rPr>
                        <w:sz w:val="28"/>
                        <w:szCs w:val="28"/>
                      </w:rPr>
                    </m:ctrlPr>
                  </m:barPr>
                  <m:e>
                    <m:sSub>
                      <m:sSubPr>
                        <m:ctrlPr>
                          <w:rPr>
                            <w:sz w:val="28"/>
                            <w:szCs w:val="28"/>
                          </w:rPr>
                        </m:ctrlPr>
                      </m:sSubPr>
                      <m:e>
                        <m:r>
                          <w:rPr>
                            <w:sz w:val="28"/>
                            <w:szCs w:val="28"/>
                          </w:rPr>
                          <m:t xml:space="preserve">r</m:t>
                        </m:r>
                      </m:e>
                      <m:sub>
                        <m:r>
                          <w:rPr>
                            <w:sz w:val="28"/>
                            <w:szCs w:val="28"/>
                          </w:rPr>
                          <m:t xml:space="preserve">u</m:t>
                        </m:r>
                      </m:sub>
                    </m:sSub>
                  </m:e>
                </m:bar>
                <m:sSup>
                  <m:sSupPr>
                    <m:ctrlPr>
                      <w:rPr>
                        <w:sz w:val="28"/>
                        <w:szCs w:val="28"/>
                      </w:rPr>
                    </m:ctrlPr>
                  </m:sSupPr>
                  <m:e>
                    <m:r>
                      <w:rPr>
                        <w:sz w:val="28"/>
                        <w:szCs w:val="28"/>
                      </w:rPr>
                      <m:t xml:space="preserve">)</m:t>
                    </m:r>
                  </m:e>
                  <m:sup>
                    <m:r>
                      <w:rPr>
                        <w:sz w:val="28"/>
                        <w:szCs w:val="28"/>
                      </w:rPr>
                      <m:t xml:space="preserve">2 </m:t>
                    </m:r>
                  </m:sup>
                </m:sSup>
              </m:e>
            </m:rad>
          </m:den>
        </m:f>
        <m:r>
          <w:rPr>
            <w:sz w:val="28"/>
            <w:szCs w:val="28"/>
          </w:rPr>
          <m:t xml:space="preserve">  </m:t>
        </m:r>
      </m:oMath>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Since the implementation is considering the leave-one out cross validation, it will be excluded when calculating the average scores.</w:t>
      </w:r>
    </w:p>
    <w:p w:rsidR="00000000" w:rsidDel="00000000" w:rsidP="00000000" w:rsidRDefault="00000000" w:rsidRPr="00000000" w14:paraId="00000036">
      <w:pPr>
        <w:rPr/>
      </w:pPr>
      <w:r w:rsidDel="00000000" w:rsidR="00000000" w:rsidRPr="00000000">
        <w:rPr>
          <w:rtl w:val="0"/>
        </w:rPr>
        <w:t xml:space="preserve">When a similarity score is done being calculated for a specific item whose rating is to be predicted then the prediction calculation can be done by using the following formula:</w:t>
      </w:r>
    </w:p>
    <w:p w:rsidR="00000000" w:rsidDel="00000000" w:rsidP="00000000" w:rsidRDefault="00000000" w:rsidRPr="00000000" w14:paraId="00000037">
      <w:pPr>
        <w:rPr>
          <w:sz w:val="28"/>
          <w:szCs w:val="28"/>
        </w:rPr>
      </w:pPr>
      <m:oMath>
        <m:r>
          <w:rPr>
            <w:sz w:val="28"/>
            <w:szCs w:val="28"/>
          </w:rPr>
          <m:t xml:space="preserve">pred(u,p)= </m:t>
        </m:r>
        <m:f>
          <m:fPr>
            <m:ctrlPr>
              <w:rPr>
                <w:sz w:val="28"/>
                <w:szCs w:val="28"/>
              </w:rPr>
            </m:ctrlPr>
          </m:fPr>
          <m:num>
            <m:nary>
              <m:naryPr>
                <m:chr m:val="∑"/>
                <m:ctrlPr>
                  <w:rPr>
                    <w:sz w:val="28"/>
                    <w:szCs w:val="28"/>
                  </w:rPr>
                </m:ctrlPr>
              </m:naryPr>
              <m:sub>
                <m:r>
                  <w:rPr>
                    <w:sz w:val="28"/>
                    <w:szCs w:val="28"/>
                  </w:rPr>
                  <m:t xml:space="preserve">i</m:t>
                </m:r>
                <m:r>
                  <w:rPr>
                    <w:sz w:val="28"/>
                    <w:szCs w:val="28"/>
                  </w:rPr>
                  <m:t>∈</m:t>
                </m:r>
                <m:r>
                  <w:rPr>
                    <w:sz w:val="28"/>
                    <w:szCs w:val="28"/>
                  </w:rPr>
                  <m:t xml:space="preserve">ratedItems(u)</m:t>
                </m:r>
              </m:sub>
              <m:sup/>
            </m:nary>
            <m:r>
              <w:rPr>
                <w:sz w:val="28"/>
                <w:szCs w:val="28"/>
              </w:rPr>
              <m:t xml:space="preserve">sim(i,p)</m:t>
            </m:r>
            <m:r>
              <w:rPr>
                <w:sz w:val="28"/>
                <w:szCs w:val="28"/>
              </w:rPr>
              <m:t>∙</m:t>
            </m:r>
            <m:sSub>
              <m:sSubPr>
                <m:ctrlPr>
                  <w:rPr>
                    <w:sz w:val="28"/>
                    <w:szCs w:val="28"/>
                  </w:rPr>
                </m:ctrlPr>
              </m:sSubPr>
              <m:e>
                <m:r>
                  <w:rPr>
                    <w:sz w:val="28"/>
                    <w:szCs w:val="28"/>
                  </w:rPr>
                  <m:t xml:space="preserve">r</m:t>
                </m:r>
              </m:e>
              <m:sub>
                <m:r>
                  <w:rPr>
                    <w:sz w:val="28"/>
                    <w:szCs w:val="28"/>
                  </w:rPr>
                  <m:t xml:space="preserve">u,i</m:t>
                </m:r>
              </m:sub>
            </m:sSub>
          </m:num>
          <m:den>
            <m:nary>
              <m:naryPr>
                <m:chr m:val="∑"/>
                <m:ctrlPr>
                  <w:rPr>
                    <w:sz w:val="28"/>
                    <w:szCs w:val="28"/>
                  </w:rPr>
                </m:ctrlPr>
              </m:naryPr>
              <m:sub>
                <m:r>
                  <w:rPr>
                    <w:sz w:val="28"/>
                    <w:szCs w:val="28"/>
                  </w:rPr>
                  <m:t xml:space="preserve">i</m:t>
                </m:r>
                <m:r>
                  <w:rPr>
                    <w:sz w:val="28"/>
                    <w:szCs w:val="28"/>
                  </w:rPr>
                  <m:t>∈</m:t>
                </m:r>
                <m:r>
                  <w:rPr>
                    <w:sz w:val="28"/>
                    <w:szCs w:val="28"/>
                  </w:rPr>
                  <m:t xml:space="preserve">ratedItems(u)</m:t>
                </m:r>
              </m:sub>
              <m:sup/>
            </m:nary>
            <m:r>
              <w:rPr>
                <w:sz w:val="28"/>
                <w:szCs w:val="28"/>
              </w:rPr>
              <m:t xml:space="preserve">sim(i,p)</m:t>
            </m:r>
          </m:den>
        </m:f>
        <m:r>
          <w:rPr>
            <w:sz w:val="28"/>
            <w:szCs w:val="28"/>
          </w:rPr>
          <m:t xml:space="preserve">  </m:t>
        </m:r>
      </m:oMath>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where </w:t>
      </w:r>
      <m:oMath>
        <m:r>
          <w:rPr/>
          <m:t xml:space="preserve">u</m:t>
        </m:r>
      </m:oMath>
      <w:r w:rsidDel="00000000" w:rsidR="00000000" w:rsidRPr="00000000">
        <w:rPr>
          <w:rtl w:val="0"/>
        </w:rPr>
        <w:t xml:space="preserve"> is the user whose predicted rating is being calculated for a particular item and item </w:t>
      </w:r>
      <m:oMath>
        <m:r>
          <w:rPr/>
          <m:t xml:space="preserve">i</m:t>
        </m:r>
      </m:oMath>
      <w:r w:rsidDel="00000000" w:rsidR="00000000" w:rsidRPr="00000000">
        <w:rPr>
          <w:rtl w:val="0"/>
        </w:rPr>
        <w:t xml:space="preserve"> that they have rated to compare ratings.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During the prediction calculation, the similarity scores previously calculated are used. Depending on the similarity scores considered, the result could vary. These variations include the number of similarity neighbours being considered as well as the threshold for the similarity scores. Also, need to take into account the sum of the denominator should not be 0. When this happens, the average rating score of that user excluding the rating that is currently being predicted for.</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To determine how well the algorithm runs in terms of correctness, the leave-one out cross validation strategy is used. This is implemented by performing the predicted calculation for every rating and not just the rating that has a 0 (which would be normally predicted for). This way, those non-zero values have a calculated predicted rating to be compared to so the accuracy of the calculation can be determined.</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runtime for this code is below 60 seconds for this dataset. The runtime was minimized by calculating the predicted rating immediately after calculating the similarity score. This way, it is not looping to the same user and item to be calculated for. The average is not necessary to be calculated unless the denominator in the predicted rating is 0 thus the average is only calculated in those edge cases. This can only happen when negative similarities are considered.</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following cases show some of the results obtained from the tests, the other results will be attached in Appendix B.</w:t>
      </w:r>
      <w:r w:rsidDel="00000000" w:rsidR="00000000" w:rsidRPr="00000000">
        <w:rPr>
          <w:rtl w:val="0"/>
        </w:rPr>
      </w:r>
    </w:p>
    <w:p w:rsidR="00000000" w:rsidDel="00000000" w:rsidP="00000000" w:rsidRDefault="00000000" w:rsidRPr="00000000" w14:paraId="00000041">
      <w:pPr>
        <w:pStyle w:val="Heading2"/>
        <w:rPr>
          <w:sz w:val="28"/>
          <w:szCs w:val="28"/>
        </w:rPr>
      </w:pPr>
      <w:bookmarkStart w:colFirst="0" w:colLast="0" w:name="_13os8wr2jrkx" w:id="7"/>
      <w:bookmarkEnd w:id="7"/>
      <w:r w:rsidDel="00000000" w:rsidR="00000000" w:rsidRPr="00000000">
        <w:rPr>
          <w:sz w:val="28"/>
          <w:szCs w:val="28"/>
          <w:rtl w:val="0"/>
        </w:rPr>
        <w:t xml:space="preserve">Case 1: Top-k results, no threshold</w:t>
      </w:r>
    </w:p>
    <w:p w:rsidR="00000000" w:rsidDel="00000000" w:rsidP="00000000" w:rsidRDefault="00000000" w:rsidRPr="00000000" w14:paraId="00000042">
      <w:pPr>
        <w:rPr/>
      </w:pPr>
      <w:r w:rsidDel="00000000" w:rsidR="00000000" w:rsidRPr="00000000">
        <w:rPr>
          <w:rtl w:val="0"/>
        </w:rPr>
        <w:t xml:space="preserve">Case 1 takes in all the top </w:t>
      </w:r>
      <m:oMath>
        <m:r>
          <w:rPr/>
          <m:t xml:space="preserve">k</m:t>
        </m:r>
      </m:oMath>
      <w:r w:rsidDel="00000000" w:rsidR="00000000" w:rsidRPr="00000000">
        <w:rPr>
          <w:rtl w:val="0"/>
        </w:rPr>
        <w:t xml:space="preserve"> results regardless of sign. For example, in the similarity scores of </w:t>
      </w:r>
      <m:oMath>
        <m:r>
          <w:rPr/>
          <m:t xml:space="preserve">[0.8, 0.1,-0.2,-0.4,-0.7]</m:t>
        </m:r>
      </m:oMath>
      <w:r w:rsidDel="00000000" w:rsidR="00000000" w:rsidRPr="00000000">
        <w:rPr>
          <w:rtl w:val="0"/>
        </w:rPr>
        <w:t xml:space="preserve"> with  </w:t>
      </w:r>
      <m:oMath>
        <m:r>
          <w:rPr/>
          <m:t xml:space="preserve">k=3</m:t>
        </m:r>
      </m:oMath>
      <w:r w:rsidDel="00000000" w:rsidR="00000000" w:rsidRPr="00000000">
        <w:rPr>
          <w:rtl w:val="0"/>
        </w:rPr>
        <w:t xml:space="preserve"> then the values </w:t>
      </w:r>
      <m:oMath>
        <m:r>
          <w:rPr/>
          <m:t xml:space="preserve">[0.8, 0.1,-0.2]</m:t>
        </m:r>
      </m:oMath>
      <w:r w:rsidDel="00000000" w:rsidR="00000000" w:rsidRPr="00000000">
        <w:rPr>
          <w:rtl w:val="0"/>
        </w:rPr>
        <w:t xml:space="preserve"> are taken into account. The following are the results when  </w:t>
      </w:r>
      <m:oMath>
        <m:r>
          <w:rPr/>
          <m:t xml:space="preserve">k=5</m:t>
        </m:r>
      </m:oMath>
      <w:r w:rsidDel="00000000" w:rsidR="00000000" w:rsidRPr="00000000">
        <w:rPr>
          <w:rtl w:val="0"/>
        </w:rPr>
        <w:t xml:space="preserve"> and  </w:t>
      </w:r>
      <m:oMath>
        <m:r>
          <w:rPr/>
          <m:t xml:space="preserve">k=50</m:t>
        </m:r>
      </m:oMath>
      <w:r w:rsidDel="00000000" w:rsidR="00000000" w:rsidRPr="00000000">
        <w:rPr>
          <w:rtl w:val="0"/>
        </w:rPr>
        <w:t xml:space="preserve">. All of the results are tabulated in the Comparison of Results section.</w:t>
      </w:r>
    </w:p>
    <w:p w:rsidR="00000000" w:rsidDel="00000000" w:rsidP="00000000" w:rsidRDefault="00000000" w:rsidRPr="00000000" w14:paraId="00000043">
      <w:pPr>
        <w:rPr/>
      </w:pPr>
      <w:r w:rsidDel="00000000" w:rsidR="00000000" w:rsidRPr="00000000">
        <w:rPr/>
        <w:drawing>
          <wp:inline distB="114300" distT="114300" distL="114300" distR="114300">
            <wp:extent cx="2886334" cy="1045217"/>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886334" cy="1045217"/>
                    </a:xfrm>
                    <a:prstGeom prst="rect"/>
                    <a:ln/>
                  </pic:spPr>
                </pic:pic>
              </a:graphicData>
            </a:graphic>
          </wp:inline>
        </w:drawing>
      </w:r>
      <w:r w:rsidDel="00000000" w:rsidR="00000000" w:rsidRPr="00000000">
        <w:rPr/>
        <w:drawing>
          <wp:inline distB="114300" distT="114300" distL="114300" distR="114300">
            <wp:extent cx="2862263" cy="1050460"/>
            <wp:effectExtent b="0" l="0" r="0" t="0"/>
            <wp:docPr id="33"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2862263" cy="105046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rPr>
          <w:sz w:val="28"/>
          <w:szCs w:val="28"/>
        </w:rPr>
      </w:pPr>
      <w:bookmarkStart w:colFirst="0" w:colLast="0" w:name="_s033hk5l5np8" w:id="8"/>
      <w:bookmarkEnd w:id="8"/>
      <w:r w:rsidDel="00000000" w:rsidR="00000000" w:rsidRPr="00000000">
        <w:rPr>
          <w:sz w:val="28"/>
          <w:szCs w:val="28"/>
          <w:rtl w:val="0"/>
        </w:rPr>
        <w:t xml:space="preserve">Case 2: Top-k results, only positives</w:t>
      </w:r>
    </w:p>
    <w:p w:rsidR="00000000" w:rsidDel="00000000" w:rsidP="00000000" w:rsidRDefault="00000000" w:rsidRPr="00000000" w14:paraId="00000045">
      <w:pPr>
        <w:rPr/>
      </w:pPr>
      <w:r w:rsidDel="00000000" w:rsidR="00000000" w:rsidRPr="00000000">
        <w:rPr>
          <w:rtl w:val="0"/>
        </w:rPr>
        <w:t xml:space="preserve">Case 2 takes in all the top </w:t>
      </w:r>
      <m:oMath>
        <m:r>
          <w:rPr/>
          <m:t xml:space="preserve">k</m:t>
        </m:r>
      </m:oMath>
      <w:r w:rsidDel="00000000" w:rsidR="00000000" w:rsidRPr="00000000">
        <w:rPr>
          <w:rtl w:val="0"/>
        </w:rPr>
        <w:t xml:space="preserve"> results that are positive, if the number of positive values is less than </w:t>
      </w:r>
      <m:oMath>
        <m:r>
          <w:rPr/>
          <m:t xml:space="preserve">k</m:t>
        </m:r>
      </m:oMath>
      <w:r w:rsidDel="00000000" w:rsidR="00000000" w:rsidRPr="00000000">
        <w:rPr>
          <w:rtl w:val="0"/>
        </w:rPr>
        <w:t xml:space="preserve"> then only take those values even if </w:t>
      </w:r>
      <m:oMath>
        <m:r>
          <w:rPr/>
          <m:t xml:space="preserve">k</m:t>
        </m:r>
      </m:oMath>
      <w:r w:rsidDel="00000000" w:rsidR="00000000" w:rsidRPr="00000000">
        <w:rPr>
          <w:rtl w:val="0"/>
        </w:rPr>
        <w:t xml:space="preserve"> is not reached. For example, in the similarity scores of </w:t>
      </w:r>
      <m:oMath>
        <m:r>
          <w:rPr/>
          <m:t xml:space="preserve">[0.8, 0.1,-0.2,-0.4,-0.7]</m:t>
        </m:r>
      </m:oMath>
      <w:r w:rsidDel="00000000" w:rsidR="00000000" w:rsidRPr="00000000">
        <w:rPr>
          <w:rtl w:val="0"/>
        </w:rPr>
        <w:t xml:space="preserve"> with  </w:t>
      </w:r>
      <m:oMath>
        <m:r>
          <w:rPr/>
          <m:t xml:space="preserve">k=3</m:t>
        </m:r>
      </m:oMath>
      <w:r w:rsidDel="00000000" w:rsidR="00000000" w:rsidRPr="00000000">
        <w:rPr>
          <w:rtl w:val="0"/>
        </w:rPr>
        <w:t xml:space="preserve"> then the values </w:t>
      </w:r>
      <m:oMath>
        <m:r>
          <w:rPr/>
          <m:t xml:space="preserve">[0.8, 0.1]</m:t>
        </m:r>
      </m:oMath>
      <w:r w:rsidDel="00000000" w:rsidR="00000000" w:rsidRPr="00000000">
        <w:rPr>
          <w:rtl w:val="0"/>
        </w:rPr>
        <w:t xml:space="preserve"> are taken into account. The following are the results when  </w:t>
      </w:r>
      <m:oMath>
        <m:r>
          <w:rPr/>
          <m:t xml:space="preserve">k=5</m:t>
        </m:r>
      </m:oMath>
      <w:r w:rsidDel="00000000" w:rsidR="00000000" w:rsidRPr="00000000">
        <w:rPr>
          <w:rtl w:val="0"/>
        </w:rPr>
        <w:t xml:space="preserve"> and  </w:t>
      </w:r>
      <m:oMath>
        <m:r>
          <w:rPr/>
          <m:t xml:space="preserve">k=50</m:t>
        </m:r>
      </m:oMath>
      <w:r w:rsidDel="00000000" w:rsidR="00000000" w:rsidRPr="00000000">
        <w:rPr>
          <w:rtl w:val="0"/>
        </w:rPr>
        <w:t xml:space="preserve">. All of the results are tabulated in the Comparison of Results section.</w:t>
      </w:r>
    </w:p>
    <w:p w:rsidR="00000000" w:rsidDel="00000000" w:rsidP="00000000" w:rsidRDefault="00000000" w:rsidRPr="00000000" w14:paraId="00000046">
      <w:pPr>
        <w:rPr/>
      </w:pPr>
      <w:r w:rsidDel="00000000" w:rsidR="00000000" w:rsidRPr="00000000">
        <w:rPr/>
        <w:drawing>
          <wp:inline distB="114300" distT="114300" distL="114300" distR="114300">
            <wp:extent cx="2847044" cy="952221"/>
            <wp:effectExtent b="0" l="0" r="0" t="0"/>
            <wp:docPr id="1"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2847044" cy="952221"/>
                    </a:xfrm>
                    <a:prstGeom prst="rect"/>
                    <a:ln/>
                  </pic:spPr>
                </pic:pic>
              </a:graphicData>
            </a:graphic>
          </wp:inline>
        </w:drawing>
      </w:r>
      <w:r w:rsidDel="00000000" w:rsidR="00000000" w:rsidRPr="00000000">
        <w:rPr/>
        <w:drawing>
          <wp:inline distB="114300" distT="114300" distL="114300" distR="114300">
            <wp:extent cx="2885517" cy="952221"/>
            <wp:effectExtent b="0" l="0" r="0" t="0"/>
            <wp:docPr id="25" name="image11.png"/>
            <a:graphic>
              <a:graphicData uri="http://schemas.openxmlformats.org/drawingml/2006/picture">
                <pic:pic>
                  <pic:nvPicPr>
                    <pic:cNvPr id="0" name="image11.png"/>
                    <pic:cNvPicPr preferRelativeResize="0"/>
                  </pic:nvPicPr>
                  <pic:blipFill>
                    <a:blip r:embed="rId17"/>
                    <a:srcRect b="0" l="0" r="4487" t="0"/>
                    <a:stretch>
                      <a:fillRect/>
                    </a:stretch>
                  </pic:blipFill>
                  <pic:spPr>
                    <a:xfrm>
                      <a:off x="0" y="0"/>
                      <a:ext cx="2885517" cy="95222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2"/>
        <w:rPr>
          <w:sz w:val="28"/>
          <w:szCs w:val="28"/>
        </w:rPr>
      </w:pPr>
      <w:bookmarkStart w:colFirst="0" w:colLast="0" w:name="_yl0q3qmwikr" w:id="9"/>
      <w:bookmarkEnd w:id="9"/>
      <w:r w:rsidDel="00000000" w:rsidR="00000000" w:rsidRPr="00000000">
        <w:rPr>
          <w:sz w:val="28"/>
          <w:szCs w:val="28"/>
          <w:rtl w:val="0"/>
        </w:rPr>
        <w:t xml:space="preserve">Case 3: Top-k results with absolute negative comparison, threshold = 0.5</w:t>
      </w:r>
    </w:p>
    <w:p w:rsidR="00000000" w:rsidDel="00000000" w:rsidP="00000000" w:rsidRDefault="00000000" w:rsidRPr="00000000" w14:paraId="00000048">
      <w:pPr>
        <w:rPr/>
      </w:pPr>
      <w:r w:rsidDel="00000000" w:rsidR="00000000" w:rsidRPr="00000000">
        <w:rPr>
          <w:rtl w:val="0"/>
        </w:rPr>
        <w:t xml:space="preserve">Case 3 takes in all the top </w:t>
      </w:r>
      <m:oMath>
        <m:r>
          <w:rPr/>
          <m:t xml:space="preserve">k</m:t>
        </m:r>
      </m:oMath>
      <w:r w:rsidDel="00000000" w:rsidR="00000000" w:rsidRPr="00000000">
        <w:rPr>
          <w:rtl w:val="0"/>
        </w:rPr>
        <w:t xml:space="preserve"> results that are absolute above the threshold, if the number of accepted values is less than </w:t>
      </w:r>
      <m:oMath>
        <m:r>
          <w:rPr/>
          <m:t xml:space="preserve">k</m:t>
        </m:r>
      </m:oMath>
      <w:r w:rsidDel="00000000" w:rsidR="00000000" w:rsidRPr="00000000">
        <w:rPr>
          <w:rtl w:val="0"/>
        </w:rPr>
        <w:t xml:space="preserve"> then only take those values even if </w:t>
      </w:r>
      <m:oMath>
        <m:r>
          <w:rPr/>
          <m:t xml:space="preserve">k</m:t>
        </m:r>
      </m:oMath>
      <w:r w:rsidDel="00000000" w:rsidR="00000000" w:rsidRPr="00000000">
        <w:rPr>
          <w:rtl w:val="0"/>
        </w:rPr>
        <w:t xml:space="preserve"> is not reached. For example, in the similarity scores of </w:t>
      </w:r>
      <m:oMath>
        <m:r>
          <w:rPr/>
          <m:t xml:space="preserve">[0.8, 0.1,-0.2,-0.4,-0.7]</m:t>
        </m:r>
      </m:oMath>
      <w:r w:rsidDel="00000000" w:rsidR="00000000" w:rsidRPr="00000000">
        <w:rPr>
          <w:rtl w:val="0"/>
        </w:rPr>
        <w:t xml:space="preserve"> with  </w:t>
      </w:r>
      <m:oMath>
        <m:r>
          <w:rPr/>
          <m:t xml:space="preserve">k=3</m:t>
        </m:r>
      </m:oMath>
      <w:r w:rsidDel="00000000" w:rsidR="00000000" w:rsidRPr="00000000">
        <w:rPr>
          <w:rtl w:val="0"/>
        </w:rPr>
        <w:t xml:space="preserve"> then the values </w:t>
      </w:r>
      <m:oMath>
        <m:r>
          <w:rPr/>
          <m:t xml:space="preserve">[0.8, -0.7]</m:t>
        </m:r>
      </m:oMath>
      <w:r w:rsidDel="00000000" w:rsidR="00000000" w:rsidRPr="00000000">
        <w:rPr>
          <w:rtl w:val="0"/>
        </w:rPr>
        <w:t xml:space="preserve"> are taken into account. The following are the results when  </w:t>
      </w:r>
      <m:oMath>
        <m:r>
          <w:rPr/>
          <m:t xml:space="preserve">k=5</m:t>
        </m:r>
      </m:oMath>
      <w:r w:rsidDel="00000000" w:rsidR="00000000" w:rsidRPr="00000000">
        <w:rPr>
          <w:rtl w:val="0"/>
        </w:rPr>
        <w:t xml:space="preserve"> and  </w:t>
      </w:r>
      <m:oMath>
        <m:r>
          <w:rPr/>
          <m:t xml:space="preserve">k=50</m:t>
        </m:r>
      </m:oMath>
      <w:r w:rsidDel="00000000" w:rsidR="00000000" w:rsidRPr="00000000">
        <w:rPr>
          <w:rtl w:val="0"/>
        </w:rPr>
        <w:t xml:space="preserve">. All of the results are tabulated in the Comparison of Results section.</w:t>
      </w:r>
    </w:p>
    <w:p w:rsidR="00000000" w:rsidDel="00000000" w:rsidP="00000000" w:rsidRDefault="00000000" w:rsidRPr="00000000" w14:paraId="00000049">
      <w:pPr>
        <w:rPr/>
      </w:pPr>
      <w:r w:rsidDel="00000000" w:rsidR="00000000" w:rsidRPr="00000000">
        <w:rPr/>
        <w:drawing>
          <wp:inline distB="114300" distT="114300" distL="114300" distR="114300">
            <wp:extent cx="2844105" cy="928688"/>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844105" cy="928688"/>
                    </a:xfrm>
                    <a:prstGeom prst="rect"/>
                    <a:ln/>
                  </pic:spPr>
                </pic:pic>
              </a:graphicData>
            </a:graphic>
          </wp:inline>
        </w:drawing>
      </w:r>
      <w:r w:rsidDel="00000000" w:rsidR="00000000" w:rsidRPr="00000000">
        <w:rPr/>
        <w:drawing>
          <wp:inline distB="114300" distT="114300" distL="114300" distR="114300">
            <wp:extent cx="2919413" cy="931523"/>
            <wp:effectExtent b="0" l="0" r="0" t="0"/>
            <wp:docPr id="37"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2919413" cy="93152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rPr>
          <w:sz w:val="28"/>
          <w:szCs w:val="28"/>
        </w:rPr>
      </w:pPr>
      <w:bookmarkStart w:colFirst="0" w:colLast="0" w:name="_hfhpkfia1j52" w:id="10"/>
      <w:bookmarkEnd w:id="10"/>
      <w:r w:rsidDel="00000000" w:rsidR="00000000" w:rsidRPr="00000000">
        <w:rPr>
          <w:sz w:val="28"/>
          <w:szCs w:val="28"/>
          <w:rtl w:val="0"/>
        </w:rPr>
        <w:t xml:space="preserve">Case 4: Top-k results with absolute negative comparison</w:t>
      </w:r>
    </w:p>
    <w:p w:rsidR="00000000" w:rsidDel="00000000" w:rsidP="00000000" w:rsidRDefault="00000000" w:rsidRPr="00000000" w14:paraId="0000004B">
      <w:pPr>
        <w:rPr/>
      </w:pPr>
      <w:r w:rsidDel="00000000" w:rsidR="00000000" w:rsidRPr="00000000">
        <w:rPr>
          <w:rtl w:val="0"/>
        </w:rPr>
        <w:t xml:space="preserve">Case 4 takes in all the top </w:t>
      </w:r>
      <m:oMath>
        <m:r>
          <w:rPr/>
          <m:t xml:space="preserve">k</m:t>
        </m:r>
      </m:oMath>
      <w:r w:rsidDel="00000000" w:rsidR="00000000" w:rsidRPr="00000000">
        <w:rPr>
          <w:rtl w:val="0"/>
        </w:rPr>
        <w:t xml:space="preserve"> results that are absolute, taking into account more negative numbers. For example, in the similarity scores of </w:t>
      </w:r>
      <m:oMath>
        <m:r>
          <w:rPr/>
          <m:t xml:space="preserve">[0.8, 0.1,-0.2,-0.4,-0.7]</m:t>
        </m:r>
      </m:oMath>
      <w:r w:rsidDel="00000000" w:rsidR="00000000" w:rsidRPr="00000000">
        <w:rPr>
          <w:rtl w:val="0"/>
        </w:rPr>
        <w:t xml:space="preserve"> with  </w:t>
      </w:r>
      <m:oMath>
        <m:r>
          <w:rPr/>
          <m:t xml:space="preserve">k=3</m:t>
        </m:r>
      </m:oMath>
      <w:r w:rsidDel="00000000" w:rsidR="00000000" w:rsidRPr="00000000">
        <w:rPr>
          <w:rtl w:val="0"/>
        </w:rPr>
        <w:t xml:space="preserve"> then the values </w:t>
      </w:r>
      <m:oMath>
        <m:r>
          <w:rPr/>
          <m:t xml:space="preserve">[0.8, -0.7, -0.6]</m:t>
        </m:r>
      </m:oMath>
      <w:r w:rsidDel="00000000" w:rsidR="00000000" w:rsidRPr="00000000">
        <w:rPr>
          <w:rtl w:val="0"/>
        </w:rPr>
        <w:t xml:space="preserve"> are taken into account. The following are the results when  </w:t>
      </w:r>
      <m:oMath>
        <m:r>
          <w:rPr/>
          <m:t xml:space="preserve">k=5</m:t>
        </m:r>
      </m:oMath>
      <w:r w:rsidDel="00000000" w:rsidR="00000000" w:rsidRPr="00000000">
        <w:rPr>
          <w:rtl w:val="0"/>
        </w:rPr>
        <w:t xml:space="preserve"> and  </w:t>
      </w:r>
      <m:oMath>
        <m:r>
          <w:rPr/>
          <m:t xml:space="preserve">k=50</m:t>
        </m:r>
      </m:oMath>
      <w:r w:rsidDel="00000000" w:rsidR="00000000" w:rsidRPr="00000000">
        <w:rPr>
          <w:rtl w:val="0"/>
        </w:rPr>
        <w:t xml:space="preserve">. All of the results are tabulated in the Comparison of Results section.</w:t>
      </w:r>
    </w:p>
    <w:p w:rsidR="00000000" w:rsidDel="00000000" w:rsidP="00000000" w:rsidRDefault="00000000" w:rsidRPr="00000000" w14:paraId="0000004C">
      <w:pPr>
        <w:rPr/>
      </w:pPr>
      <w:r w:rsidDel="00000000" w:rsidR="00000000" w:rsidRPr="00000000">
        <w:rPr/>
        <w:drawing>
          <wp:inline distB="114300" distT="114300" distL="114300" distR="114300">
            <wp:extent cx="2843213" cy="1059743"/>
            <wp:effectExtent b="0" l="0" r="0" t="0"/>
            <wp:docPr id="1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843213" cy="1059743"/>
                    </a:xfrm>
                    <a:prstGeom prst="rect"/>
                    <a:ln/>
                  </pic:spPr>
                </pic:pic>
              </a:graphicData>
            </a:graphic>
          </wp:inline>
        </w:drawing>
      </w:r>
      <w:r w:rsidDel="00000000" w:rsidR="00000000" w:rsidRPr="00000000">
        <w:rPr/>
        <w:drawing>
          <wp:inline distB="114300" distT="114300" distL="114300" distR="114300">
            <wp:extent cx="2940079" cy="1060528"/>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940079" cy="106052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rPr/>
      </w:pPr>
      <w:bookmarkStart w:colFirst="0" w:colLast="0" w:name="_1ccqz2a7eqpo" w:id="11"/>
      <w:bookmarkEnd w:id="11"/>
      <w:r w:rsidDel="00000000" w:rsidR="00000000" w:rsidRPr="00000000">
        <w:rPr>
          <w:rtl w:val="0"/>
        </w:rPr>
        <w:t xml:space="preserve">Comparison of Results</w:t>
      </w:r>
    </w:p>
    <w:p w:rsidR="00000000" w:rsidDel="00000000" w:rsidP="00000000" w:rsidRDefault="00000000" w:rsidRPr="00000000" w14:paraId="0000004E">
      <w:pPr>
        <w:pStyle w:val="Heading2"/>
        <w:rPr/>
      </w:pPr>
      <w:bookmarkStart w:colFirst="0" w:colLast="0" w:name="_lch9w6649hfk" w:id="12"/>
      <w:bookmarkEnd w:id="12"/>
      <w:r w:rsidDel="00000000" w:rsidR="00000000" w:rsidRPr="00000000">
        <w:rPr>
          <w:rtl w:val="0"/>
        </w:rPr>
        <w:t xml:space="preserve">User-based Recommendation System</w:t>
      </w:r>
    </w:p>
    <w:p w:rsidR="00000000" w:rsidDel="00000000" w:rsidP="00000000" w:rsidRDefault="00000000" w:rsidRPr="00000000" w14:paraId="0000004F">
      <w:pPr>
        <w:rPr/>
      </w:pPr>
      <w:r w:rsidDel="00000000" w:rsidR="00000000" w:rsidRPr="00000000">
        <w:rPr>
          <w:rtl w:val="0"/>
        </w:rPr>
        <w:t xml:space="preserve">MAE Values for set conditions (round to three decimal place)</w:t>
      </w:r>
    </w:p>
    <w:p w:rsidR="00000000" w:rsidDel="00000000" w:rsidP="00000000" w:rsidRDefault="00000000" w:rsidRPr="00000000" w14:paraId="00000050">
      <w:pPr>
        <w:rPr/>
      </w:pPr>
      <w:r w:rsidDel="00000000" w:rsidR="00000000" w:rsidRPr="00000000">
        <w:rPr>
          <w:rtl w:val="0"/>
        </w:rPr>
      </w:r>
    </w:p>
    <w:tbl>
      <w:tblPr>
        <w:tblStyle w:val="Table1"/>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p w:rsidR="00000000" w:rsidDel="00000000" w:rsidP="00000000" w:rsidRDefault="00000000" w:rsidRPr="00000000" w14:paraId="00000051">
            <w:pPr>
              <w:widowControl w:val="0"/>
              <w:spacing w:line="240" w:lineRule="auto"/>
              <w:rPr>
                <w:b w:val="1"/>
                <w:u w:val="single"/>
              </w:rPr>
            </w:pPr>
            <w:r w:rsidDel="00000000" w:rsidR="00000000" w:rsidRPr="00000000">
              <w:rPr>
                <w:b w:val="1"/>
                <w:u w:val="single"/>
                <w:rtl w:val="0"/>
              </w:rPr>
              <w:t xml:space="preserve">Case #/K</w:t>
            </w:r>
          </w:p>
        </w:tc>
        <w:tc>
          <w:tcPr/>
          <w:p w:rsidR="00000000" w:rsidDel="00000000" w:rsidP="00000000" w:rsidRDefault="00000000" w:rsidRPr="00000000" w14:paraId="00000052">
            <w:pPr>
              <w:widowControl w:val="0"/>
              <w:spacing w:line="240" w:lineRule="auto"/>
              <w:rPr>
                <w:b w:val="1"/>
              </w:rPr>
            </w:pPr>
            <w:r w:rsidDel="00000000" w:rsidR="00000000" w:rsidRPr="00000000">
              <w:rPr>
                <w:b w:val="1"/>
                <w:rtl w:val="0"/>
              </w:rPr>
              <w:t xml:space="preserve">2</w:t>
            </w:r>
          </w:p>
        </w:tc>
        <w:tc>
          <w:tcPr/>
          <w:p w:rsidR="00000000" w:rsidDel="00000000" w:rsidP="00000000" w:rsidRDefault="00000000" w:rsidRPr="00000000" w14:paraId="00000053">
            <w:pPr>
              <w:widowControl w:val="0"/>
              <w:spacing w:line="240" w:lineRule="auto"/>
              <w:rPr>
                <w:b w:val="1"/>
              </w:rPr>
            </w:pPr>
            <w:r w:rsidDel="00000000" w:rsidR="00000000" w:rsidRPr="00000000">
              <w:rPr>
                <w:b w:val="1"/>
                <w:rtl w:val="0"/>
              </w:rPr>
              <w:t xml:space="preserve">5</w:t>
            </w:r>
          </w:p>
        </w:tc>
        <w:tc>
          <w:tcPr/>
          <w:p w:rsidR="00000000" w:rsidDel="00000000" w:rsidP="00000000" w:rsidRDefault="00000000" w:rsidRPr="00000000" w14:paraId="00000054">
            <w:pPr>
              <w:widowControl w:val="0"/>
              <w:spacing w:line="240" w:lineRule="auto"/>
              <w:rPr>
                <w:b w:val="1"/>
              </w:rPr>
            </w:pPr>
            <w:r w:rsidDel="00000000" w:rsidR="00000000" w:rsidRPr="00000000">
              <w:rPr>
                <w:b w:val="1"/>
                <w:rtl w:val="0"/>
              </w:rPr>
              <w:t xml:space="preserve">25</w:t>
            </w:r>
          </w:p>
        </w:tc>
        <w:tc>
          <w:tcPr/>
          <w:p w:rsidR="00000000" w:rsidDel="00000000" w:rsidP="00000000" w:rsidRDefault="00000000" w:rsidRPr="00000000" w14:paraId="00000055">
            <w:pPr>
              <w:widowControl w:val="0"/>
              <w:spacing w:line="240" w:lineRule="auto"/>
              <w:rPr>
                <w:b w:val="1"/>
              </w:rPr>
            </w:pPr>
            <w:r w:rsidDel="00000000" w:rsidR="00000000" w:rsidRPr="00000000">
              <w:rPr>
                <w:b w:val="1"/>
                <w:rtl w:val="0"/>
              </w:rPr>
              <w:t xml:space="preserve">50</w:t>
            </w:r>
          </w:p>
        </w:tc>
        <w:tc>
          <w:tcPr/>
          <w:p w:rsidR="00000000" w:rsidDel="00000000" w:rsidP="00000000" w:rsidRDefault="00000000" w:rsidRPr="00000000" w14:paraId="00000056">
            <w:pPr>
              <w:widowControl w:val="0"/>
              <w:spacing w:line="240" w:lineRule="auto"/>
              <w:rPr>
                <w:b w:val="1"/>
              </w:rPr>
            </w:pPr>
            <w:r w:rsidDel="00000000" w:rsidR="00000000" w:rsidRPr="00000000">
              <w:rPr>
                <w:b w:val="1"/>
                <w:rtl w:val="0"/>
              </w:rPr>
              <w:t xml:space="preserve">100</w:t>
            </w:r>
          </w:p>
        </w:tc>
      </w:tr>
      <w:tr>
        <w:trPr>
          <w:cantSplit w:val="0"/>
          <w:tblHeader w:val="0"/>
        </w:trPr>
        <w:tc>
          <w:tcPr/>
          <w:p w:rsidR="00000000" w:rsidDel="00000000" w:rsidP="00000000" w:rsidRDefault="00000000" w:rsidRPr="00000000" w14:paraId="00000057">
            <w:pPr>
              <w:widowControl w:val="0"/>
              <w:spacing w:line="240" w:lineRule="auto"/>
              <w:rPr>
                <w:b w:val="1"/>
              </w:rPr>
            </w:pPr>
            <w:r w:rsidDel="00000000" w:rsidR="00000000" w:rsidRPr="00000000">
              <w:rPr>
                <w:b w:val="1"/>
                <w:rtl w:val="0"/>
              </w:rPr>
              <w:t xml:space="preserve">Case 1</w:t>
            </w:r>
          </w:p>
        </w:tc>
        <w:tc>
          <w:tcPr/>
          <w:p w:rsidR="00000000" w:rsidDel="00000000" w:rsidP="00000000" w:rsidRDefault="00000000" w:rsidRPr="00000000" w14:paraId="00000058">
            <w:pPr>
              <w:widowControl w:val="0"/>
              <w:spacing w:line="240" w:lineRule="auto"/>
              <w:rPr/>
            </w:pPr>
            <w:r w:rsidDel="00000000" w:rsidR="00000000" w:rsidRPr="00000000">
              <w:rPr>
                <w:rtl w:val="0"/>
              </w:rPr>
              <w:t xml:space="preserve">0.751</w:t>
            </w:r>
          </w:p>
        </w:tc>
        <w:tc>
          <w:tcPr/>
          <w:p w:rsidR="00000000" w:rsidDel="00000000" w:rsidP="00000000" w:rsidRDefault="00000000" w:rsidRPr="00000000" w14:paraId="00000059">
            <w:pPr>
              <w:widowControl w:val="0"/>
              <w:spacing w:line="240" w:lineRule="auto"/>
              <w:rPr/>
            </w:pPr>
            <w:r w:rsidDel="00000000" w:rsidR="00000000" w:rsidRPr="00000000">
              <w:rPr>
                <w:rtl w:val="0"/>
              </w:rPr>
              <w:t xml:space="preserve">0.693</w:t>
            </w:r>
          </w:p>
        </w:tc>
        <w:tc>
          <w:tcPr/>
          <w:p w:rsidR="00000000" w:rsidDel="00000000" w:rsidP="00000000" w:rsidRDefault="00000000" w:rsidRPr="00000000" w14:paraId="0000005A">
            <w:pPr>
              <w:widowControl w:val="0"/>
              <w:spacing w:line="240" w:lineRule="auto"/>
              <w:rPr/>
            </w:pPr>
            <w:r w:rsidDel="00000000" w:rsidR="00000000" w:rsidRPr="00000000">
              <w:rPr>
                <w:rtl w:val="0"/>
              </w:rPr>
              <w:t xml:space="preserve">0.716</w:t>
            </w:r>
          </w:p>
        </w:tc>
        <w:tc>
          <w:tcPr/>
          <w:p w:rsidR="00000000" w:rsidDel="00000000" w:rsidP="00000000" w:rsidRDefault="00000000" w:rsidRPr="00000000" w14:paraId="0000005B">
            <w:pPr>
              <w:widowControl w:val="0"/>
              <w:spacing w:line="240" w:lineRule="auto"/>
              <w:rPr/>
            </w:pPr>
            <w:r w:rsidDel="00000000" w:rsidR="00000000" w:rsidRPr="00000000">
              <w:rPr>
                <w:rtl w:val="0"/>
              </w:rPr>
              <w:t xml:space="preserve">0.729</w:t>
            </w:r>
          </w:p>
        </w:tc>
        <w:tc>
          <w:tcPr/>
          <w:p w:rsidR="00000000" w:rsidDel="00000000" w:rsidP="00000000" w:rsidRDefault="00000000" w:rsidRPr="00000000" w14:paraId="0000005C">
            <w:pPr>
              <w:widowControl w:val="0"/>
              <w:spacing w:line="240" w:lineRule="auto"/>
              <w:rPr/>
            </w:pPr>
            <w:r w:rsidDel="00000000" w:rsidR="00000000" w:rsidRPr="00000000">
              <w:rPr>
                <w:rtl w:val="0"/>
              </w:rPr>
              <w:t xml:space="preserve">0.730</w:t>
            </w:r>
          </w:p>
        </w:tc>
      </w:tr>
      <w:tr>
        <w:trPr>
          <w:cantSplit w:val="0"/>
          <w:tblHeader w:val="0"/>
        </w:trPr>
        <w:tc>
          <w:tcPr/>
          <w:p w:rsidR="00000000" w:rsidDel="00000000" w:rsidP="00000000" w:rsidRDefault="00000000" w:rsidRPr="00000000" w14:paraId="0000005D">
            <w:pPr>
              <w:widowControl w:val="0"/>
              <w:spacing w:line="240" w:lineRule="auto"/>
              <w:rPr>
                <w:b w:val="1"/>
              </w:rPr>
            </w:pPr>
            <w:r w:rsidDel="00000000" w:rsidR="00000000" w:rsidRPr="00000000">
              <w:rPr>
                <w:b w:val="1"/>
                <w:rtl w:val="0"/>
              </w:rPr>
              <w:t xml:space="preserve">Case 2</w:t>
            </w:r>
          </w:p>
        </w:tc>
        <w:tc>
          <w:tcPr/>
          <w:p w:rsidR="00000000" w:rsidDel="00000000" w:rsidP="00000000" w:rsidRDefault="00000000" w:rsidRPr="00000000" w14:paraId="0000005E">
            <w:pPr>
              <w:widowControl w:val="0"/>
              <w:spacing w:line="240" w:lineRule="auto"/>
              <w:rPr/>
            </w:pPr>
            <w:r w:rsidDel="00000000" w:rsidR="00000000" w:rsidRPr="00000000">
              <w:rPr>
                <w:rtl w:val="0"/>
              </w:rPr>
              <w:t xml:space="preserve">0.751</w:t>
            </w:r>
          </w:p>
        </w:tc>
        <w:tc>
          <w:tcPr/>
          <w:p w:rsidR="00000000" w:rsidDel="00000000" w:rsidP="00000000" w:rsidRDefault="00000000" w:rsidRPr="00000000" w14:paraId="0000005F">
            <w:pPr>
              <w:widowControl w:val="0"/>
              <w:spacing w:line="240" w:lineRule="auto"/>
              <w:rPr/>
            </w:pPr>
            <w:r w:rsidDel="00000000" w:rsidR="00000000" w:rsidRPr="00000000">
              <w:rPr>
                <w:rtl w:val="0"/>
              </w:rPr>
              <w:t xml:space="preserve">0.684</w:t>
            </w:r>
          </w:p>
        </w:tc>
        <w:tc>
          <w:tcPr/>
          <w:p w:rsidR="00000000" w:rsidDel="00000000" w:rsidP="00000000" w:rsidRDefault="00000000" w:rsidRPr="00000000" w14:paraId="00000060">
            <w:pPr>
              <w:widowControl w:val="0"/>
              <w:spacing w:line="240" w:lineRule="auto"/>
              <w:rPr/>
            </w:pPr>
            <w:r w:rsidDel="00000000" w:rsidR="00000000" w:rsidRPr="00000000">
              <w:rPr>
                <w:rtl w:val="0"/>
              </w:rPr>
              <w:t xml:space="preserve">0.663</w:t>
            </w:r>
          </w:p>
        </w:tc>
        <w:tc>
          <w:tcPr/>
          <w:p w:rsidR="00000000" w:rsidDel="00000000" w:rsidP="00000000" w:rsidRDefault="00000000" w:rsidRPr="00000000" w14:paraId="00000061">
            <w:pPr>
              <w:widowControl w:val="0"/>
              <w:spacing w:line="240" w:lineRule="auto"/>
              <w:rPr/>
            </w:pPr>
            <w:r w:rsidDel="00000000" w:rsidR="00000000" w:rsidRPr="00000000">
              <w:rPr>
                <w:rtl w:val="0"/>
              </w:rPr>
              <w:t xml:space="preserve">0.663</w:t>
            </w:r>
          </w:p>
        </w:tc>
        <w:tc>
          <w:tcPr/>
          <w:p w:rsidR="00000000" w:rsidDel="00000000" w:rsidP="00000000" w:rsidRDefault="00000000" w:rsidRPr="00000000" w14:paraId="00000062">
            <w:pPr>
              <w:widowControl w:val="0"/>
              <w:spacing w:line="240" w:lineRule="auto"/>
              <w:rPr/>
            </w:pPr>
            <w:r w:rsidDel="00000000" w:rsidR="00000000" w:rsidRPr="00000000">
              <w:rPr>
                <w:rtl w:val="0"/>
              </w:rPr>
              <w:t xml:space="preserve">0.663</w:t>
            </w:r>
          </w:p>
        </w:tc>
      </w:tr>
      <w:tr>
        <w:trPr>
          <w:cantSplit w:val="0"/>
          <w:tblHeader w:val="0"/>
        </w:trPr>
        <w:tc>
          <w:tcPr/>
          <w:p w:rsidR="00000000" w:rsidDel="00000000" w:rsidP="00000000" w:rsidRDefault="00000000" w:rsidRPr="00000000" w14:paraId="00000063">
            <w:pPr>
              <w:widowControl w:val="0"/>
              <w:spacing w:line="240" w:lineRule="auto"/>
              <w:rPr>
                <w:b w:val="1"/>
              </w:rPr>
            </w:pPr>
            <w:r w:rsidDel="00000000" w:rsidR="00000000" w:rsidRPr="00000000">
              <w:rPr>
                <w:b w:val="1"/>
                <w:rtl w:val="0"/>
              </w:rPr>
              <w:t xml:space="preserve">Case 3</w:t>
            </w:r>
          </w:p>
        </w:tc>
        <w:tc>
          <w:tcPr/>
          <w:p w:rsidR="00000000" w:rsidDel="00000000" w:rsidP="00000000" w:rsidRDefault="00000000" w:rsidRPr="00000000" w14:paraId="00000064">
            <w:pPr>
              <w:widowControl w:val="0"/>
              <w:spacing w:line="240" w:lineRule="auto"/>
              <w:rPr/>
            </w:pPr>
            <w:r w:rsidDel="00000000" w:rsidR="00000000" w:rsidRPr="00000000">
              <w:rPr>
                <w:rtl w:val="0"/>
              </w:rPr>
              <w:t xml:space="preserve">0.855</w:t>
            </w:r>
          </w:p>
        </w:tc>
        <w:tc>
          <w:tcPr/>
          <w:p w:rsidR="00000000" w:rsidDel="00000000" w:rsidP="00000000" w:rsidRDefault="00000000" w:rsidRPr="00000000" w14:paraId="00000065">
            <w:pPr>
              <w:widowControl w:val="0"/>
              <w:spacing w:line="240" w:lineRule="auto"/>
              <w:rPr/>
            </w:pPr>
            <w:r w:rsidDel="00000000" w:rsidR="00000000" w:rsidRPr="00000000">
              <w:rPr>
                <w:rtl w:val="0"/>
              </w:rPr>
              <w:t xml:space="preserve">0.821</w:t>
            </w:r>
          </w:p>
        </w:tc>
        <w:tc>
          <w:tcPr/>
          <w:p w:rsidR="00000000" w:rsidDel="00000000" w:rsidP="00000000" w:rsidRDefault="00000000" w:rsidRPr="00000000" w14:paraId="00000066">
            <w:pPr>
              <w:widowControl w:val="0"/>
              <w:spacing w:line="240" w:lineRule="auto"/>
              <w:rPr/>
            </w:pPr>
            <w:r w:rsidDel="00000000" w:rsidR="00000000" w:rsidRPr="00000000">
              <w:rPr>
                <w:rtl w:val="0"/>
              </w:rPr>
              <w:t xml:space="preserve">0.801</w:t>
            </w:r>
          </w:p>
        </w:tc>
        <w:tc>
          <w:tcPr/>
          <w:p w:rsidR="00000000" w:rsidDel="00000000" w:rsidP="00000000" w:rsidRDefault="00000000" w:rsidRPr="00000000" w14:paraId="00000067">
            <w:pPr>
              <w:widowControl w:val="0"/>
              <w:spacing w:line="240" w:lineRule="auto"/>
              <w:rPr/>
            </w:pPr>
            <w:r w:rsidDel="00000000" w:rsidR="00000000" w:rsidRPr="00000000">
              <w:rPr>
                <w:rtl w:val="0"/>
              </w:rPr>
              <w:t xml:space="preserve">0.807</w:t>
            </w:r>
          </w:p>
        </w:tc>
        <w:tc>
          <w:tcPr/>
          <w:p w:rsidR="00000000" w:rsidDel="00000000" w:rsidP="00000000" w:rsidRDefault="00000000" w:rsidRPr="00000000" w14:paraId="00000068">
            <w:pPr>
              <w:widowControl w:val="0"/>
              <w:spacing w:line="240" w:lineRule="auto"/>
              <w:rPr/>
            </w:pPr>
            <w:r w:rsidDel="00000000" w:rsidR="00000000" w:rsidRPr="00000000">
              <w:rPr>
                <w:rtl w:val="0"/>
              </w:rPr>
              <w:t xml:space="preserve">0.807</w:t>
            </w:r>
          </w:p>
        </w:tc>
      </w:tr>
      <w:tr>
        <w:trPr>
          <w:cantSplit w:val="0"/>
          <w:tblHeader w:val="0"/>
        </w:trPr>
        <w:tc>
          <w:tcPr/>
          <w:p w:rsidR="00000000" w:rsidDel="00000000" w:rsidP="00000000" w:rsidRDefault="00000000" w:rsidRPr="00000000" w14:paraId="00000069">
            <w:pPr>
              <w:widowControl w:val="0"/>
              <w:spacing w:line="240" w:lineRule="auto"/>
              <w:rPr>
                <w:b w:val="1"/>
              </w:rPr>
            </w:pPr>
            <w:r w:rsidDel="00000000" w:rsidR="00000000" w:rsidRPr="00000000">
              <w:rPr>
                <w:b w:val="1"/>
                <w:rtl w:val="0"/>
              </w:rPr>
              <w:t xml:space="preserve">Case 4</w:t>
            </w:r>
          </w:p>
        </w:tc>
        <w:tc>
          <w:tcPr/>
          <w:p w:rsidR="00000000" w:rsidDel="00000000" w:rsidP="00000000" w:rsidRDefault="00000000" w:rsidRPr="00000000" w14:paraId="0000006A">
            <w:pPr>
              <w:widowControl w:val="0"/>
              <w:spacing w:line="240" w:lineRule="auto"/>
              <w:rPr/>
            </w:pPr>
            <w:r w:rsidDel="00000000" w:rsidR="00000000" w:rsidRPr="00000000">
              <w:rPr>
                <w:rtl w:val="0"/>
              </w:rPr>
              <w:t xml:space="preserve">0.918</w:t>
            </w:r>
          </w:p>
        </w:tc>
        <w:tc>
          <w:tcPr/>
          <w:p w:rsidR="00000000" w:rsidDel="00000000" w:rsidP="00000000" w:rsidRDefault="00000000" w:rsidRPr="00000000" w14:paraId="0000006B">
            <w:pPr>
              <w:widowControl w:val="0"/>
              <w:spacing w:line="240" w:lineRule="auto"/>
              <w:rPr/>
            </w:pPr>
            <w:r w:rsidDel="00000000" w:rsidR="00000000" w:rsidRPr="00000000">
              <w:rPr>
                <w:rtl w:val="0"/>
              </w:rPr>
              <w:t xml:space="preserve">0.805</w:t>
            </w:r>
          </w:p>
        </w:tc>
        <w:tc>
          <w:tcPr/>
          <w:p w:rsidR="00000000" w:rsidDel="00000000" w:rsidP="00000000" w:rsidRDefault="00000000" w:rsidRPr="00000000" w14:paraId="0000006C">
            <w:pPr>
              <w:widowControl w:val="0"/>
              <w:spacing w:line="240" w:lineRule="auto"/>
              <w:rPr/>
            </w:pPr>
            <w:r w:rsidDel="00000000" w:rsidR="00000000" w:rsidRPr="00000000">
              <w:rPr>
                <w:rtl w:val="0"/>
              </w:rPr>
              <w:t xml:space="preserve">0.730</w:t>
            </w:r>
          </w:p>
        </w:tc>
        <w:tc>
          <w:tcPr/>
          <w:p w:rsidR="00000000" w:rsidDel="00000000" w:rsidP="00000000" w:rsidRDefault="00000000" w:rsidRPr="00000000" w14:paraId="0000006D">
            <w:pPr>
              <w:widowControl w:val="0"/>
              <w:spacing w:line="240" w:lineRule="auto"/>
              <w:rPr/>
            </w:pPr>
            <w:r w:rsidDel="00000000" w:rsidR="00000000" w:rsidRPr="00000000">
              <w:rPr>
                <w:rtl w:val="0"/>
              </w:rPr>
              <w:t xml:space="preserve">0.730</w:t>
            </w:r>
          </w:p>
        </w:tc>
        <w:tc>
          <w:tcPr/>
          <w:p w:rsidR="00000000" w:rsidDel="00000000" w:rsidP="00000000" w:rsidRDefault="00000000" w:rsidRPr="00000000" w14:paraId="0000006E">
            <w:pPr>
              <w:widowControl w:val="0"/>
              <w:spacing w:line="240" w:lineRule="auto"/>
              <w:rPr/>
            </w:pPr>
            <w:r w:rsidDel="00000000" w:rsidR="00000000" w:rsidRPr="00000000">
              <w:rPr>
                <w:rtl w:val="0"/>
              </w:rPr>
              <w:t xml:space="preserve">0.730</w:t>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Case 1: It suggests the MAE is decreasing until it reaches its optimal and lowest MAE of 0.693 when </w:t>
      </w:r>
      <m:oMath>
        <m:r>
          <w:rPr/>
          <m:t xml:space="preserve">k=5</m:t>
        </m:r>
      </m:oMath>
      <w:r w:rsidDel="00000000" w:rsidR="00000000" w:rsidRPr="00000000">
        <w:rPr>
          <w:rtl w:val="0"/>
        </w:rPr>
        <w:t xml:space="preserve">. After </w:t>
      </w:r>
      <m:oMath>
        <m:r>
          <w:rPr/>
          <m:t xml:space="preserve">k=5</m:t>
        </m:r>
      </m:oMath>
      <w:r w:rsidDel="00000000" w:rsidR="00000000" w:rsidRPr="00000000">
        <w:rPr>
          <w:rtl w:val="0"/>
        </w:rPr>
        <w:t xml:space="preserve">, there is a slight increase in MAE.</w:t>
      </w:r>
    </w:p>
    <w:p w:rsidR="00000000" w:rsidDel="00000000" w:rsidP="00000000" w:rsidRDefault="00000000" w:rsidRPr="00000000" w14:paraId="00000071">
      <w:pPr>
        <w:rPr/>
      </w:pPr>
      <w:r w:rsidDel="00000000" w:rsidR="00000000" w:rsidRPr="00000000">
        <w:rPr>
          <w:rtl w:val="0"/>
        </w:rPr>
        <w:t xml:space="preserve">Case 2 and 4: MAE keeps decreasing and remains constant when </w:t>
      </w:r>
      <m:oMath>
        <m:r>
          <w:rPr/>
          <m:t xml:space="preserve">k=25</m:t>
        </m:r>
      </m:oMath>
      <w:r w:rsidDel="00000000" w:rsidR="00000000" w:rsidRPr="00000000">
        <w:rPr>
          <w:rtl w:val="0"/>
        </w:rPr>
        <w:t xml:space="preserve">. It suggests adding more neighbours does not impact the accuracy of our predictions.</w:t>
      </w:r>
    </w:p>
    <w:p w:rsidR="00000000" w:rsidDel="00000000" w:rsidP="00000000" w:rsidRDefault="00000000" w:rsidRPr="00000000" w14:paraId="00000072">
      <w:pPr>
        <w:rPr/>
      </w:pPr>
      <w:r w:rsidDel="00000000" w:rsidR="00000000" w:rsidRPr="00000000">
        <w:rPr>
          <w:rtl w:val="0"/>
        </w:rPr>
        <w:t xml:space="preserve">Case 3: MAE is the highest among other cases. It keeps decreasing until </w:t>
      </w:r>
      <m:oMath>
        <m:r>
          <w:rPr/>
          <m:t xml:space="preserve">k=25</m:t>
        </m:r>
      </m:oMath>
      <w:r w:rsidDel="00000000" w:rsidR="00000000" w:rsidRPr="00000000">
        <w:rPr>
          <w:rtl w:val="0"/>
        </w:rPr>
        <w:t xml:space="preserve">. There is a slight increase in MAE after it reaches its lowest MAE of 0.801 at </w:t>
      </w:r>
      <m:oMath>
        <m:r>
          <w:rPr/>
          <m:t xml:space="preserve">k=25</m:t>
        </m:r>
      </m:oMath>
      <w:r w:rsidDel="00000000" w:rsidR="00000000" w:rsidRPr="00000000">
        <w:rPr>
          <w:rtl w:val="0"/>
        </w:rPr>
        <w:t xml:space="preserv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It shows the negative correlations (case 3 and case 4) do not improve the accuracy of the recommendation system, but rather the opposite. MAE from case 3 and case 4 are higher compared to the other two cases where they exclude the negative correlations.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Based on the table above, it is confident to conclude that the threshold-based is more accurate for this data under the user-based recommendation system because it has a lower MAE than the top-</w:t>
      </w:r>
      <m:oMath>
        <m:r>
          <w:rPr/>
          <m:t xml:space="preserve">k</m:t>
        </m:r>
      </m:oMath>
      <w:r w:rsidDel="00000000" w:rsidR="00000000" w:rsidRPr="00000000">
        <w:rPr>
          <w:rtl w:val="0"/>
        </w:rPr>
        <w:t xml:space="preserve"> method when we compare Case 2 (threshold method without negative correlation) with Case 1 (top-</w:t>
      </w:r>
      <m:oMath>
        <m:r>
          <w:rPr/>
          <m:t xml:space="preserve">k</m:t>
        </m:r>
      </m:oMath>
      <w:r w:rsidDel="00000000" w:rsidR="00000000" w:rsidRPr="00000000">
        <w:rPr>
          <w:rtl w:val="0"/>
        </w:rPr>
        <w:t xml:space="preserve"> without negative correlation). Therefore, Case 2 is the ideal threshold method among the four cases. MAE keeps decreasing when the neighbourhood size is increasing. The runtime of the lowest MAE is 89.107s when </w:t>
      </w:r>
      <m:oMath>
        <m:r>
          <w:rPr/>
          <m:t xml:space="preserve">k=25</m:t>
        </m:r>
      </m:oMath>
      <w:r w:rsidDel="00000000" w:rsidR="00000000" w:rsidRPr="00000000">
        <w:rPr>
          <w:rtl w:val="0"/>
        </w:rPr>
        <w:t xml:space="preserve"> (see Appendix A- Case 2).</w:t>
      </w:r>
    </w:p>
    <w:p w:rsidR="00000000" w:rsidDel="00000000" w:rsidP="00000000" w:rsidRDefault="00000000" w:rsidRPr="00000000" w14:paraId="00000077">
      <w:pPr>
        <w:pStyle w:val="Heading2"/>
        <w:rPr/>
      </w:pPr>
      <w:bookmarkStart w:colFirst="0" w:colLast="0" w:name="_jpr19xyiqmdc" w:id="13"/>
      <w:bookmarkEnd w:id="13"/>
      <w:r w:rsidDel="00000000" w:rsidR="00000000" w:rsidRPr="00000000">
        <w:rPr>
          <w:rtl w:val="0"/>
        </w:rPr>
        <w:t xml:space="preserve">Item-based Recommendation System</w:t>
      </w:r>
    </w:p>
    <w:p w:rsidR="00000000" w:rsidDel="00000000" w:rsidP="00000000" w:rsidRDefault="00000000" w:rsidRPr="00000000" w14:paraId="00000078">
      <w:pPr>
        <w:rPr/>
      </w:pPr>
      <w:r w:rsidDel="00000000" w:rsidR="00000000" w:rsidRPr="00000000">
        <w:rPr>
          <w:rtl w:val="0"/>
        </w:rPr>
        <w:t xml:space="preserve">MAE Values for set conditions (round to three decimal place)</w:t>
      </w:r>
    </w:p>
    <w:p w:rsidR="00000000" w:rsidDel="00000000" w:rsidP="00000000" w:rsidRDefault="00000000" w:rsidRPr="00000000" w14:paraId="00000079">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b w:val="1"/>
                <w:u w:val="single"/>
              </w:rPr>
            </w:pPr>
            <w:r w:rsidDel="00000000" w:rsidR="00000000" w:rsidRPr="00000000">
              <w:rPr>
                <w:b w:val="1"/>
                <w:u w:val="single"/>
                <w:rtl w:val="0"/>
              </w:rPr>
              <w:t xml:space="preserve">Case #/K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b w:val="1"/>
              </w:rPr>
            </w:pPr>
            <w:r w:rsidDel="00000000" w:rsidR="00000000" w:rsidRPr="00000000">
              <w:rPr>
                <w:b w:val="1"/>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rPr>
            </w:pPr>
            <w:r w:rsidDel="00000000" w:rsidR="00000000" w:rsidRPr="00000000">
              <w:rPr>
                <w:b w:val="1"/>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rPr>
            </w:pPr>
            <w:r w:rsidDel="00000000" w:rsidR="00000000" w:rsidRPr="00000000">
              <w:rPr>
                <w:b w:val="1"/>
                <w:rtl w:val="0"/>
              </w:rPr>
              <w:t xml:space="preserve">Case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0.831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0.759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0.718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0.745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0.824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b w:val="1"/>
              </w:rPr>
            </w:pPr>
            <w:r w:rsidDel="00000000" w:rsidR="00000000" w:rsidRPr="00000000">
              <w:rPr>
                <w:b w:val="1"/>
                <w:rtl w:val="0"/>
              </w:rPr>
              <w:t xml:space="preserve">Case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0.831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0.759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0.690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0.676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0.668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rPr>
            </w:pPr>
            <w:r w:rsidDel="00000000" w:rsidR="00000000" w:rsidRPr="00000000">
              <w:rPr>
                <w:b w:val="1"/>
                <w:rtl w:val="0"/>
              </w:rPr>
              <w:t xml:space="preserve">Case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0.991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1.151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1.197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1.211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1.259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b w:val="1"/>
              </w:rPr>
            </w:pPr>
            <w:r w:rsidDel="00000000" w:rsidR="00000000" w:rsidRPr="00000000">
              <w:rPr>
                <w:b w:val="1"/>
                <w:rtl w:val="0"/>
              </w:rPr>
              <w:t xml:space="preserve">Case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0.993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1.153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1.191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1.203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1.254</w:t>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Case 1 MAE values dip at around </w:t>
      </w:r>
      <m:oMath>
        <m:r>
          <w:rPr/>
          <m:t xml:space="preserve">k=25</m:t>
        </m:r>
      </m:oMath>
      <w:r w:rsidDel="00000000" w:rsidR="00000000" w:rsidRPr="00000000">
        <w:rPr>
          <w:rtl w:val="0"/>
        </w:rPr>
        <w:t xml:space="preserve"> and is higher when </w:t>
      </w:r>
      <m:oMath>
        <m:r>
          <w:rPr/>
          <m:t xml:space="preserve">k=2</m:t>
        </m:r>
      </m:oMath>
      <w:r w:rsidDel="00000000" w:rsidR="00000000" w:rsidRPr="00000000">
        <w:rPr>
          <w:rtl w:val="0"/>
        </w:rPr>
        <w:t xml:space="preserve"> and </w:t>
      </w:r>
      <m:oMath>
        <m:r>
          <w:rPr/>
          <m:t xml:space="preserve">k=100</m:t>
        </m:r>
      </m:oMath>
      <w:r w:rsidDel="00000000" w:rsidR="00000000" w:rsidRPr="00000000">
        <w:rPr>
          <w:rtl w:val="0"/>
        </w:rPr>
        <w:t xml:space="preserve">. This suggests that using case 1, no threshold and take everything into account,  would be ideal to use at </w:t>
      </w:r>
      <m:oMath>
        <m:r>
          <w:rPr/>
          <m:t xml:space="preserve">k=25</m:t>
        </m:r>
      </m:oMath>
      <w:r w:rsidDel="00000000" w:rsidR="00000000" w:rsidRPr="00000000">
        <w:rPr>
          <w:rtl w:val="0"/>
        </w:rPr>
        <w:t xml:space="preserve">.</w:t>
      </w:r>
    </w:p>
    <w:p w:rsidR="00000000" w:rsidDel="00000000" w:rsidP="00000000" w:rsidRDefault="00000000" w:rsidRPr="00000000" w14:paraId="0000009A">
      <w:pPr>
        <w:rPr/>
      </w:pPr>
      <w:r w:rsidDel="00000000" w:rsidR="00000000" w:rsidRPr="00000000">
        <w:rPr>
          <w:rtl w:val="0"/>
        </w:rPr>
        <w:t xml:space="preserve">Case 2 MAE values keep lowering from </w:t>
      </w:r>
      <m:oMath>
        <m:r>
          <w:rPr/>
          <m:t xml:space="preserve">k=2</m:t>
        </m:r>
      </m:oMath>
      <w:r w:rsidDel="00000000" w:rsidR="00000000" w:rsidRPr="00000000">
        <w:rPr>
          <w:rtl w:val="0"/>
        </w:rPr>
        <w:t xml:space="preserve"> to </w:t>
      </w:r>
      <m:oMath>
        <m:r>
          <w:rPr/>
          <m:t xml:space="preserve">k=100</m:t>
        </m:r>
      </m:oMath>
      <w:r w:rsidDel="00000000" w:rsidR="00000000" w:rsidRPr="00000000">
        <w:rPr>
          <w:rtl w:val="0"/>
        </w:rPr>
        <w:t xml:space="preserve">. This suggests that the higher the </w:t>
      </w:r>
      <m:oMath>
        <m:r>
          <w:rPr/>
          <m:t xml:space="preserve">k</m:t>
        </m:r>
      </m:oMath>
      <w:r w:rsidDel="00000000" w:rsidR="00000000" w:rsidRPr="00000000">
        <w:rPr>
          <w:rtl w:val="0"/>
        </w:rPr>
        <w:t xml:space="preserve"> value, the lower the MAE is when only taking positive values into account.</w:t>
      </w:r>
    </w:p>
    <w:p w:rsidR="00000000" w:rsidDel="00000000" w:rsidP="00000000" w:rsidRDefault="00000000" w:rsidRPr="00000000" w14:paraId="0000009B">
      <w:pPr>
        <w:rPr/>
      </w:pPr>
      <w:r w:rsidDel="00000000" w:rsidR="00000000" w:rsidRPr="00000000">
        <w:rPr>
          <w:rtl w:val="0"/>
        </w:rPr>
        <w:t xml:space="preserve">Case 3 and Case 4 values keep increasing, the difference in these 2 cases over the previous 2 is the inclusion of negative values. The system has higher discrepancies between predicted ratings compared to the actual ratings (&gt; 1 difference) which resulted in higher MAE. Since the predicted rating is based on just the sum of similarity adjusted ratings over the sum of similarities, the discrepancies will be more noticeable compared to the User-based Recommendation System where the predicted rating is calculated differently and has a starting value of the user’s average rating. These two cases will not be considered since they all result in higher MAE values.</w:t>
      </w:r>
    </w:p>
    <w:p w:rsidR="00000000" w:rsidDel="00000000" w:rsidP="00000000" w:rsidRDefault="00000000" w:rsidRPr="00000000" w14:paraId="0000009C">
      <w:pPr>
        <w:rPr/>
      </w:pPr>
      <w:r w:rsidDel="00000000" w:rsidR="00000000" w:rsidRPr="00000000">
        <w:rPr>
          <w:rtl w:val="0"/>
        </w:rPr>
        <w:t xml:space="preserve">This means that Case 1 and Case 2 are in consideration for the optimal variables for the Item-based Recommendation System where Case 1 is taking all top-</w:t>
      </w:r>
      <m:oMath>
        <m:r>
          <w:rPr/>
          <m:t xml:space="preserve">k</m:t>
        </m:r>
      </m:oMath>
      <w:r w:rsidDel="00000000" w:rsidR="00000000" w:rsidRPr="00000000">
        <w:rPr>
          <w:rtl w:val="0"/>
        </w:rPr>
        <w:t xml:space="preserve"> similarities while Case 2 is taking only the positive top-</w:t>
      </w:r>
      <m:oMath>
        <m:r>
          <w:rPr/>
          <m:t xml:space="preserve">k</m:t>
        </m:r>
      </m:oMath>
      <w:r w:rsidDel="00000000" w:rsidR="00000000" w:rsidRPr="00000000">
        <w:rPr>
          <w:rtl w:val="0"/>
        </w:rPr>
        <w:t xml:space="preserve"> similarities, even if </w:t>
      </w:r>
      <m:oMath>
        <m:r>
          <w:rPr/>
          <m:t xml:space="preserve">k</m:t>
        </m:r>
      </m:oMath>
      <w:r w:rsidDel="00000000" w:rsidR="00000000" w:rsidRPr="00000000">
        <w:rPr>
          <w:rtl w:val="0"/>
        </w:rPr>
        <w:t xml:space="preserve"> is not reached. From the results, at lower </w:t>
      </w:r>
      <m:oMath>
        <m:r>
          <w:rPr/>
          <m:t xml:space="preserve">k</m:t>
        </m:r>
      </m:oMath>
      <w:r w:rsidDel="00000000" w:rsidR="00000000" w:rsidRPr="00000000">
        <w:rPr>
          <w:rtl w:val="0"/>
        </w:rPr>
        <w:t xml:space="preserve"> values, the results are equivalent but as the value of </w:t>
      </w:r>
      <m:oMath>
        <m:r>
          <w:rPr/>
          <m:t xml:space="preserve">k</m:t>
        </m:r>
      </m:oMath>
      <w:r w:rsidDel="00000000" w:rsidR="00000000" w:rsidRPr="00000000">
        <w:rPr>
          <w:rtl w:val="0"/>
        </w:rPr>
        <w:t xml:space="preserve"> increases, it starts to shift in favour of Case 2 where at higher values of </w:t>
      </w:r>
      <m:oMath>
        <m:r>
          <w:rPr/>
          <m:t xml:space="preserve">k</m:t>
        </m:r>
      </m:oMath>
      <w:r w:rsidDel="00000000" w:rsidR="00000000" w:rsidRPr="00000000">
        <w:rPr>
          <w:rtl w:val="0"/>
        </w:rPr>
        <w:t xml:space="preserve">, the MAE is lower.</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Based off the analysis of the resulting data from the tests, for the Item-based Recommendation System, Case 2 where only positive </w:t>
      </w:r>
      <m:oMath>
        <m:r>
          <w:rPr/>
          <m:t xml:space="preserve">k</m:t>
        </m:r>
      </m:oMath>
      <w:r w:rsidDel="00000000" w:rsidR="00000000" w:rsidRPr="00000000">
        <w:rPr>
          <w:rtl w:val="0"/>
        </w:rPr>
        <w:t xml:space="preserve"> neighbours will be considered should be the ideal threshold. As for the value of </w:t>
      </w:r>
      <m:oMath>
        <m:r>
          <w:rPr/>
          <m:t xml:space="preserve">k</m:t>
        </m:r>
      </m:oMath>
      <w:r w:rsidDel="00000000" w:rsidR="00000000" w:rsidRPr="00000000">
        <w:rPr>
          <w:rtl w:val="0"/>
        </w:rPr>
        <w:t xml:space="preserve">, it can be seen that the higher the </w:t>
      </w:r>
      <m:oMath>
        <m:r>
          <w:rPr/>
          <m:t xml:space="preserve">k</m:t>
        </m:r>
      </m:oMath>
      <w:r w:rsidDel="00000000" w:rsidR="00000000" w:rsidRPr="00000000">
        <w:rPr>
          <w:rtl w:val="0"/>
        </w:rPr>
        <w:t xml:space="preserve">, the lower the MAE is which is ideal. The runtime when </w:t>
      </w:r>
      <m:oMath>
        <m:r>
          <w:rPr/>
          <m:t xml:space="preserve">k=100</m:t>
        </m:r>
      </m:oMath>
      <w:r w:rsidDel="00000000" w:rsidR="00000000" w:rsidRPr="00000000">
        <w:rPr>
          <w:rtl w:val="0"/>
        </w:rPr>
        <w:t xml:space="preserve"> (lowest MAE) is </w:t>
      </w:r>
      <m:oMath>
        <m:r>
          <w:rPr/>
          <m:t xml:space="preserve">48.295s</m:t>
        </m:r>
      </m:oMath>
      <w:r w:rsidDel="00000000" w:rsidR="00000000" w:rsidRPr="00000000">
        <w:rPr>
          <w:rtl w:val="0"/>
        </w:rPr>
        <w:t xml:space="preserve"> (see Appendix B - Case 2). For systems that is time sensitive and contains higher number of data to be considered, such as the real-time online movie recommendation system then the Item-based Recommendation System, with only taking up to </w:t>
      </w:r>
      <m:oMath>
        <m:r>
          <w:rPr/>
          <m:t xml:space="preserve">k</m:t>
        </m:r>
      </m:oMath>
      <w:r w:rsidDel="00000000" w:rsidR="00000000" w:rsidRPr="00000000">
        <w:rPr>
          <w:rtl w:val="0"/>
        </w:rPr>
        <w:t xml:space="preserve"> neighbours that are positive and at higher </w:t>
      </w:r>
      <m:oMath>
        <m:r>
          <w:rPr/>
          <m:t xml:space="preserve">k</m:t>
        </m:r>
      </m:oMath>
      <w:r w:rsidDel="00000000" w:rsidR="00000000" w:rsidRPr="00000000">
        <w:rPr>
          <w:rtl w:val="0"/>
        </w:rPr>
        <w:t xml:space="preserve"> values create an ideal combination.</w:t>
      </w:r>
    </w:p>
    <w:p w:rsidR="00000000" w:rsidDel="00000000" w:rsidP="00000000" w:rsidRDefault="00000000" w:rsidRPr="00000000" w14:paraId="0000009F">
      <w:pPr>
        <w:pStyle w:val="Heading1"/>
        <w:rPr/>
      </w:pPr>
      <w:bookmarkStart w:colFirst="0" w:colLast="0" w:name="_3xuyi7v9mut1" w:id="14"/>
      <w:bookmarkEnd w:id="14"/>
      <w:r w:rsidDel="00000000" w:rsidR="00000000" w:rsidRPr="00000000">
        <w:rPr>
          <w:rtl w:val="0"/>
        </w:rPr>
        <w:t xml:space="preserve">Conclusion</w:t>
      </w:r>
    </w:p>
    <w:p w:rsidR="00000000" w:rsidDel="00000000" w:rsidP="00000000" w:rsidRDefault="00000000" w:rsidRPr="00000000" w14:paraId="000000A0">
      <w:pPr>
        <w:rPr/>
      </w:pPr>
      <w:r w:rsidDel="00000000" w:rsidR="00000000" w:rsidRPr="00000000">
        <w:rPr>
          <w:rtl w:val="0"/>
        </w:rPr>
        <w:t xml:space="preserve">Based on the result from the User-based Recommendation System and Item-based Recommendation System, we can conclude that including negative similarities while predicting ratings does not improve the MAE of the recommendation system. Even though a high negative similarity means it has a strong negative correlation with the predicted item of the target user, which means if the user has a high rating, the target user will have a low rating, and vice versa.</w:t>
      </w:r>
    </w:p>
    <w:p w:rsidR="00000000" w:rsidDel="00000000" w:rsidP="00000000" w:rsidRDefault="00000000" w:rsidRPr="00000000" w14:paraId="000000A1">
      <w:pPr>
        <w:rPr/>
      </w:pPr>
      <w:r w:rsidDel="00000000" w:rsidR="00000000" w:rsidRPr="00000000">
        <w:rPr>
          <w:rtl w:val="0"/>
        </w:rPr>
        <w:t xml:space="preserve">The increase in MAE compared to Case 1 and Case 2 where they exclude negative similarity shows the negative similarities do not contribute positively to the prediction. It decreases the accuracy of the predictions.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When we compare the four cases from the user-based recommendation system and Item-based Recommendation System, it is evident that Case 2(threshold method without negative similarity scores) is the optimal parameter since it computes the lowest MAE among the other cases for both recommendation systems. In the Item-based Recommendation System,as the neighbourhood size increases, the lower MAE we can compute.  For the User-based Recommendation System, MAE decreases until </w:t>
      </w:r>
      <m:oMath>
        <m:r>
          <w:rPr/>
          <m:t xml:space="preserve">k=25</m:t>
        </m:r>
      </m:oMath>
      <w:r w:rsidDel="00000000" w:rsidR="00000000" w:rsidRPr="00000000">
        <w:rPr>
          <w:rtl w:val="0"/>
        </w:rPr>
        <w:t xml:space="preserve"> and slightly increases afterwards, though the increase is less than 0.001.</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User-based nearest neighbour recommendation is more accurate for this data because all MAE from the User-based Recommendation System is lower than in the Item-based Recommendation System(see the tables from the Comparison section). The lower MAE shows that the user-based recommendation system has a higher overall accuracy than the item-based recommendation system. However, if our goal is to look for a recommendation system with a faster runtime, then an item-based recommendation system is the ideal solution because it takes approximately 50s to calculate the result but it takes approximately 90s to run under a user-based recommendation system.</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Therefore, it is convincing that a User-based Recommendation System with a threshold method without negative similarity scores is the best recommendation solution for the given dataset. If we are given fewer reviews, a User-based Recommendation System with a threshold method without negative similarity scores is still the best method because the fewer the neighbourhood size, it is still the lowest MAE compared to other cases in a User-based and Item-based Recommendation System. However, if we are given more reviews, an Item-based Recommendation System with a threshold method without negative similarity scores might be a better solution because the MAE in Item-based keeps decreasing but stays consistent in the User-based Recommendation System (with less than 0.001 increase). The Item-based Recommendation System is also a better solution if we aim to have a faster runtime.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Based on the above analysis and knowledge of both algorithms, it is sufficient to conclude that the Item-based Recommendation System is a better solution in a real-time online movie recommendation system because it requires significantly less time to get the result than the User-based Recommendation System system. Its MAE also keeps decreasing as we have greater number of reviews and it is no doubt that we have an enormously large reviews dataset in real life.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1"/>
        <w:rPr/>
      </w:pPr>
      <w:bookmarkStart w:colFirst="0" w:colLast="0" w:name="_tmdrxvaapfub" w:id="15"/>
      <w:bookmarkEnd w:id="15"/>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1"/>
        <w:rPr/>
      </w:pPr>
      <w:bookmarkStart w:colFirst="0" w:colLast="0" w:name="_ximply3h2s4b" w:id="16"/>
      <w:bookmarkEnd w:id="16"/>
      <w:r w:rsidDel="00000000" w:rsidR="00000000" w:rsidRPr="00000000">
        <w:rPr>
          <w:rtl w:val="0"/>
        </w:rPr>
        <w:t xml:space="preserve">Appendix</w:t>
      </w:r>
    </w:p>
    <w:p w:rsidR="00000000" w:rsidDel="00000000" w:rsidP="00000000" w:rsidRDefault="00000000" w:rsidRPr="00000000" w14:paraId="000000BD">
      <w:pPr>
        <w:rPr/>
      </w:pPr>
      <w:r w:rsidDel="00000000" w:rsidR="00000000" w:rsidRPr="00000000">
        <w:rPr>
          <w:rtl w:val="0"/>
        </w:rPr>
        <w:t xml:space="preserve">The following images are the other test results</w:t>
      </w:r>
    </w:p>
    <w:p w:rsidR="00000000" w:rsidDel="00000000" w:rsidP="00000000" w:rsidRDefault="00000000" w:rsidRPr="00000000" w14:paraId="000000BE">
      <w:pPr>
        <w:pStyle w:val="Heading2"/>
        <w:numPr>
          <w:ilvl w:val="0"/>
          <w:numId w:val="1"/>
        </w:numPr>
        <w:ind w:left="720" w:hanging="360"/>
        <w:rPr>
          <w:u w:val="none"/>
        </w:rPr>
      </w:pPr>
      <w:bookmarkStart w:colFirst="0" w:colLast="0" w:name="_jo915e7lsigb" w:id="17"/>
      <w:bookmarkEnd w:id="17"/>
      <w:r w:rsidDel="00000000" w:rsidR="00000000" w:rsidRPr="00000000">
        <w:rPr>
          <w:rtl w:val="0"/>
        </w:rPr>
        <w:t xml:space="preserve">User-based Recommendation System</w:t>
      </w:r>
    </w:p>
    <w:p w:rsidR="00000000" w:rsidDel="00000000" w:rsidP="00000000" w:rsidRDefault="00000000" w:rsidRPr="00000000" w14:paraId="000000BF">
      <w:pPr>
        <w:pStyle w:val="Heading3"/>
        <w:rPr/>
      </w:pPr>
      <w:bookmarkStart w:colFirst="0" w:colLast="0" w:name="_24zz9jm8d3ok" w:id="18"/>
      <w:bookmarkEnd w:id="18"/>
      <w:r w:rsidDel="00000000" w:rsidR="00000000" w:rsidRPr="00000000">
        <w:rPr>
          <w:rtl w:val="0"/>
        </w:rPr>
        <w:t xml:space="preserve">Case 1:</w:t>
      </w:r>
    </w:p>
    <w:p w:rsidR="00000000" w:rsidDel="00000000" w:rsidP="00000000" w:rsidRDefault="00000000" w:rsidRPr="00000000" w14:paraId="000000C0">
      <w:pPr>
        <w:pStyle w:val="Heading3"/>
        <w:rPr/>
      </w:pPr>
      <w:bookmarkStart w:colFirst="0" w:colLast="0" w:name="_sz7xhlr72wck" w:id="19"/>
      <w:bookmarkEnd w:id="19"/>
      <w:r w:rsidDel="00000000" w:rsidR="00000000" w:rsidRPr="00000000">
        <w:rPr/>
        <w:drawing>
          <wp:inline distB="114300" distT="114300" distL="114300" distR="114300">
            <wp:extent cx="3395663" cy="1236991"/>
            <wp:effectExtent b="0" l="0" r="0" t="0"/>
            <wp:docPr id="1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395663" cy="1236991"/>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3404431" cy="1234308"/>
            <wp:effectExtent b="0" l="0" r="0" t="0"/>
            <wp:docPr id="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404431" cy="123430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3441140" cy="1223963"/>
            <wp:effectExtent b="0" l="0" r="0" t="0"/>
            <wp:docPr id="31"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3441140"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3"/>
        <w:rPr/>
      </w:pPr>
      <w:bookmarkStart w:colFirst="0" w:colLast="0" w:name="_sf1gw4nuz4bc" w:id="20"/>
      <w:bookmarkEnd w:id="20"/>
      <w:r w:rsidDel="00000000" w:rsidR="00000000" w:rsidRPr="00000000">
        <w:rPr>
          <w:rtl w:val="0"/>
        </w:rPr>
        <w:t xml:space="preserve">Case 2:</w:t>
      </w:r>
    </w:p>
    <w:p w:rsidR="00000000" w:rsidDel="00000000" w:rsidP="00000000" w:rsidRDefault="00000000" w:rsidRPr="00000000" w14:paraId="000000C4">
      <w:pPr>
        <w:rPr/>
      </w:pPr>
      <w:r w:rsidDel="00000000" w:rsidR="00000000" w:rsidRPr="00000000">
        <w:rPr/>
        <w:drawing>
          <wp:inline distB="114300" distT="114300" distL="114300" distR="114300">
            <wp:extent cx="3395663" cy="1104722"/>
            <wp:effectExtent b="0" l="0" r="0" t="0"/>
            <wp:docPr id="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395663" cy="1104722"/>
                    </a:xfrm>
                    <a:prstGeom prst="rect"/>
                    <a:ln/>
                  </pic:spPr>
                </pic:pic>
              </a:graphicData>
            </a:graphic>
          </wp:inline>
        </w:drawing>
      </w:r>
      <w:r w:rsidDel="00000000" w:rsidR="00000000" w:rsidRPr="00000000">
        <w:rPr/>
        <w:drawing>
          <wp:inline distB="114300" distT="114300" distL="114300" distR="114300">
            <wp:extent cx="3376613" cy="1099589"/>
            <wp:effectExtent b="0" l="0" r="0" t="0"/>
            <wp:docPr id="1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376613" cy="109958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3338513" cy="1074052"/>
            <wp:effectExtent b="0" l="0" r="0" t="0"/>
            <wp:docPr id="36"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3338513" cy="107405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3"/>
        <w:rPr/>
      </w:pPr>
      <w:bookmarkStart w:colFirst="0" w:colLast="0" w:name="_mla6oypsz08c" w:id="21"/>
      <w:bookmarkEnd w:id="21"/>
      <w:r w:rsidDel="00000000" w:rsidR="00000000" w:rsidRPr="00000000">
        <w:rPr>
          <w:rtl w:val="0"/>
        </w:rPr>
        <w:t xml:space="preserve">Case 3:</w:t>
      </w:r>
    </w:p>
    <w:p w:rsidR="00000000" w:rsidDel="00000000" w:rsidP="00000000" w:rsidRDefault="00000000" w:rsidRPr="00000000" w14:paraId="000000C7">
      <w:pPr>
        <w:rPr/>
      </w:pPr>
      <w:r w:rsidDel="00000000" w:rsidR="00000000" w:rsidRPr="00000000">
        <w:rPr/>
        <w:drawing>
          <wp:inline distB="114300" distT="114300" distL="114300" distR="114300">
            <wp:extent cx="3082311" cy="986008"/>
            <wp:effectExtent b="0" l="0" r="0" t="0"/>
            <wp:docPr id="20"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082311" cy="986008"/>
                    </a:xfrm>
                    <a:prstGeom prst="rect"/>
                    <a:ln/>
                  </pic:spPr>
                </pic:pic>
              </a:graphicData>
            </a:graphic>
          </wp:inline>
        </w:drawing>
      </w:r>
      <w:r w:rsidDel="00000000" w:rsidR="00000000" w:rsidRPr="00000000">
        <w:rPr/>
        <w:drawing>
          <wp:inline distB="114300" distT="114300" distL="114300" distR="114300">
            <wp:extent cx="3090863" cy="972514"/>
            <wp:effectExtent b="0" l="0" r="0" t="0"/>
            <wp:docPr id="19"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090863" cy="972514"/>
                    </a:xfrm>
                    <a:prstGeom prst="rect"/>
                    <a:ln/>
                  </pic:spPr>
                </pic:pic>
              </a:graphicData>
            </a:graphic>
          </wp:inline>
        </w:drawing>
      </w:r>
      <w:r w:rsidDel="00000000" w:rsidR="00000000" w:rsidRPr="00000000">
        <w:rPr/>
        <w:drawing>
          <wp:inline distB="114300" distT="114300" distL="114300" distR="114300">
            <wp:extent cx="3090863" cy="967432"/>
            <wp:effectExtent b="0" l="0" r="0" t="0"/>
            <wp:docPr id="2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3090863" cy="96743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3"/>
        <w:rPr/>
      </w:pPr>
      <w:bookmarkStart w:colFirst="0" w:colLast="0" w:name="_j8yrlhmw08vo" w:id="22"/>
      <w:bookmarkEnd w:id="22"/>
      <w:r w:rsidDel="00000000" w:rsidR="00000000" w:rsidRPr="00000000">
        <w:rPr>
          <w:rtl w:val="0"/>
        </w:rPr>
        <w:t xml:space="preserve">Case 4:</w:t>
      </w:r>
    </w:p>
    <w:p w:rsidR="00000000" w:rsidDel="00000000" w:rsidP="00000000" w:rsidRDefault="00000000" w:rsidRPr="00000000" w14:paraId="000000C9">
      <w:pPr>
        <w:rPr/>
      </w:pPr>
      <w:r w:rsidDel="00000000" w:rsidR="00000000" w:rsidRPr="00000000">
        <w:rPr/>
        <w:drawing>
          <wp:inline distB="114300" distT="114300" distL="114300" distR="114300">
            <wp:extent cx="3111365" cy="1131405"/>
            <wp:effectExtent b="0" l="0" r="0" t="0"/>
            <wp:docPr id="28"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3111365" cy="113140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3109913" cy="1101025"/>
            <wp:effectExtent b="0" l="0" r="0" t="0"/>
            <wp:docPr id="40"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3109913" cy="11010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3128963" cy="1087916"/>
            <wp:effectExtent b="0" l="0" r="0" t="0"/>
            <wp:docPr id="38"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3128963" cy="1087916"/>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2"/>
        <w:numPr>
          <w:ilvl w:val="0"/>
          <w:numId w:val="1"/>
        </w:numPr>
        <w:ind w:left="720" w:hanging="360"/>
        <w:rPr>
          <w:u w:val="none"/>
        </w:rPr>
      </w:pPr>
      <w:bookmarkStart w:colFirst="0" w:colLast="0" w:name="_lvb2k579zda0" w:id="23"/>
      <w:bookmarkEnd w:id="23"/>
      <w:r w:rsidDel="00000000" w:rsidR="00000000" w:rsidRPr="00000000">
        <w:rPr>
          <w:rtl w:val="0"/>
        </w:rPr>
        <w:t xml:space="preserve">Item-based Recommendation System</w:t>
      </w:r>
    </w:p>
    <w:p w:rsidR="00000000" w:rsidDel="00000000" w:rsidP="00000000" w:rsidRDefault="00000000" w:rsidRPr="00000000" w14:paraId="000000D4">
      <w:pPr>
        <w:pStyle w:val="Heading3"/>
        <w:rPr/>
      </w:pPr>
      <w:bookmarkStart w:colFirst="0" w:colLast="0" w:name="_9gh5ml18ofy0" w:id="24"/>
      <w:bookmarkEnd w:id="24"/>
      <w:r w:rsidDel="00000000" w:rsidR="00000000" w:rsidRPr="00000000">
        <w:rPr>
          <w:rtl w:val="0"/>
        </w:rPr>
        <w:t xml:space="preserve">Case 1:</w:t>
      </w:r>
    </w:p>
    <w:p w:rsidR="00000000" w:rsidDel="00000000" w:rsidP="00000000" w:rsidRDefault="00000000" w:rsidRPr="00000000" w14:paraId="000000D5">
      <w:pPr>
        <w:rPr/>
      </w:pPr>
      <w:r w:rsidDel="00000000" w:rsidR="00000000" w:rsidRPr="00000000">
        <w:rPr/>
        <w:drawing>
          <wp:inline distB="114300" distT="114300" distL="114300" distR="114300">
            <wp:extent cx="3116560" cy="1150730"/>
            <wp:effectExtent b="0" l="0" r="0" t="0"/>
            <wp:docPr id="29"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3116560" cy="1150730"/>
                    </a:xfrm>
                    <a:prstGeom prst="rect"/>
                    <a:ln/>
                  </pic:spPr>
                </pic:pic>
              </a:graphicData>
            </a:graphic>
          </wp:inline>
        </w:drawing>
      </w:r>
      <w:r w:rsidDel="00000000" w:rsidR="00000000" w:rsidRPr="00000000">
        <w:rPr/>
        <w:drawing>
          <wp:inline distB="114300" distT="114300" distL="114300" distR="114300">
            <wp:extent cx="3110630" cy="1091712"/>
            <wp:effectExtent b="0" l="0" r="0" t="0"/>
            <wp:docPr id="8"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3110630" cy="109171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3109913" cy="1152166"/>
            <wp:effectExtent b="0" l="0" r="0" t="0"/>
            <wp:docPr id="24"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3109913" cy="1152166"/>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3"/>
        <w:rPr/>
      </w:pPr>
      <w:bookmarkStart w:colFirst="0" w:colLast="0" w:name="_sz5y7tjuvaqp" w:id="25"/>
      <w:bookmarkEnd w:id="25"/>
      <w:r w:rsidDel="00000000" w:rsidR="00000000" w:rsidRPr="00000000">
        <w:rPr>
          <w:rtl w:val="0"/>
        </w:rPr>
        <w:t xml:space="preserve">Case 2:</w:t>
      </w:r>
    </w:p>
    <w:p w:rsidR="00000000" w:rsidDel="00000000" w:rsidP="00000000" w:rsidRDefault="00000000" w:rsidRPr="00000000" w14:paraId="000000E5">
      <w:pPr>
        <w:rPr/>
      </w:pPr>
      <w:r w:rsidDel="00000000" w:rsidR="00000000" w:rsidRPr="00000000">
        <w:rPr/>
        <w:drawing>
          <wp:inline distB="114300" distT="114300" distL="114300" distR="114300">
            <wp:extent cx="3100388" cy="1030312"/>
            <wp:effectExtent b="0" l="0" r="0" t="0"/>
            <wp:docPr id="35"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3100388" cy="103031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3090863" cy="983027"/>
            <wp:effectExtent b="0" l="0" r="0" t="0"/>
            <wp:docPr id="15"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3090863" cy="983027"/>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3090863" cy="995200"/>
            <wp:effectExtent b="0" l="0" r="0" t="0"/>
            <wp:docPr id="7"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3090863" cy="995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3"/>
        <w:rPr/>
      </w:pPr>
      <w:bookmarkStart w:colFirst="0" w:colLast="0" w:name="_ujo303bd50q5" w:id="26"/>
      <w:bookmarkEnd w:id="26"/>
      <w:r w:rsidDel="00000000" w:rsidR="00000000" w:rsidRPr="00000000">
        <w:rPr>
          <w:rtl w:val="0"/>
        </w:rPr>
        <w:t xml:space="preserve">Case 3:</w:t>
      </w:r>
    </w:p>
    <w:p w:rsidR="00000000" w:rsidDel="00000000" w:rsidP="00000000" w:rsidRDefault="00000000" w:rsidRPr="00000000" w14:paraId="000000E9">
      <w:pPr>
        <w:rPr/>
      </w:pPr>
      <w:r w:rsidDel="00000000" w:rsidR="00000000" w:rsidRPr="00000000">
        <w:rPr/>
        <w:drawing>
          <wp:inline distB="114300" distT="114300" distL="114300" distR="114300">
            <wp:extent cx="3100470" cy="1004782"/>
            <wp:effectExtent b="0" l="0" r="0" t="0"/>
            <wp:docPr id="18"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3100470" cy="100478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3115964" cy="998706"/>
            <wp:effectExtent b="0" l="0" r="0" t="0"/>
            <wp:docPr id="14"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3115964" cy="998706"/>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3119438" cy="977065"/>
            <wp:effectExtent b="0" l="0" r="0" t="0"/>
            <wp:docPr id="34"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3119438" cy="97706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3"/>
        <w:rPr/>
      </w:pPr>
      <w:bookmarkStart w:colFirst="0" w:colLast="0" w:name="_il940frw4fll" w:id="27"/>
      <w:bookmarkEnd w:id="27"/>
      <w:r w:rsidDel="00000000" w:rsidR="00000000" w:rsidRPr="00000000">
        <w:rPr>
          <w:rtl w:val="0"/>
        </w:rPr>
        <w:t xml:space="preserve">Case 4:</w:t>
      </w:r>
    </w:p>
    <w:p w:rsidR="00000000" w:rsidDel="00000000" w:rsidP="00000000" w:rsidRDefault="00000000" w:rsidRPr="00000000" w14:paraId="000000ED">
      <w:pPr>
        <w:rPr/>
      </w:pPr>
      <w:r w:rsidDel="00000000" w:rsidR="00000000" w:rsidRPr="00000000">
        <w:rPr/>
        <w:drawing>
          <wp:inline distB="114300" distT="114300" distL="114300" distR="114300">
            <wp:extent cx="3109913" cy="1115409"/>
            <wp:effectExtent b="0" l="0" r="0" t="0"/>
            <wp:docPr id="32"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3109913" cy="111540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3112973" cy="1122466"/>
            <wp:effectExtent b="0" l="0" r="0" t="0"/>
            <wp:docPr id="6"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3112973" cy="1122466"/>
                    </a:xfrm>
                    <a:prstGeom prst="rect"/>
                    <a:ln/>
                  </pic:spPr>
                </pic:pic>
              </a:graphicData>
            </a:graphic>
          </wp:inline>
        </w:drawing>
      </w:r>
      <w:r w:rsidDel="00000000" w:rsidR="00000000" w:rsidRPr="00000000">
        <w:rPr/>
        <w:drawing>
          <wp:inline distB="114300" distT="114300" distL="114300" distR="114300">
            <wp:extent cx="3109913" cy="1131330"/>
            <wp:effectExtent b="0" l="0" r="0" t="0"/>
            <wp:docPr id="26"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3109913" cy="1131330"/>
                    </a:xfrm>
                    <a:prstGeom prst="rect"/>
                    <a:ln/>
                  </pic:spPr>
                </pic:pic>
              </a:graphicData>
            </a:graphic>
          </wp:inline>
        </w:drawing>
      </w:r>
      <w:r w:rsidDel="00000000" w:rsidR="00000000" w:rsidRPr="00000000">
        <w:rPr>
          <w:rtl w:val="0"/>
        </w:rPr>
      </w:r>
    </w:p>
    <w:sectPr>
      <w:headerReference r:id="rId46" w:type="default"/>
      <w:footerReference r:id="rId4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rPr/>
    </w:pPr>
    <w:r w:rsidDel="00000000" w:rsidR="00000000" w:rsidRPr="00000000">
      <w:rPr>
        <w:rtl w:val="0"/>
      </w:rPr>
      <w:t xml:space="preserve">Earle Estrella 100907269</w:t>
      <w:tab/>
      <w:tab/>
      <w:tab/>
      <w:t xml:space="preserve">Assignment 2</w:t>
      <w:tab/>
      <w:tab/>
      <w:tab/>
      <w:tab/>
      <w:t xml:space="preserve">COMP4601</w:t>
    </w:r>
  </w:p>
  <w:p w:rsidR="00000000" w:rsidDel="00000000" w:rsidP="00000000" w:rsidRDefault="00000000" w:rsidRPr="00000000" w14:paraId="000000F0">
    <w:pPr>
      <w:rPr/>
    </w:pPr>
    <w:r w:rsidDel="00000000" w:rsidR="00000000" w:rsidRPr="00000000">
      <w:rPr>
        <w:rtl w:val="0"/>
      </w:rPr>
      <w:t xml:space="preserve">Rachel Wong 101184274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1.png"/><Relationship Id="rId42" Type="http://schemas.openxmlformats.org/officeDocument/2006/relationships/image" Target="media/image27.png"/><Relationship Id="rId41" Type="http://schemas.openxmlformats.org/officeDocument/2006/relationships/image" Target="media/image4.png"/><Relationship Id="rId22" Type="http://schemas.openxmlformats.org/officeDocument/2006/relationships/image" Target="media/image20.png"/><Relationship Id="rId44" Type="http://schemas.openxmlformats.org/officeDocument/2006/relationships/image" Target="media/image5.png"/><Relationship Id="rId21" Type="http://schemas.openxmlformats.org/officeDocument/2006/relationships/image" Target="media/image3.png"/><Relationship Id="rId43" Type="http://schemas.openxmlformats.org/officeDocument/2006/relationships/image" Target="media/image26.png"/><Relationship Id="rId24" Type="http://schemas.openxmlformats.org/officeDocument/2006/relationships/image" Target="media/image34.png"/><Relationship Id="rId46" Type="http://schemas.openxmlformats.org/officeDocument/2006/relationships/header" Target="header1.xml"/><Relationship Id="rId23" Type="http://schemas.openxmlformats.org/officeDocument/2006/relationships/image" Target="media/image14.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22.png"/><Relationship Id="rId25" Type="http://schemas.openxmlformats.org/officeDocument/2006/relationships/image" Target="media/image17.png"/><Relationship Id="rId47" Type="http://schemas.openxmlformats.org/officeDocument/2006/relationships/footer" Target="footer1.xml"/><Relationship Id="rId28" Type="http://schemas.openxmlformats.org/officeDocument/2006/relationships/image" Target="media/image15.png"/><Relationship Id="rId27"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3.png"/><Relationship Id="rId7" Type="http://schemas.openxmlformats.org/officeDocument/2006/relationships/image" Target="media/image23.png"/><Relationship Id="rId8" Type="http://schemas.openxmlformats.org/officeDocument/2006/relationships/image" Target="media/image12.png"/><Relationship Id="rId31" Type="http://schemas.openxmlformats.org/officeDocument/2006/relationships/image" Target="media/image28.png"/><Relationship Id="rId30" Type="http://schemas.openxmlformats.org/officeDocument/2006/relationships/image" Target="media/image18.png"/><Relationship Id="rId11" Type="http://schemas.openxmlformats.org/officeDocument/2006/relationships/image" Target="media/image31.png"/><Relationship Id="rId33" Type="http://schemas.openxmlformats.org/officeDocument/2006/relationships/image" Target="media/image36.png"/><Relationship Id="rId10" Type="http://schemas.openxmlformats.org/officeDocument/2006/relationships/image" Target="media/image24.png"/><Relationship Id="rId32" Type="http://schemas.openxmlformats.org/officeDocument/2006/relationships/image" Target="media/image33.png"/><Relationship Id="rId13" Type="http://schemas.openxmlformats.org/officeDocument/2006/relationships/image" Target="media/image32.png"/><Relationship Id="rId35" Type="http://schemas.openxmlformats.org/officeDocument/2006/relationships/image" Target="media/image38.png"/><Relationship Id="rId12" Type="http://schemas.openxmlformats.org/officeDocument/2006/relationships/image" Target="media/image16.png"/><Relationship Id="rId34" Type="http://schemas.openxmlformats.org/officeDocument/2006/relationships/image" Target="media/image25.png"/><Relationship Id="rId15" Type="http://schemas.openxmlformats.org/officeDocument/2006/relationships/image" Target="media/image30.png"/><Relationship Id="rId37" Type="http://schemas.openxmlformats.org/officeDocument/2006/relationships/image" Target="media/image40.png"/><Relationship Id="rId14" Type="http://schemas.openxmlformats.org/officeDocument/2006/relationships/image" Target="media/image2.png"/><Relationship Id="rId36" Type="http://schemas.openxmlformats.org/officeDocument/2006/relationships/image" Target="media/image8.png"/><Relationship Id="rId17" Type="http://schemas.openxmlformats.org/officeDocument/2006/relationships/image" Target="media/image11.png"/><Relationship Id="rId39" Type="http://schemas.openxmlformats.org/officeDocument/2006/relationships/image" Target="media/image7.png"/><Relationship Id="rId16" Type="http://schemas.openxmlformats.org/officeDocument/2006/relationships/image" Target="media/image39.png"/><Relationship Id="rId38" Type="http://schemas.openxmlformats.org/officeDocument/2006/relationships/image" Target="media/image10.png"/><Relationship Id="rId19" Type="http://schemas.openxmlformats.org/officeDocument/2006/relationships/image" Target="media/image29.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