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3A4A2E"/>
          <w:sz w:val="72"/>
          <w:szCs w:val="72"/>
        </w:rPr>
        <w:t xml:space="preserve">ARTÍSTICA</w:t>
      </w:r>
    </w:p>
    <w:p>
      <w:pPr>
        <w:spacing w:after="100" w:before="160"/>
        <w:jc w:val="center"/>
      </w:pPr>
      <w:r>
        <w:rPr>
          <w:rFonts w:ascii="Georgia" w:cs="Georgia" w:eastAsia="Georgia" w:hAnsi="Georgia"/>
          <w:i/>
          <w:iCs/>
          <w:color w:val="C1592B"/>
          <w:sz w:val="24"/>
          <w:szCs w:val="24"/>
        </w:rPr>
        <w:t xml:space="preserve">Donde el trabajo se muestra, se conversa y se encarga.</w:t>
      </w:r>
    </w:p>
    <w:p>
      <w:pPr>
        <w:spacing w:before="700"/>
        <w:jc w:val="center"/>
      </w:pPr>
      <w:r>
        <w:rPr>
          <w:rFonts w:ascii="Calibri" w:cs="Calibri" w:eastAsia="Calibri" w:hAnsi="Calibri"/>
          <w:color w:val="2B2B26"/>
          <w:sz w:val="26"/>
          <w:szCs w:val="26"/>
        </w:rPr>
        <w:t xml:space="preserve">Propuesta técnica y de diseño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EIF409 — Red social para artistas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Universidad Nacional de Costa Rica</w:t>
      </w:r>
    </w:p>
    <w:p>
      <w:pPr>
        <w:spacing w:before="700"/>
        <w:jc w:val="center"/>
      </w:pPr>
      <w:r>
        <w:rPr>
          <w:rFonts w:ascii="Calibri" w:cs="Calibri" w:eastAsia="Calibri" w:hAnsi="Calibri"/>
          <w:b/>
          <w:bCs/>
          <w:color w:val="3A4A2E"/>
          <w:sz w:val="22"/>
          <w:szCs w:val="22"/>
        </w:rPr>
        <w:t xml:space="preserve">Brian José Zeledón Esquivel  ·  Esteban Granados Sibaja</w:t>
      </w:r>
    </w:p>
    <w:p>
      <w:r>
        <w:br w:type="page"/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Sobre el proyecto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Artística es una red social pensada exclusivamente para artistas: un espacio donde publicar obra, descubrir el trabajo de otros creadores y, sobre todo, gestionar comisiones de principio a fin sin salir de la app. No hay un rol de "usuario normal" que solo consume — todo el que se registra es artista, y las comisiones se negocian artista a artista.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El corazón del producto es el flujo de comisión: un cliente solicita una pieza, negocia alcance y precio en un chat con estados claros (Pendiente, Negociando, Pagado, Entregado, Liberado), y el pago queda retenido en escrow hasta que la entrega se aprueba. A eso se suman una política anti-contenido-generado-por-IA y varias vías de monetización para los artistas.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Este documento reúne dos cosas: el stack tecnológico elegido para construirlo — con el porqué de cada decisión — y las pantallas de diseño que muestran cómo se ve y se siente ese flujo en la práctica.</w:t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Stack tecnológico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Resumen técnico de las herramientas y librerías elegidas para Artística, y por qué se eligió cada una.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Backend / API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Python 3.12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Lenguaje. El componente de IA de la rúbrica vive en Python; otro lenguaje obliga a un segundo servicio.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FastAPI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Framework web. Genera /docs navegable solo: esa es la demo de API en defensa.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Uvicorn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Servidor que ejecuta FastAPI. Es cómo se corre.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Pydantic v2 (+ pydantic-settings)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Valida datos de entrada y carga variables de entorno tipadas. Ya viene con FastAPI; rechaza lo inválido antes de la lógica.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SQLAlchemy 2.0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ORM. El escrow necesita transacciones explícitas: marcar entregado y liberar pago pasan juntos o no pasan.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psycopg3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Driver de PostgreSQL. SQLAlchemy traduce a SQL, psycopg lo transmite.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Alembic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Migraciones versionadas. Sin esto se sincroniza el esquema a mano entre el equipo.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PyJWT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Verifica la firma del token de Supabase. Sin ese paso, cualquiera fabrica un token y se hace pasar por otro artista.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httpx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Cliente HTTP. Llama la API de ONVO y es el cliente de pruebas de FastAPI en pytest.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Cola de trabajos en Postgres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Tabla jobs con SKIP LOCKED + worker. Clasificar con IA tarda segundos y no puede bloquear el request; usa la base ya existente en vez de Redis.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ONVO Pay (sandbox) o TiloPay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Pasarela. Costarricense, entorno real, sin depender de una entidad en Estados Unidos.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Base de datos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(PostgreSQL 15)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El escrow necesita ACID: el dinero no puede quedar en estado intermedio. Supabase suma auth y storage sin dejar de ser Postgres estándar.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pgvector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Similitud de contenido. Es la recomendación por estilo que promete el proyecto, sin base vectorial aparte.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tsvector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Búsqueda de texto. Cubre descubrimiento por categoría sin Elasticsearch.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Supavisor (6543 API / 5432 migraciones)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Pool de conexiones. Postgres tiene límite de conexiones; las migraciones necesitan la directa.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Proyecto dev y proyecto prod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Una migración a medias en la base de la demo no tiene vuelta atrás.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Autenticación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Auth: Google, Apple, correo/contraseña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Tres proveedores sin construir ninguno. Apple es obligatorio en iOS si se ofrece Google.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Autorización en FastAPI, sin RLS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Supabase dice quién es; la API decide qué puede hacer. Repartir permisos entre RLS y código es cómo se contradicen, y acá se mueve dinero.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Storage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Storage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proveedor, mismo auth, una sola factura.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Signed upload URLs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El archivo va del teléfono a Storage directo. Si pasa por la API, bloquea un worker por subida y paga el ancho de banda dos veces.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DevOps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Docker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 Dockerfile, dos comandos: API y worker. El equipo levanta el backend sin instalar Python.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Railway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Hosting. Se despliega con git push en vez de administrar una VM.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GitHub Actions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CI/CD: tests → build → alembic upgrade head → deploy.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Ruff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Formato y linting de Python. Reemplaza Black, isort y Flake8 en una sola herramienta.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pytest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Tests. El escrow y la verificación del JWT son lo que, si falla, falla caro.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pre-commit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Corre Ruff antes de cada commit. Evita que los diffs sean ruido de formato.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Sentry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Errores en producción con stack trace. Si no, uno se entera porque alguien avisa.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Frontend / Mobile propuesto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React Native (Expo)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Ya definido como mobile-first; Expo evita pelear con Xcode/Android Studio para correr la demo.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Expo Router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Navegación por archivos, encaja con la estructura de tabs ya definida (Inicio/Explorar/Crear/Mensajes/Perfil).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TypeScript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nivel de tipado que Pydantic del lado backend, atrapa errores antes de correr.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JS Client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Mismo proveedor que auth/storage del backend, un solo SDK para login y subida directa por signed URL.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TanStack Query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Cachea y sincroniza las llamadas a FastAPI sin reinventar loading/error states a mano.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NativeWind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Tailwind para RN, estilos rápidos y consistentes sin hojas de estilo sueltas.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Zustand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Estado de sesión/auth global, más liviano que Redux para lo que se necesita.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React Hook Form + Zod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Validación de formularios (solicitud de comisión, registro) espejando las validaciones de Pydantic del backend.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FlashList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Lista del feed con scroll performante, crítico al mostrar imagen/audio/video en cascada.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Expo Notifications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Ya estaba contemplado, entra directo acá.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Arquitectura: monorepo modular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Monorepo modular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Un repo, dos módulos: /app (React Native + Expo, Brian) y /backend (FastAPI, Esteban).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Backend en dos servicios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API y worker separados, para que la IA y el escrow no bloqueen la app.</w:t>
      </w:r>
    </w:p>
    <w:p>
      <w:pPr>
        <w:spacing w:after="120" w:before="260"/>
      </w:pPr>
      <w:r>
        <w:rPr>
          <w:rFonts w:ascii="Georgia" w:cs="Georgia" w:eastAsia="Georgia" w:hAnsi="Georgia"/>
          <w:b/>
          <w:bCs/>
          <w:color w:val="C1592B"/>
          <w:sz w:val="24"/>
          <w:szCs w:val="24"/>
        </w:rPr>
        <w:t xml:space="preserve">Infraestructura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Supabase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PostgreSQL + Auth (Google, Apple, correo) + Storage, un solo proveedor.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Pagos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ONVO Pay o TiloPay (en evaluación, sandbox), pasarela costarricense sin depender de Stripe.</w:t>
      </w:r>
    </w:p>
    <w:p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A4A2E"/>
          <w:sz w:val="21"/>
          <w:szCs w:val="21"/>
        </w:rPr>
        <w:t xml:space="preserve">Despliegue — </w:t>
      </w:r>
      <w:r>
        <w:rPr>
          <w:rFonts w:ascii="Calibri" w:cs="Calibri" w:eastAsia="Calibri" w:hAnsi="Calibri"/>
          <w:color w:val="2B2B26"/>
          <w:sz w:val="21"/>
          <w:szCs w:val="21"/>
        </w:rPr>
        <w:t xml:space="preserve">Docker + Railway + GitHub Actions, cada módulo en su contenedor con deploy automático al hacer push.</w:t>
      </w:r>
    </w:p>
    <w:p>
      <w:r>
        <w:br w:type="page"/>
      </w:r>
    </w:p>
    <w:p>
      <w:pPr>
        <w:pBdr>
          <w:bottom w:val="single" w:color="C1592B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3A4A2E"/>
          <w:sz w:val="30"/>
          <w:szCs w:val="30"/>
        </w:rPr>
        <w:t xml:space="preserve">Diseño de la aplicación</w:t>
      </w:r>
    </w:p>
    <w:p>
      <w:pPr>
        <w:spacing w:after="160"/>
      </w:pPr>
      <w:r>
        <w:rPr>
          <w:rFonts w:ascii="Calibri" w:cs="Calibri" w:eastAsia="Calibri" w:hAnsi="Calibri"/>
          <w:color w:val="2B2B26"/>
          <w:sz w:val="21"/>
          <w:szCs w:val="21"/>
        </w:rPr>
        <w:t xml:space="preserve">Capturas del prototipo de Artística, en el orden del flujo de uso: desde el ingreso hasta la publicación de una obra.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01 · Bienvenida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Pantalla de entrada con acceso vía Google, Apple o correo. El copy de bienvenida — “Donde el trabajo se muestra, se conversa y se encarga” — resume el propósito de la app.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02 · Feed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Muro principal con las publicaciones de los artistas seguidos, con badge de “Acepta comisiones” visible sobre la obra.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03 · Explorar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Descubrimiento por categoría (Músicos, Dibujantes, Pintores…) con grilla de obras.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04 · Perfil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Perfil de artista con portafolio, estadísticas y los botones de Seguir / Solicitar comisión.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05 · Solicitar comisión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Formulario de solicitud: idea, referencias, presupuesto y plazo, con aviso de que el pago queda retenido (escrow) hasta aprobar la entrega.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06 · Negociación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Chat de negociación con línea de estados (Pendiente → Negociando → Pagado → Entregado → Liberado) y tarjeta de propuesta con precio.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07 · Mensajes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Bandeja separada en Chats y Comisiones, con el estado de cada comisión visible de un vistazo.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1592B"/>
                <w:sz w:val="20"/>
                <w:szCs w:val="20"/>
              </w:rPr>
              <w:t xml:space="preserve">08 · Crear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535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Publicación de nueva obra: imagen, audio o video, categoría y toggle de “Abierto a comisiones”.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Artística —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5dfbea9b88d36e7b8d273b8ecce3734097f8674.png"/><Relationship Id="rId9" Type="http://schemas.openxmlformats.org/officeDocument/2006/relationships/image" Target="media/c4674ecb8601bb9991eaad02d4fe1875f04c079c.png"/><Relationship Id="rId10" Type="http://schemas.openxmlformats.org/officeDocument/2006/relationships/image" Target="media/a28bde21a7703bef147a282d7dcbeb946dff710e.png"/><Relationship Id="rId11" Type="http://schemas.openxmlformats.org/officeDocument/2006/relationships/image" Target="media/5716ec107406f7c7b67f0cb7364bcb9b6eebe1b2.png"/><Relationship Id="rId12" Type="http://schemas.openxmlformats.org/officeDocument/2006/relationships/image" Target="media/82f1336df9af95018a6a8d99eca683ec50d9b8ce.png"/><Relationship Id="rId13" Type="http://schemas.openxmlformats.org/officeDocument/2006/relationships/image" Target="media/8650b04fdbed5ee81d8ea38295c35661dc2ce355.png"/><Relationship Id="rId14" Type="http://schemas.openxmlformats.org/officeDocument/2006/relationships/image" Target="media/23a5bf30199ea25979b522225e6f25b9acce6d63.png"/><Relationship Id="rId15" Type="http://schemas.openxmlformats.org/officeDocument/2006/relationships/image" Target="media/0d33d48c9321ae75b19ff251b680c71e852775a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2026-09-04T04:27:34.711Z</dcterms:created>
  <dcterms:modified xsi:type="dcterms:W3CDTF">2026-09-04T04:27:34.711Z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