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3A4A2E"/>
          <w:sz w:val="72"/>
          <w:szCs w:val="72"/>
        </w:rPr>
        <w:t xml:space="preserve">ARTÍSTICA</w:t>
      </w:r>
    </w:p>
    <w:p>
      <w:pPr>
        <w:spacing w:after="100" w:before="160"/>
        <w:jc w:val="center"/>
      </w:pPr>
      <w:r>
        <w:rPr>
          <w:rFonts w:ascii="Georgia" w:cs="Georgia" w:eastAsia="Georgia" w:hAnsi="Georgia"/>
          <w:i/>
          <w:iCs/>
          <w:color w:val="C1592B"/>
          <w:sz w:val="24"/>
          <w:szCs w:val="24"/>
        </w:rPr>
        <w:t xml:space="preserve">Donde el trabajo se muestra, se conversa y se encarga.</w:t>
      </w:r>
    </w:p>
    <w:p>
      <w:pPr>
        <w:spacing w:before="700"/>
        <w:jc w:val="center"/>
      </w:pPr>
      <w:r>
        <w:rPr>
          <w:rFonts w:ascii="Calibri" w:cs="Calibri" w:eastAsia="Calibri" w:hAnsi="Calibri"/>
          <w:color w:val="2B2B26"/>
          <w:sz w:val="26"/>
          <w:szCs w:val="26"/>
        </w:rPr>
        <w:t xml:space="preserve">Propuesta técnica y de diseño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EIF409 — Red social para artistas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Universidad Nacional de Costa Rica</w:t>
      </w:r>
    </w:p>
    <w:p>
      <w:pPr>
        <w:spacing w:before="700"/>
        <w:jc w:val="center"/>
      </w:pPr>
      <w:r>
        <w:rPr>
          <w:rFonts w:ascii="Calibri" w:cs="Calibri" w:eastAsia="Calibri" w:hAnsi="Calibri"/>
          <w:b/>
          <w:bCs/>
          <w:color w:val="3A4A2E"/>
          <w:sz w:val="22"/>
          <w:szCs w:val="22"/>
        </w:rPr>
        <w:t xml:space="preserve">Brian José Zeledón Esquivel  ·  Esteban Granados Sibaja</w:t>
      </w:r>
    </w:p>
    <w:p>
      <w:r>
        <w:br w:type="page"/>
      </w:r>
    </w:p>
    <w:p>
      <w:pPr>
        <w:pBdr>
          <w:bottom w:val="single" w:color="C1592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4A2E"/>
          <w:sz w:val="30"/>
          <w:szCs w:val="30"/>
        </w:rPr>
        <w:t xml:space="preserve">Sobre el proyecto</w:t>
      </w:r>
    </w:p>
    <w:p>
      <w:pPr>
        <w:spacing w:after="160"/>
      </w:pPr>
      <w:r>
        <w:rPr>
          <w:rFonts w:ascii="Calibri" w:cs="Calibri" w:eastAsia="Calibri" w:hAnsi="Calibri"/>
          <w:color w:val="2B2B26"/>
          <w:sz w:val="21"/>
          <w:szCs w:val="21"/>
        </w:rPr>
        <w:t xml:space="preserve">Artística es una red social pensada exclusivamente para artistas: un espacio donde publicar obra, descubrir el trabajo de otros creadores y, sobre todo, gestionar comisiones de principio a fin sin salir de la app. No hay un rol de "usuario normal" que solo consume — todo el que se registra es artista, y las comisiones se negocian artista a artista.</w:t>
      </w:r>
    </w:p>
    <w:p>
      <w:pPr>
        <w:spacing w:after="160"/>
      </w:pPr>
      <w:r>
        <w:rPr>
          <w:rFonts w:ascii="Calibri" w:cs="Calibri" w:eastAsia="Calibri" w:hAnsi="Calibri"/>
          <w:color w:val="2B2B26"/>
          <w:sz w:val="21"/>
          <w:szCs w:val="21"/>
        </w:rPr>
        <w:t xml:space="preserve">El corazón del producto es el flujo de comisión: un cliente solicita una pieza, negocia alcance y precio en un chat con estados claros (Pendiente, Negociando, Pagado, Entregado, Liberado), y el pago queda retenido en escrow hasta que la entrega se aprueba. A eso se suman una política anti-contenido-generado-por-IA y varias vías de monetización para los artistas.</w:t>
      </w:r>
    </w:p>
    <w:p>
      <w:pPr>
        <w:spacing w:after="160"/>
      </w:pPr>
      <w:r>
        <w:rPr>
          <w:rFonts w:ascii="Calibri" w:cs="Calibri" w:eastAsia="Calibri" w:hAnsi="Calibri"/>
          <w:color w:val="2B2B26"/>
          <w:sz w:val="21"/>
          <w:szCs w:val="21"/>
        </w:rPr>
        <w:t xml:space="preserve">Este documento reúne dos cosas: el stack tecnológico elegido para construirlo — con el porqué de cada decisión — y las pantallas de diseño que muestran cómo se ve y se siente ese flujo en la práctica.</w:t>
      </w:r>
    </w:p>
    <w:p>
      <w:pPr>
        <w:pBdr>
          <w:bottom w:val="single" w:color="C1592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4A2E"/>
          <w:sz w:val="30"/>
          <w:szCs w:val="30"/>
        </w:rPr>
        <w:t xml:space="preserve">Stack tecnológico</w:t>
      </w:r>
    </w:p>
    <w:p>
      <w:pPr>
        <w:spacing w:after="160"/>
      </w:pPr>
      <w:r>
        <w:rPr>
          <w:rFonts w:ascii="Calibri" w:cs="Calibri" w:eastAsia="Calibri" w:hAnsi="Calibri"/>
          <w:color w:val="2B2B26"/>
          <w:sz w:val="21"/>
          <w:szCs w:val="21"/>
        </w:rPr>
        <w:t xml:space="preserve">Resumen técnico de las herramientas y librerías elegidas para Artística, y por qué se eligió cada una.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Backend / API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Python 3.12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Lenguaje. El componente de IA de la rúbrica vive en Python; otro lenguaje obliga a un segundo servicio.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FastAPI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Framework web. Genera /docs navegable solo: esa es la demo de API en defensa.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Uvicorn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Servidor que ejecuta FastAPI. Es cómo se corre.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Pydantic v2 (+ pydantic-settings)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Valida datos de entrada y carga variables de entorno tipadas. Ya viene con FastAPI; rechaza lo inválido antes de la lógica.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SQLAlchemy 2.0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ORM. El escrow necesita transacciones explícitas: marcar entregado y liberar pago pasan juntos o no pasan.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psycopg3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Driver de PostgreSQL. SQLAlchemy traduce a SQL, psycopg lo transmite.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Alembic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Migraciones versionadas. Sin esto se sincroniza el esquema a mano entre el equipo.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PyJWT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Verifica la firma del token de Supabase. Sin ese paso, cualquiera fabrica un token y se hace pasar por otro artista.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httpx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Cliente HTTP. Llama la API de ONVO y es el cliente de pruebas de FastAPI en pytest.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Cola de trabajos en Postgres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Tabla jobs con SKIP LOCKED + worker. Clasificar con IA tarda segundos y no puede bloquear el request; usa la base ya existente en vez de Redis.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ONVO Pay (sandbox) o TiloPay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Pasarela. Costarricense, entorno real, sin depender de una entidad en Estados Unidos.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Base de datos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Supabase (PostgreSQL 15)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El escrow necesita ACID: el dinero no puede quedar en estado intermedio. Supabase suma auth y storage sin dejar de ser Postgres estándar.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pgvector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Similitud de contenido. Es la recomendación por estilo que promete el proyecto, sin base vectorial aparte.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tsvector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Búsqueda de texto. Cubre descubrimiento por categoría sin Elasticsearch.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Supavisor (6543 API / 5432 migraciones)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Pool de conexiones. Postgres tiene límite de conexiones; las migraciones necesitan la directa.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Proyecto dev y proyecto prod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Una migración a medias en la base de la demo no tiene vuelta atrás.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Autenticación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Supabase Auth: Google, Apple, correo/contraseña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Tres proveedores sin construir ninguno. Apple es obligatorio en iOS si se ofrece Google.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Autorización en FastAPI, sin RLS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Supabase dice quién es; la API decide qué puede hacer. Repartir permisos entre RLS y código es cómo se contradicen, y acá se mueve dinero.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Storage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Supabase Storage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Mismo proveedor, mismo auth, una sola factura.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Signed upload URLs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El archivo va del teléfono a Storage directo. Si pasa por la API, bloquea un worker por subida y paga el ancho de banda dos veces.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DevOps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Docker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Un Dockerfile, dos comandos: API y worker. El equipo levanta el backend sin instalar Python.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Railway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Hosting. Se despliega con git push en vez de administrar una VM.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GitHub Actions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CI/CD: tests → build → alembic upgrade head → deploy.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Ruff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Formato y linting de Python. Reemplaza Black, isort y Flake8 en una sola herramienta.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pytest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Tests. El escrow y la verificación del JWT son lo que, si falla, falla caro.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pre-commit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Corre Ruff antes de cada commit. Evita que los diffs sean ruido de formato.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Sentry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Errores en producción con stack trace. Si no, uno se entera porque alguien avisa.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Frontend / Mobile propuesto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React Native (Expo)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Ya definido como mobile-first; Expo evita pelear con Xcode/Android Studio para correr la demo.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Expo Router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Navegación por archivos, encaja con la estructura de tabs ya definida (Inicio/Explorar/Crear/Mensajes/Perfil).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TypeScript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Mismo nivel de tipado que Pydantic del lado backend, atrapa errores antes de correr.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Supabase JS Client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Mismo proveedor que auth/storage del backend, un solo SDK para login y subida directa por signed URL.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TanStack Query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Cachea y sincroniza las llamadas a FastAPI sin reinventar loading/error states a mano.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NativeWind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Tailwind para RN, estilos rápidos y consistentes sin hojas de estilo sueltas.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Zustand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Estado de sesión/auth global, más liviano que Redux para lo que se necesita.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React Hook Form + Zod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Validación de formularios (solicitud de comisión, registro) espejando las validaciones de Pydantic del backend.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FlashList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Lista del feed con scroll performante, crítico al mostrar imagen/audio/video en cascada.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Expo Notifications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Ya estaba contemplado, entra directo acá.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Arquitectura: monorepo modular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Monorepo modular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Un repo, dos módulos: /app (React Native + Expo, Brian) y /backend (FastAPI, Esteban).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Backend en dos servicios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API y worker separados, para que la IA y el escrow no bloqueen la app.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Infraestructura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Supabase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PostgreSQL + Auth (Google, Apple, correo) + Storage, un solo proveedor.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Pagos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ONVO Pay o TiloPay (en evaluación, sandbox), pasarela costarricense sin depender de Stripe.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Despliegue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Docker + Railway + GitHub Actions, cada módulo en su contenedor con deploy automático al hacer push.</w:t>
      </w:r>
    </w:p>
    <w:p>
      <w:r>
        <w:br w:type="page"/>
      </w:r>
    </w:p>
    <w:p>
      <w:pPr>
        <w:pBdr>
          <w:bottom w:val="single" w:color="C1592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4A2E"/>
          <w:sz w:val="30"/>
          <w:szCs w:val="30"/>
        </w:rPr>
        <w:t xml:space="preserve">Diseño de la aplicación</w:t>
      </w:r>
    </w:p>
    <w:p>
      <w:pPr>
        <w:spacing w:after="160"/>
      </w:pPr>
      <w:r>
        <w:rPr>
          <w:rFonts w:ascii="Calibri" w:cs="Calibri" w:eastAsia="Calibri" w:hAnsi="Calibri"/>
          <w:color w:val="2B2B26"/>
          <w:sz w:val="21"/>
          <w:szCs w:val="21"/>
        </w:rPr>
        <w:t xml:space="preserve">Capturas del prototipo de Artística, en el orden del flujo de uso: desde el ingreso hasta la publicación de una obra.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01 · Bienvenida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52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Pantalla de entrada con acceso vía Google, Apple o correo. El copy de bienvenida — “Donde el trabajo se muestra, se conversa y se encarga” — resume el propósito de la app.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02 · Feed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52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Muro principal con las publicaciones de los artistas seguidos, con badge de “Acepta comisiones” visible sobre la obra.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03 · Explorar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52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Descubrimiento por categoría (Músicos, Dibujantes, Pintores…) con grilla de obras.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04 · Perfil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52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Perfil de artista con portafolio, estadísticas y los botones de Seguir / Solicitar comisión.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05 · Solicitar comisión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52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Formulario de solicitud: idea, referencias, presupuesto y plazo, con aviso de que el pago queda retenido (escrow) hasta aprobar la entrega.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06 · Negociación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52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Chat de negociación con línea de estados (Pendiente → Negociando → Pagado → Entregado → Liberado) y tarjeta de propuesta con precio.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07 · Mensajes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52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Bandeja separada en Chats y Comisiones, con el estado de cada comisión visible de un vistazo.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08 · Crear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52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Publicación de nueva obra: imagen, audio o video, categoría y toggle de “Abierto a comisiones”.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Artística —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5dfbea9b88d36e7b8d273b8ecce3734097f8674.png"/><Relationship Id="rId9" Type="http://schemas.openxmlformats.org/officeDocument/2006/relationships/image" Target="media/c4674ecb8601bb9991eaad02d4fe1875f04c079c.png"/><Relationship Id="rId10" Type="http://schemas.openxmlformats.org/officeDocument/2006/relationships/image" Target="media/a28bde21a7703bef147a282d7dcbeb946dff710e.png"/><Relationship Id="rId11" Type="http://schemas.openxmlformats.org/officeDocument/2006/relationships/image" Target="media/5716ec107406f7c7b67f0cb7364bcb9b6eebe1b2.png"/><Relationship Id="rId12" Type="http://schemas.openxmlformats.org/officeDocument/2006/relationships/image" Target="media/82f1336df9af95018a6a8d99eca683ec50d9b8ce.png"/><Relationship Id="rId13" Type="http://schemas.openxmlformats.org/officeDocument/2006/relationships/image" Target="media/8650b04fdbed5ee81d8ea38295c35661dc2ce355.png"/><Relationship Id="rId14" Type="http://schemas.openxmlformats.org/officeDocument/2006/relationships/image" Target="media/23a5bf30199ea25979b522225e6f25b9acce6d63.png"/><Relationship Id="rId15" Type="http://schemas.openxmlformats.org/officeDocument/2006/relationships/image" Target="media/0d33d48c9321ae75b19ff251b680c71e852775a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2026-09-04T04:27:34.711Z</dcterms:created>
  <dcterms:modified xsi:type="dcterms:W3CDTF">2026-09-04T04:27:34.711Z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