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Fecha no disponible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Servicio de soporte tecnico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C97452">
              <w:rPr>
                <w:b/>
                <w:bCs/>
              </w:rPr>
              <w:t xml:space="preserve">Esteban Alexis</w:t>
            </w:r>
            <w:r w:rsidR="008305E6" w:rsidRPr="00C97452">
              <w:rPr>
                <w:b/>
                <w:bCs/>
              </w:rPr>
              <w:t xml:space="preserve"> </w:t>
            </w:r>
            <w:r w:rsidRPr="00C97452">
              <w:rPr>
                <w:b/>
                <w:bCs/>
              </w:rPr>
              <w:t xml:space="preserve">Morillo Morales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2192507D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CC</w:t>
            </w:r>
            <w:r w:rsidR="00CB7F07">
              <w:rPr>
                <w:b/>
                <w:bCs/>
              </w:rPr>
              <w:t xml:space="preserve"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1113538764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____________________________</w:t>
            </w:r>
          </w:p>
          <w:p w14:paraId="0A530EFD" w14:textId="4A2302A7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CC. </w:t>
            </w:r>
            <w:proofErr w:type="gramStart"/>
            <w:r w:rsidRPr="00C97452">
              <w:rPr>
                <w:b/>
                <w:bCs/>
              </w:rPr>
              <w:t xml:space="preserve">1113538764</w:t>
            </w:r>
            <w:r w:rsidR="00CB7F07">
              <w:rPr>
                <w:b/>
                <w:bCs/>
              </w:rPr>
              <w:t xml:space="preserve">,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 xml:space="preserve">No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32D1" w14:textId="77777777" w:rsidR="00F052B3" w:rsidRDefault="00F052B3">
      <w:r>
        <w:separator/>
      </w:r>
    </w:p>
  </w:endnote>
  <w:endnote w:type="continuationSeparator" w:id="0">
    <w:p w14:paraId="466BDE5A" w14:textId="77777777" w:rsidR="00F052B3" w:rsidRDefault="00F0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8BAD" w14:textId="77777777" w:rsidR="00F052B3" w:rsidRDefault="00F052B3">
      <w:r>
        <w:separator/>
      </w:r>
    </w:p>
  </w:footnote>
  <w:footnote w:type="continuationSeparator" w:id="0">
    <w:p w14:paraId="5F45C752" w14:textId="77777777" w:rsidR="00F052B3" w:rsidRDefault="00F0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62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CB7F07"/>
    <w:rsid w:val="00D11AA6"/>
    <w:rsid w:val="00E17CB1"/>
    <w:rsid w:val="00E54E5F"/>
    <w:rsid w:val="00EC124C"/>
    <w:rsid w:val="00EC4F40"/>
    <w:rsid w:val="00F052B3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12</cp:revision>
  <dcterms:created xsi:type="dcterms:W3CDTF">2025-05-07T00:38:00Z</dcterms:created>
  <dcterms:modified xsi:type="dcterms:W3CDTF">2025-05-07T23:30:00Z</dcterms:modified>
  <dc:identifier/>
  <dc:language/>
</cp:coreProperties>
</file>