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600" w:line="276" w:lineRule="auto"/>
        <w:ind w:left="0" w:right="0" w:firstLine="0"/>
        <w:jc w:val="center"/>
        <w:rPr>
          <w:rFonts w:ascii="Times New Roman" w:cs="Times New Roman" w:eastAsia="Times New Roman" w:hAnsi="Times New Roman"/>
          <w:b w:val="1"/>
          <w:bCs w:val="1"/>
          <w:i w:val="0"/>
          <w:iCs w:val="0"/>
          <w:smallCaps w:val="0"/>
          <w:strike w:val="0"/>
          <w:color w:val="1f3864"/>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6"/>
          <w:szCs w:val="26"/>
          <w:u w:val="none"/>
          <w:shd w:fill="auto" w:val="clear"/>
          <w:vertAlign w:val="baseline"/>
          <w:rtl w:val="0"/>
        </w:rPr>
        <w:t xml:space="preserve">CORPORACIÓN UNIVERSITARIA EMPRESARIAL ALEXANDER VON HUMBOLDT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Programa de Ingeniería de Software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Proyecto del Seminario Nuclear — VIII semestre — Periodo 2026-II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Asignatura: Gestión de Proyectos de Software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800" w:line="276" w:lineRule="auto"/>
        <w:ind w:left="0" w:right="0" w:firstLine="0"/>
        <w:jc w:val="center"/>
        <w:rPr>
          <w:rFonts w:ascii="Times New Roman" w:cs="Times New Roman" w:eastAsia="Times New Roman" w:hAnsi="Times New Roman"/>
          <w:b w:val="1"/>
          <w:bCs w:val="1"/>
          <w:i w:val="0"/>
          <w:iCs w:val="0"/>
          <w:smallCaps w:val="0"/>
          <w:strike w:val="0"/>
          <w:color w:val="1f3864"/>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44"/>
          <w:szCs w:val="44"/>
          <w:u w:val="none"/>
          <w:shd w:fill="auto" w:val="clear"/>
          <w:vertAlign w:val="baseline"/>
          <w:rtl w:val="0"/>
        </w:rPr>
        <w:t xml:space="preserve">ESPECIFICACIÓN DE REQUISITOS FUNCIONALES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i w:val="0"/>
          <w:iCs w:val="0"/>
          <w:smallCaps w:val="0"/>
          <w:strike w:val="0"/>
          <w:color w:val="2f5496"/>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f5496"/>
          <w:sz w:val="28"/>
          <w:szCs w:val="28"/>
          <w:u w:val="none"/>
          <w:shd w:fill="auto" w:val="clear"/>
          <w:vertAlign w:val="baseline"/>
          <w:rtl w:val="0"/>
        </w:rPr>
        <w:t xml:space="preserve">Sistema Web de Control Financiero Personal con Análisis de Rentabilidad y Proyección Patrimonial (SCFP)</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Código: SCFP-ERS-RF  |  Versión: 1.0  |  Estado: En revisión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20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Elaborado por: </w:t>
      </w:r>
      <w:r w:rsidDel="00000000" w:rsidR="00000000" w:rsidRPr="00000000">
        <w:rPr>
          <w:rFonts w:ascii="Times New Roman" w:cs="Times New Roman" w:eastAsia="Times New Roman" w:hAnsi="Times New Roman"/>
          <w:rtl w:val="0"/>
        </w:rPr>
        <w:t xml:space="preserve">Derly Elena Quejada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Ingeniera de Requisitos / Analista de Negocio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Docente: César Augusto Granada Muñoz</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80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Octubre de 2026</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1f3864"/>
          <w:sz w:val="32"/>
          <w:szCs w:val="32"/>
          <w:u w:val="none"/>
          <w:shd w:fill="auto" w:val="clear"/>
          <w:vertAlign w:val="baseline"/>
          <w:rtl w:val="0"/>
        </w:rPr>
        <w:t xml:space="preserve">Tabla de contenido</w:t>
      </w:r>
    </w:p>
    <w:sdt>
      <w:sdtPr>
        <w:id w:val="1701845577"/>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z8gfmwexgu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del documento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mc12sactq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versiones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s7swnplpix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kv8ex70kb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y5nodmbtd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u4uud41n9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Estándares y referencias aplicados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enm00fe3n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Actores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vk434dcv2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Convención de prioridad (MoSCoW)</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gos41yirs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Módulos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3fh4glh9p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Convención de identificadores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rfi5wgjp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Glosario</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6wgw3bhp0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Supuestos y dependencias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9k7lv9u3d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Reglas de negocio generales (aplican a todos los RF)</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mqvb75db6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funcionales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xnmfntyw1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MOD-01 — Gestión de usuarios y seguridad</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kznhivnlo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RF-001 — Registro de usuario</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vkg2wfcv0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RF-002 — Verificación de correo electrónico</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qds37sds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RF-003 — Inicio de sesión</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pr9jsfsuc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RF-004 — Bloqueo temporal por intentos fallidos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naifuom0t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RF-005 — Recuperación de contraseña</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d6bci1sii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RF-006 — Cierre de sesión y expiración por inactividad</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acwe0ptra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RF-007 — Cambio de contraseña</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5bb8h6dm8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RF-008 — Gestión del perfil financiero y tributario</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dop2n7nrq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RF-009 — Gestión de la autorización de tratamiento de datos personales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iw5j6tr5w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RF-010 — Supresión de la cuenta</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dwbi09oga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RF-011 — Exportación de datos personales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b8ibj7lus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RF-012 — Verificación en dos pasos con código enviado al correo</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8h7pdklg0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MOD-02 — Administración y parámetros normativos</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iwwk08x5p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RF-013 — Gestión de parámetros normativos por vigencia</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lvo3qo44w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RF-014 — Gestión de tablas de tarifas escalonadas</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vrtq2rsk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RF-015 — Gestión del catálogo de categorías predeterminadas</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gn7j7bdf3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RF-016 — Gestión del calendario tributario y de aportes</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y6dts9dzl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RF-017 — Gestión de cuentas de usuario por el Administrador</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gahrrv9bx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MOD-03 — Gestión de ingresos (característica A)</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30wc675y7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RF-018 — Gestión de fuentes de ingreso</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0dxsaktvf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RF-019 — Registro de ingreso</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bi4mke607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RF-020 — Gestión de ingresos recurrentes</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i4mzwg99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RF-021 — Edición y eliminación de ingresos</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e6jflf0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RF-022 — Consulta y filtrado de ingresos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i592kmcju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MOD-04 — Gestión de gastos (característica B)</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gjx2xgvg1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RF-023 — Registro de gasto</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hipngto0h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RF-024 — Clasificación multidimensional del gasto</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4iva8b30r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RF-025 — Gestión de categorías y subcategorías personalizadas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t4d4tgn5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RF-026 — Gestión de gastos recurrentes</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97vmje4ka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RF-027 — Edición, eliminación y consulta de gastos</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1ipcqs4fz57">
            <w:sdt>
              <w:sdtPr>
                <w:id w:val="-152077183"/>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4. Matriz de trazabilidad (características de la guía → RF)</w:t>
                  <w:tab/>
                  <w:t xml:space="preserve">29</w:t>
                </w:r>
              </w:sdtContent>
            </w:sdt>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gvk2lq88h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Gestión de cambios a los requisitos</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940cdb9im3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Aprobación</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Heading1"/>
        <w:rPr>
          <w:rFonts w:ascii="Times New Roman" w:cs="Times New Roman" w:eastAsia="Times New Roman" w:hAnsi="Times New Roman"/>
        </w:rPr>
      </w:pPr>
      <w:bookmarkStart w:colFirst="0" w:colLast="0" w:name="_heading=h.oz8gfmwexguu" w:id="0"/>
      <w:bookmarkEnd w:id="0"/>
      <w:r w:rsidDel="00000000" w:rsidR="00000000" w:rsidRPr="00000000">
        <w:rPr>
          <w:rFonts w:ascii="Times New Roman" w:cs="Times New Roman" w:eastAsia="Times New Roman" w:hAnsi="Times New Roman"/>
          <w:rtl w:val="0"/>
        </w:rPr>
        <w:t xml:space="preserve">Control del documento</w:t>
      </w:r>
    </w:p>
    <w:tbl>
      <w:tblPr>
        <w:tblStyle w:val="Table1"/>
        <w:tblW w:w="9389.0" w:type="dxa"/>
        <w:jc w:val="left"/>
        <w:tblLayout w:type="fixed"/>
        <w:tblLook w:val="0400"/>
      </w:tblPr>
      <w:tblGrid>
        <w:gridCol w:w="2472"/>
        <w:gridCol w:w="6917"/>
        <w:tblGridChange w:id="0">
          <w:tblGrid>
            <w:gridCol w:w="2472"/>
            <w:gridCol w:w="6917"/>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3D">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Campo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3E">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Valor</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3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Código del documento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SCFP-ERS-RF</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Versión</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 (borrador para revisión)</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Fecha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20/10/2026</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Estado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En revisión — pendiente de aprobación del cliente (Product Owner)</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Elaborado por</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Derly Q — Ingeniera de Requisitos / Analista de Negocio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Revisado por</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Derly Q — Aseguramiento de Calidad</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Aprobado por</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4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Esteban S — Cliente / Product Owner</w:t>
            </w:r>
          </w:p>
        </w:tc>
      </w:tr>
    </w:tbl>
    <w:p w:rsidR="00000000" w:rsidDel="00000000" w:rsidP="00000000" w:rsidRDefault="00000000" w:rsidRPr="00000000" w14:paraId="0000004D">
      <w:pPr>
        <w:pStyle w:val="Heading2"/>
        <w:rPr>
          <w:rFonts w:ascii="Times New Roman" w:cs="Times New Roman" w:eastAsia="Times New Roman" w:hAnsi="Times New Roman"/>
        </w:rPr>
      </w:pPr>
      <w:bookmarkStart w:colFirst="0" w:colLast="0" w:name="_heading=h.i3x5ivsw5ojg" w:id="1"/>
      <w:bookmarkEnd w:id="1"/>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sz w:val="36"/>
          <w:szCs w:val="36"/>
        </w:rPr>
      </w:pPr>
      <w:bookmarkStart w:colFirst="0" w:colLast="0" w:name="_heading=h.nmc12sactqzf" w:id="2"/>
      <w:bookmarkEnd w:id="2"/>
      <w:r w:rsidDel="00000000" w:rsidR="00000000" w:rsidRPr="00000000">
        <w:rPr>
          <w:rFonts w:ascii="Times New Roman" w:cs="Times New Roman" w:eastAsia="Times New Roman" w:hAnsi="Times New Roman"/>
          <w:rtl w:val="0"/>
        </w:rPr>
        <w:t xml:space="preserve">Historial de versiones</w:t>
      </w:r>
      <w:r w:rsidDel="00000000" w:rsidR="00000000" w:rsidRPr="00000000">
        <w:rPr>
          <w:rtl w:val="0"/>
        </w:rPr>
      </w:r>
    </w:p>
    <w:tbl>
      <w:tblPr>
        <w:tblStyle w:val="Table2"/>
        <w:tblW w:w="9389.0" w:type="dxa"/>
        <w:jc w:val="left"/>
        <w:tblLayout w:type="fixed"/>
        <w:tblLook w:val="0400"/>
      </w:tblPr>
      <w:tblGrid>
        <w:gridCol w:w="897"/>
        <w:gridCol w:w="1151"/>
        <w:gridCol w:w="982"/>
        <w:gridCol w:w="6359"/>
        <w:tblGridChange w:id="0">
          <w:tblGrid>
            <w:gridCol w:w="897"/>
            <w:gridCol w:w="1151"/>
            <w:gridCol w:w="982"/>
            <w:gridCol w:w="6359"/>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4F">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Versión</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50">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Fecha</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51">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Autor</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52">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Descripción del cambio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5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5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20/10/2026</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5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Derly Q</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5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Versión inicial de los requisitos funcionales a partir de la guía del proyecto nuclear (características A–E).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5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1.1</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5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20/10/2026</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5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Derly Q</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5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Versión corregida con requisitos ajustados al alcance real  (características A–E). </w:t>
            </w:r>
          </w:p>
        </w:tc>
      </w:tr>
    </w:tbl>
    <w:p w:rsidR="00000000" w:rsidDel="00000000" w:rsidP="00000000" w:rsidRDefault="00000000" w:rsidRPr="00000000" w14:paraId="0000005B">
      <w:pPr>
        <w:pStyle w:val="Heading1"/>
        <w:rPr>
          <w:rFonts w:ascii="Times New Roman" w:cs="Times New Roman" w:eastAsia="Times New Roman" w:hAnsi="Times New Roman"/>
          <w:sz w:val="48"/>
          <w:szCs w:val="48"/>
        </w:rPr>
      </w:pPr>
      <w:bookmarkStart w:colFirst="0" w:colLast="0" w:name="_heading=h.gs7swnplpix7" w:id="3"/>
      <w:bookmarkEnd w:id="3"/>
      <w:r w:rsidDel="00000000" w:rsidR="00000000" w:rsidRPr="00000000">
        <w:rPr>
          <w:rFonts w:ascii="Times New Roman" w:cs="Times New Roman" w:eastAsia="Times New Roman" w:hAnsi="Times New Roman"/>
          <w:rtl w:val="0"/>
        </w:rPr>
        <w:t xml:space="preserve">1. Introducción</w:t>
      </w: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rPr>
      </w:pPr>
      <w:bookmarkStart w:colFirst="0" w:colLast="0" w:name="_heading=h.tkv8ex70kby7" w:id="4"/>
      <w:bookmarkEnd w:id="4"/>
      <w:r w:rsidDel="00000000" w:rsidR="00000000" w:rsidRPr="00000000">
        <w:rPr>
          <w:rFonts w:ascii="Times New Roman" w:cs="Times New Roman" w:eastAsia="Times New Roman" w:hAnsi="Times New Roman"/>
          <w:rtl w:val="0"/>
        </w:rPr>
        <w:t xml:space="preserve">1.1 Propósito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Este documento especifica los requisitos funcionales (RF) del SCFP. Es la línea base para el Product Backlog, el diseño, las pruebas de aceptación y la auditoría de calidad.</w:t>
      </w:r>
    </w:p>
    <w:p w:rsidR="00000000" w:rsidDel="00000000" w:rsidP="00000000" w:rsidRDefault="00000000" w:rsidRPr="00000000" w14:paraId="0000005E">
      <w:pPr>
        <w:pStyle w:val="Heading2"/>
        <w:rPr>
          <w:rFonts w:ascii="Times New Roman" w:cs="Times New Roman" w:eastAsia="Times New Roman" w:hAnsi="Times New Roman"/>
        </w:rPr>
      </w:pPr>
      <w:bookmarkStart w:colFirst="0" w:colLast="0" w:name="_heading=h.jy5nodmbtdyi" w:id="5"/>
      <w:bookmarkEnd w:id="5"/>
      <w:r w:rsidDel="00000000" w:rsidR="00000000" w:rsidRPr="00000000">
        <w:rPr>
          <w:rFonts w:ascii="Times New Roman" w:cs="Times New Roman" w:eastAsia="Times New Roman" w:hAnsi="Times New Roman"/>
          <w:rtl w:val="0"/>
        </w:rPr>
        <w:t xml:space="preserve">1.2 Alcance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SCFP es una aplicación web para personas naturales residentes fiscales en Colombia. Permite gestionar ingresos de varias fuentes, clasificar gastos en varias dimensiones, calcular aportes a seguridad social, analizar inversiones y su rentabilidad, evaluar la obligación de declarar renta, gestionar y simular créditos, controlar presupuestos con alertas, proyectar el patrimonio y consultar reportes y dashboards.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Fuera de alcance (versión 1.0):</w:t>
      </w:r>
    </w:p>
    <w:p w:rsidR="00000000" w:rsidDel="00000000" w:rsidP="00000000" w:rsidRDefault="00000000" w:rsidRPr="00000000" w14:paraId="00000061">
      <w:pPr>
        <w:numPr>
          <w:ilvl w:val="0"/>
          <w:numId w:val="1"/>
        </w:numPr>
        <w:spacing w:after="0" w:before="280" w:lineRule="auto"/>
        <w:ind w:left="720" w:hanging="360"/>
        <w:rPr/>
      </w:pPr>
      <w:r w:rsidDel="00000000" w:rsidR="00000000" w:rsidRPr="00000000">
        <w:rPr>
          <w:rFonts w:ascii="Times New Roman" w:cs="Times New Roman" w:eastAsia="Times New Roman" w:hAnsi="Times New Roman"/>
          <w:rtl w:val="0"/>
        </w:rPr>
        <w:t xml:space="preserve">Presentar declaraciones o pagos ante la DIAN, la PILA u otras entidades. El sistema solo informa y estima. </w:t>
      </w:r>
    </w:p>
    <w:p w:rsidR="00000000" w:rsidDel="00000000" w:rsidP="00000000" w:rsidRDefault="00000000" w:rsidRPr="00000000" w14:paraId="00000062">
      <w:pPr>
        <w:numPr>
          <w:ilvl w:val="0"/>
          <w:numId w:val="1"/>
        </w:numPr>
        <w:spacing w:after="0" w:before="0" w:lineRule="auto"/>
        <w:ind w:left="720" w:hanging="360"/>
        <w:rPr/>
      </w:pPr>
      <w:r w:rsidDel="00000000" w:rsidR="00000000" w:rsidRPr="00000000">
        <w:rPr>
          <w:rFonts w:ascii="Times New Roman" w:cs="Times New Roman" w:eastAsia="Times New Roman" w:hAnsi="Times New Roman"/>
          <w:rtl w:val="0"/>
        </w:rPr>
        <w:t xml:space="preserve">Conexión directa con cuentas bancarias (open banking). </w:t>
      </w:r>
    </w:p>
    <w:p w:rsidR="00000000" w:rsidDel="00000000" w:rsidP="00000000" w:rsidRDefault="00000000" w:rsidRPr="00000000" w14:paraId="00000063">
      <w:pPr>
        <w:numPr>
          <w:ilvl w:val="0"/>
          <w:numId w:val="1"/>
        </w:numPr>
        <w:spacing w:after="0" w:before="0" w:lineRule="auto"/>
        <w:ind w:left="720" w:hanging="360"/>
        <w:rPr/>
      </w:pPr>
      <w:r w:rsidDel="00000000" w:rsidR="00000000" w:rsidRPr="00000000">
        <w:rPr>
          <w:rFonts w:ascii="Times New Roman" w:cs="Times New Roman" w:eastAsia="Times New Roman" w:hAnsi="Times New Roman"/>
          <w:rtl w:val="0"/>
        </w:rPr>
        <w:t xml:space="preserve">Personas jurídicas, no residentes fiscales y régimen SIMPLE de tributación. </w:t>
      </w:r>
    </w:p>
    <w:p w:rsidR="00000000" w:rsidDel="00000000" w:rsidP="00000000" w:rsidRDefault="00000000" w:rsidRPr="00000000" w14:paraId="00000064">
      <w:pPr>
        <w:numPr>
          <w:ilvl w:val="0"/>
          <w:numId w:val="1"/>
        </w:numPr>
        <w:spacing w:after="0" w:before="0" w:lineRule="auto"/>
        <w:ind w:left="720" w:hanging="360"/>
        <w:rPr/>
      </w:pPr>
      <w:r w:rsidDel="00000000" w:rsidR="00000000" w:rsidRPr="00000000">
        <w:rPr>
          <w:rFonts w:ascii="Times New Roman" w:cs="Times New Roman" w:eastAsia="Times New Roman" w:hAnsi="Times New Roman"/>
          <w:rtl w:val="0"/>
        </w:rPr>
        <w:t xml:space="preserve">Liquidar las cédulas de dividendos y de ganancias ocasionales (solo se registran como información). </w:t>
      </w:r>
    </w:p>
    <w:p w:rsidR="00000000" w:rsidDel="00000000" w:rsidP="00000000" w:rsidRDefault="00000000" w:rsidRPr="00000000" w14:paraId="00000065">
      <w:pPr>
        <w:numPr>
          <w:ilvl w:val="0"/>
          <w:numId w:val="1"/>
        </w:numPr>
        <w:spacing w:after="280" w:before="0" w:lineRule="auto"/>
        <w:ind w:left="720" w:hanging="360"/>
        <w:rPr/>
      </w:pPr>
      <w:r w:rsidDel="00000000" w:rsidR="00000000" w:rsidRPr="00000000">
        <w:rPr>
          <w:rFonts w:ascii="Times New Roman" w:cs="Times New Roman" w:eastAsia="Times New Roman" w:hAnsi="Times New Roman"/>
          <w:rtl w:val="0"/>
        </w:rPr>
        <w:t xml:space="preserve">Asesoría financiera o de inversión personalizada. </w:t>
      </w:r>
    </w:p>
    <w:p w:rsidR="00000000" w:rsidDel="00000000" w:rsidP="00000000" w:rsidRDefault="00000000" w:rsidRPr="00000000" w14:paraId="00000066">
      <w:pPr>
        <w:pStyle w:val="Heading2"/>
        <w:rPr>
          <w:rFonts w:ascii="Times New Roman" w:cs="Times New Roman" w:eastAsia="Times New Roman" w:hAnsi="Times New Roman"/>
        </w:rPr>
      </w:pPr>
      <w:bookmarkStart w:colFirst="0" w:colLast="0" w:name="_heading=h.vu4uud41n9eq" w:id="6"/>
      <w:bookmarkEnd w:id="6"/>
      <w:r w:rsidDel="00000000" w:rsidR="00000000" w:rsidRPr="00000000">
        <w:rPr>
          <w:rFonts w:ascii="Times New Roman" w:cs="Times New Roman" w:eastAsia="Times New Roman" w:hAnsi="Times New Roman"/>
          <w:rtl w:val="0"/>
        </w:rPr>
        <w:t xml:space="preserve">1.3 Estándares y referencias aplicados</w:t>
      </w:r>
    </w:p>
    <w:tbl>
      <w:tblPr>
        <w:tblStyle w:val="Table3"/>
        <w:tblW w:w="9389.0" w:type="dxa"/>
        <w:jc w:val="left"/>
        <w:tblLayout w:type="fixed"/>
        <w:tblLook w:val="0400"/>
      </w:tblPr>
      <w:tblGrid>
        <w:gridCol w:w="4700"/>
        <w:gridCol w:w="4689"/>
        <w:tblGridChange w:id="0">
          <w:tblGrid>
            <w:gridCol w:w="4700"/>
            <w:gridCol w:w="4689"/>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67">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Referencia</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68">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Uso en este documento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6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ISO/IEC/IEEE 29148:2018 — Ingeniería de requisitos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6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Estructura y características de calidad de cada requisito: necesario, no ambiguo, verificable, singular, factible, trazable. Uso de "debe" como verbo obligatorio.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6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ISO/IEC 25010:2023 — Modelo de calidad del producto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6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Referencia para los requisitos no funcionales (documento aparte) y para la adecuación funcional.</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6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Scrum Guide 2020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6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Cada RF se descompone en historias de usuario del Product Backlog. Los criterios de aceptación forman parte de la Definition of Done.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6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PMBOK® Guide / ISO 21500:2021</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Gestión del alcance, matriz de trazabilidad de requisitos y control de cambios.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Técnica MoSCoW</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Priorización (ver 1.5).</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Ley 1581 de 2012 y Decreto 1377 de 2013 (compilado en el Decreto 1074 de 2015)</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Protección de datos personales (habeas data).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Estatuto Tributario (ET), arts. 241, 330, 336, 592–594-3, 577</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Cédulas, tarifa marginal de renta, topes para declarar y redondeo.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Ley 100 de 1993, Ley 1955 de 2019 (art. 244), Decreto 1990 de 2016, Decreto 1072 de 2015</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Aportes a seguridad social: IBC, tarifas, Fondo de Solidaridad Pensional, ARL y redondeo.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Ley 1555 de 2012</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 anticipado de créditos sin penalidad.</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Resoluciones DIAN de UVT; decretos de SMMLV; certificaciones de tasa de usura de la Superintendencia Financiera.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Parámetros normativos que se actualizan por vigencia.</w:t>
            </w:r>
          </w:p>
        </w:tc>
      </w:tr>
    </w:tbl>
    <w:p w:rsidR="00000000" w:rsidDel="00000000" w:rsidP="00000000" w:rsidRDefault="00000000" w:rsidRPr="00000000" w14:paraId="0000007D">
      <w:pPr>
        <w:pStyle w:val="Heading2"/>
        <w:rPr>
          <w:rFonts w:ascii="Times New Roman" w:cs="Times New Roman" w:eastAsia="Times New Roman" w:hAnsi="Times New Roman"/>
          <w:sz w:val="36"/>
          <w:szCs w:val="36"/>
        </w:rPr>
      </w:pPr>
      <w:bookmarkStart w:colFirst="0" w:colLast="0" w:name="_heading=h.kenm00fe3np6" w:id="7"/>
      <w:bookmarkEnd w:id="7"/>
      <w:r w:rsidDel="00000000" w:rsidR="00000000" w:rsidRPr="00000000">
        <w:rPr>
          <w:rFonts w:ascii="Times New Roman" w:cs="Times New Roman" w:eastAsia="Times New Roman" w:hAnsi="Times New Roman"/>
          <w:rtl w:val="0"/>
        </w:rPr>
        <w:t xml:space="preserve">1.4 Actores</w:t>
      </w:r>
      <w:r w:rsidDel="00000000" w:rsidR="00000000" w:rsidRPr="00000000">
        <w:rPr>
          <w:rtl w:val="0"/>
        </w:rPr>
      </w:r>
    </w:p>
    <w:tbl>
      <w:tblPr>
        <w:tblStyle w:val="Table4"/>
        <w:tblW w:w="9389.0" w:type="dxa"/>
        <w:jc w:val="left"/>
        <w:tblLayout w:type="fixed"/>
        <w:tblLook w:val="0400"/>
      </w:tblPr>
      <w:tblGrid>
        <w:gridCol w:w="1373"/>
        <w:gridCol w:w="8016"/>
        <w:tblGridChange w:id="0">
          <w:tblGrid>
            <w:gridCol w:w="1373"/>
            <w:gridCol w:w="8016"/>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7E">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Actor</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7F">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Descripción</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sin cuenta o sin sesión iniciada.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natural registrada y autenticada que gestiona sus propias finanzas.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Responsable de mantener los parámetros normativos, los catálogos y las cuentas. No ve los datos financieros detallados de los usuarios.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Procesos automáticos programados: recurrencias, alertas, cálculos y notificaciones.</w:t>
            </w:r>
          </w:p>
        </w:tc>
      </w:tr>
    </w:tbl>
    <w:p w:rsidR="00000000" w:rsidDel="00000000" w:rsidP="00000000" w:rsidRDefault="00000000" w:rsidRPr="00000000" w14:paraId="00000088">
      <w:pPr>
        <w:pStyle w:val="Heading2"/>
        <w:rPr>
          <w:rFonts w:ascii="Times New Roman" w:cs="Times New Roman" w:eastAsia="Times New Roman" w:hAnsi="Times New Roman"/>
          <w:sz w:val="36"/>
          <w:szCs w:val="36"/>
        </w:rPr>
      </w:pPr>
      <w:bookmarkStart w:colFirst="0" w:colLast="0" w:name="_heading=h.tvk434dcv2y6" w:id="8"/>
      <w:bookmarkEnd w:id="8"/>
      <w:r w:rsidDel="00000000" w:rsidR="00000000" w:rsidRPr="00000000">
        <w:rPr>
          <w:rFonts w:ascii="Times New Roman" w:cs="Times New Roman" w:eastAsia="Times New Roman" w:hAnsi="Times New Roman"/>
          <w:rtl w:val="0"/>
        </w:rPr>
        <w:t xml:space="preserve">1.5 Convención de prioridad (MoSCoW)</w:t>
      </w:r>
      <w:r w:rsidDel="00000000" w:rsidR="00000000" w:rsidRPr="00000000">
        <w:rPr>
          <w:rtl w:val="0"/>
        </w:rPr>
      </w:r>
    </w:p>
    <w:tbl>
      <w:tblPr>
        <w:tblStyle w:val="Table5"/>
        <w:tblW w:w="9389.0" w:type="dxa"/>
        <w:jc w:val="left"/>
        <w:tblLayout w:type="fixed"/>
        <w:tblLook w:val="0400"/>
      </w:tblPr>
      <w:tblGrid>
        <w:gridCol w:w="1424"/>
        <w:gridCol w:w="4031"/>
        <w:gridCol w:w="3934"/>
        <w:tblGridChange w:id="0">
          <w:tblGrid>
            <w:gridCol w:w="1424"/>
            <w:gridCol w:w="4031"/>
            <w:gridCol w:w="3934"/>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89">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8A">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Significado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8B">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Compromiso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Imprescindible para el MVP.</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Entra al MVP final (Corte 3).</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Aporta mucho valor, pero el MVP funciona sin ella.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 planifica si la capacidad del equipo lo permite.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Baja (Could)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Deseable.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Solo si sobra capacidad.</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Won't</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Acordado que no entra en esta versión.</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 a la sección 1.2 (fuera de alcance).</w:t>
            </w:r>
          </w:p>
        </w:tc>
      </w:tr>
    </w:tbl>
    <w:p w:rsidR="00000000" w:rsidDel="00000000" w:rsidP="00000000" w:rsidRDefault="00000000" w:rsidRPr="00000000" w14:paraId="00000098">
      <w:pPr>
        <w:pStyle w:val="Heading2"/>
        <w:rPr>
          <w:rFonts w:ascii="Times New Roman" w:cs="Times New Roman" w:eastAsia="Times New Roman" w:hAnsi="Times New Roman"/>
          <w:sz w:val="36"/>
          <w:szCs w:val="36"/>
        </w:rPr>
      </w:pPr>
      <w:bookmarkStart w:colFirst="0" w:colLast="0" w:name="_heading=h.5gos41yirs1z" w:id="9"/>
      <w:bookmarkEnd w:id="9"/>
      <w:r w:rsidDel="00000000" w:rsidR="00000000" w:rsidRPr="00000000">
        <w:rPr>
          <w:rFonts w:ascii="Times New Roman" w:cs="Times New Roman" w:eastAsia="Times New Roman" w:hAnsi="Times New Roman"/>
          <w:rtl w:val="0"/>
        </w:rPr>
        <w:t xml:space="preserve">1.6 Módulos</w:t>
      </w:r>
      <w:r w:rsidDel="00000000" w:rsidR="00000000" w:rsidRPr="00000000">
        <w:rPr>
          <w:rtl w:val="0"/>
        </w:rPr>
      </w:r>
    </w:p>
    <w:tbl>
      <w:tblPr>
        <w:tblStyle w:val="Table6"/>
        <w:tblW w:w="9345.0" w:type="dxa"/>
        <w:jc w:val="left"/>
        <w:tblInd w:w="30.0" w:type="dxa"/>
        <w:tblLayout w:type="fixed"/>
        <w:tblLook w:val="0400"/>
      </w:tblPr>
      <w:tblGrid>
        <w:gridCol w:w="1035"/>
        <w:gridCol w:w="4185"/>
        <w:gridCol w:w="4125"/>
        <w:tblGridChange w:id="0">
          <w:tblGrid>
            <w:gridCol w:w="1035"/>
            <w:gridCol w:w="4185"/>
            <w:gridCol w:w="4125"/>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99">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Código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9A">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9B">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Característica de la guía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Gestión de usuarios y seguridad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Transversal</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Administración y parámetros normativos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Transversal / I</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Gestión de ingresos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Gestión de gastos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w:t>
            </w:r>
          </w:p>
        </w:tc>
      </w:tr>
    </w:tbl>
    <w:p w:rsidR="00000000" w:rsidDel="00000000" w:rsidP="00000000" w:rsidRDefault="00000000" w:rsidRPr="00000000" w14:paraId="000000A8">
      <w:pPr>
        <w:pStyle w:val="Heading2"/>
        <w:rPr>
          <w:rFonts w:ascii="Times New Roman" w:cs="Times New Roman" w:eastAsia="Times New Roman" w:hAnsi="Times New Roman"/>
          <w:sz w:val="36"/>
          <w:szCs w:val="36"/>
        </w:rPr>
      </w:pPr>
      <w:bookmarkStart w:colFirst="0" w:colLast="0" w:name="_heading=h.g3fh4glh9p47" w:id="10"/>
      <w:bookmarkEnd w:id="10"/>
      <w:r w:rsidDel="00000000" w:rsidR="00000000" w:rsidRPr="00000000">
        <w:rPr>
          <w:rFonts w:ascii="Times New Roman" w:cs="Times New Roman" w:eastAsia="Times New Roman" w:hAnsi="Times New Roman"/>
          <w:rtl w:val="0"/>
        </w:rPr>
        <w:t xml:space="preserve">1.7 Convención de identificadores</w:t>
      </w:r>
      <w:r w:rsidDel="00000000" w:rsidR="00000000" w:rsidRPr="00000000">
        <w:rPr>
          <w:rtl w:val="0"/>
        </w:rPr>
      </w:r>
    </w:p>
    <w:p w:rsidR="00000000" w:rsidDel="00000000" w:rsidP="00000000" w:rsidRDefault="00000000" w:rsidRPr="00000000" w14:paraId="000000A9">
      <w:pPr>
        <w:numPr>
          <w:ilvl w:val="0"/>
          <w:numId w:val="4"/>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RF-NNN</w:t>
      </w:r>
      <w:r w:rsidDel="00000000" w:rsidR="00000000" w:rsidRPr="00000000">
        <w:rPr>
          <w:rFonts w:ascii="Times New Roman" w:cs="Times New Roman" w:eastAsia="Times New Roman" w:hAnsi="Times New Roman"/>
          <w:rtl w:val="0"/>
        </w:rPr>
        <w:t xml:space="preserve">: requisito funcional. </w:t>
      </w:r>
      <w:r w:rsidDel="00000000" w:rsidR="00000000" w:rsidRPr="00000000">
        <w:rPr>
          <w:rtl w:val="0"/>
        </w:rPr>
      </w:r>
    </w:p>
    <w:p w:rsidR="00000000" w:rsidDel="00000000" w:rsidP="00000000" w:rsidRDefault="00000000" w:rsidRPr="00000000" w14:paraId="000000AA">
      <w:pPr>
        <w:numPr>
          <w:ilvl w:val="0"/>
          <w:numId w:val="4"/>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RN-NNN.x</w:t>
      </w:r>
      <w:r w:rsidDel="00000000" w:rsidR="00000000" w:rsidRPr="00000000">
        <w:rPr>
          <w:rFonts w:ascii="Times New Roman" w:cs="Times New Roman" w:eastAsia="Times New Roman" w:hAnsi="Times New Roman"/>
          <w:rtl w:val="0"/>
        </w:rPr>
        <w:t xml:space="preserve">: regla de negocio x del requisito NNN. </w:t>
      </w:r>
      <w:r w:rsidDel="00000000" w:rsidR="00000000" w:rsidRPr="00000000">
        <w:rPr>
          <w:rtl w:val="0"/>
        </w:rPr>
      </w:r>
    </w:p>
    <w:p w:rsidR="00000000" w:rsidDel="00000000" w:rsidP="00000000" w:rsidRDefault="00000000" w:rsidRPr="00000000" w14:paraId="000000AB">
      <w:pPr>
        <w:numPr>
          <w:ilvl w:val="0"/>
          <w:numId w:val="4"/>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CA-NNN.x</w:t>
      </w:r>
      <w:r w:rsidDel="00000000" w:rsidR="00000000" w:rsidRPr="00000000">
        <w:rPr>
          <w:rFonts w:ascii="Times New Roman" w:cs="Times New Roman" w:eastAsia="Times New Roman" w:hAnsi="Times New Roman"/>
          <w:rtl w:val="0"/>
        </w:rPr>
        <w:t xml:space="preserve">: criterio de aceptación x del requisito NNN. Cada CA se puede verificar con al menos un caso de prueba. </w:t>
      </w:r>
      <w:r w:rsidDel="00000000" w:rsidR="00000000" w:rsidRPr="00000000">
        <w:rPr>
          <w:rtl w:val="0"/>
        </w:rPr>
      </w:r>
    </w:p>
    <w:p w:rsidR="00000000" w:rsidDel="00000000" w:rsidP="00000000" w:rsidRDefault="00000000" w:rsidRPr="00000000" w14:paraId="000000AC">
      <w:pPr>
        <w:numPr>
          <w:ilvl w:val="0"/>
          <w:numId w:val="4"/>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RNG-xx</w:t>
      </w:r>
      <w:r w:rsidDel="00000000" w:rsidR="00000000" w:rsidRPr="00000000">
        <w:rPr>
          <w:rFonts w:ascii="Times New Roman" w:cs="Times New Roman" w:eastAsia="Times New Roman" w:hAnsi="Times New Roman"/>
          <w:rtl w:val="0"/>
        </w:rPr>
        <w:t xml:space="preserve">: regla de negocio general. Aplica a todos los RF aunque no se repita en cada uno. </w:t>
      </w:r>
      <w:r w:rsidDel="00000000" w:rsidR="00000000" w:rsidRPr="00000000">
        <w:rPr>
          <w:rtl w:val="0"/>
        </w:rPr>
      </w:r>
    </w:p>
    <w:p w:rsidR="00000000" w:rsidDel="00000000" w:rsidP="00000000" w:rsidRDefault="00000000" w:rsidRPr="00000000" w14:paraId="000000AD">
      <w:pPr>
        <w:pStyle w:val="Heading2"/>
        <w:rPr>
          <w:rFonts w:ascii="Times New Roman" w:cs="Times New Roman" w:eastAsia="Times New Roman" w:hAnsi="Times New Roman"/>
        </w:rPr>
      </w:pPr>
      <w:bookmarkStart w:colFirst="0" w:colLast="0" w:name="_heading=h.gorfi5wgjpv5" w:id="11"/>
      <w:bookmarkEnd w:id="11"/>
      <w:r w:rsidDel="00000000" w:rsidR="00000000" w:rsidRPr="00000000">
        <w:rPr>
          <w:rFonts w:ascii="Times New Roman" w:cs="Times New Roman" w:eastAsia="Times New Roman" w:hAnsi="Times New Roman"/>
          <w:rtl w:val="0"/>
        </w:rPr>
        <w:t xml:space="preserve">1.8 Glosario</w:t>
      </w:r>
    </w:p>
    <w:tbl>
      <w:tblPr>
        <w:tblStyle w:val="Table7"/>
        <w:tblW w:w="9389.0" w:type="dxa"/>
        <w:jc w:val="left"/>
        <w:tblLayout w:type="fixed"/>
        <w:tblLook w:val="0400"/>
      </w:tblPr>
      <w:tblGrid>
        <w:gridCol w:w="2367"/>
        <w:gridCol w:w="7022"/>
        <w:tblGridChange w:id="0">
          <w:tblGrid>
            <w:gridCol w:w="2367"/>
            <w:gridCol w:w="7022"/>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AE">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Término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AF">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Definición</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UVT</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Unidad de Valor Tributario. La fija la DIAN cada año por resolución.</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SMMLV</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Salario Mínimo Mensual Legal Vigente.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IBC</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Ingreso Base de Cotización a seguridad social.</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FSP</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Fondo de Solidaridad Pensional.</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ARL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Administradora de Riesgos Laborales.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PILA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Planilla Integrada de Liquidación de Aportes.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EA / NMV</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Tasa Efectiva Anual / Tasa Nominal Mensual Vencida.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Cédula general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Agrupa las rentas de trabajo, de capital y no laborales (art. 330 ET).</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Patrimonio bruto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Suma de los activos poseídos al 31 de diciembre.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Patrimonio neto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Patrimonio bruto menos pasivos.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XIRR / TIR no periódica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Tasa interna de retorno de flujos con fechas irregulares.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Vigencia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Año calendario o rango de fechas en el que aplica un parámetro normativo.</w:t>
            </w:r>
          </w:p>
        </w:tc>
      </w:tr>
    </w:tbl>
    <w:p w:rsidR="00000000" w:rsidDel="00000000" w:rsidP="00000000" w:rsidRDefault="00000000" w:rsidRPr="00000000" w14:paraId="000000C8">
      <w:pPr>
        <w:pStyle w:val="Heading2"/>
        <w:rPr>
          <w:rFonts w:ascii="Times New Roman" w:cs="Times New Roman" w:eastAsia="Times New Roman" w:hAnsi="Times New Roman"/>
          <w:sz w:val="36"/>
          <w:szCs w:val="36"/>
        </w:rPr>
      </w:pPr>
      <w:bookmarkStart w:colFirst="0" w:colLast="0" w:name="_heading=h.j6wgw3bhp0lb" w:id="12"/>
      <w:bookmarkEnd w:id="12"/>
      <w:r w:rsidDel="00000000" w:rsidR="00000000" w:rsidRPr="00000000">
        <w:rPr>
          <w:rFonts w:ascii="Times New Roman" w:cs="Times New Roman" w:eastAsia="Times New Roman" w:hAnsi="Times New Roman"/>
          <w:rtl w:val="0"/>
        </w:rPr>
        <w:t xml:space="preserve">1.9 Supuestos y dependencias</w:t>
      </w:r>
      <w:r w:rsidDel="00000000" w:rsidR="00000000" w:rsidRPr="00000000">
        <w:rPr>
          <w:rtl w:val="0"/>
        </w:rPr>
      </w:r>
    </w:p>
    <w:p w:rsidR="00000000" w:rsidDel="00000000" w:rsidP="00000000" w:rsidRDefault="00000000" w:rsidRPr="00000000" w14:paraId="000000C9">
      <w:pPr>
        <w:numPr>
          <w:ilvl w:val="0"/>
          <w:numId w:val="14"/>
        </w:numPr>
        <w:spacing w:after="0" w:before="280" w:lineRule="auto"/>
        <w:ind w:left="720" w:hanging="360"/>
        <w:rPr/>
      </w:pPr>
      <w:r w:rsidDel="00000000" w:rsidR="00000000" w:rsidRPr="00000000">
        <w:rPr>
          <w:rFonts w:ascii="Times New Roman" w:cs="Times New Roman" w:eastAsia="Times New Roman" w:hAnsi="Times New Roman"/>
          <w:rtl w:val="0"/>
        </w:rPr>
        <w:t xml:space="preserve">SUP-01. Los valores normativos (UVT, SMMLV, tarifas, topes, tasa de usura, calendario tributario) no se programan fijos en el código. El Administrador los registra por vigencia (RF-013, RF-014, RF-016). Los valores de referencia de este documento deben validarse contra la fuente oficial antes de aprobar la línea base. </w:t>
      </w:r>
    </w:p>
    <w:p w:rsidR="00000000" w:rsidDel="00000000" w:rsidP="00000000" w:rsidRDefault="00000000" w:rsidRPr="00000000" w14:paraId="000000CA">
      <w:pPr>
        <w:numPr>
          <w:ilvl w:val="0"/>
          <w:numId w:val="14"/>
        </w:numPr>
        <w:spacing w:after="0" w:before="0" w:lineRule="auto"/>
        <w:ind w:left="720" w:hanging="360"/>
        <w:rPr/>
      </w:pPr>
      <w:r w:rsidDel="00000000" w:rsidR="00000000" w:rsidRPr="00000000">
        <w:rPr>
          <w:rFonts w:ascii="Times New Roman" w:cs="Times New Roman" w:eastAsia="Times New Roman" w:hAnsi="Times New Roman"/>
          <w:rtl w:val="0"/>
        </w:rPr>
        <w:t xml:space="preserve">SUP-02. Los datos financieros los ingresa el usuario. El sistema no garantiza que sean veraces. </w:t>
      </w:r>
    </w:p>
    <w:p w:rsidR="00000000" w:rsidDel="00000000" w:rsidP="00000000" w:rsidRDefault="00000000" w:rsidRPr="00000000" w14:paraId="000000CB">
      <w:pPr>
        <w:numPr>
          <w:ilvl w:val="0"/>
          <w:numId w:val="14"/>
        </w:numPr>
        <w:spacing w:after="0" w:before="0" w:lineRule="auto"/>
        <w:ind w:left="720" w:hanging="360"/>
        <w:rPr/>
      </w:pPr>
      <w:r w:rsidDel="00000000" w:rsidR="00000000" w:rsidRPr="00000000">
        <w:rPr>
          <w:rFonts w:ascii="Times New Roman" w:cs="Times New Roman" w:eastAsia="Times New Roman" w:hAnsi="Times New Roman"/>
          <w:rtl w:val="0"/>
        </w:rPr>
        <w:t xml:space="preserve">SUP-03. Los cálculos tributarios y de seguridad social son estimaciones informativas. No reemplazan la asesoría de un contador público. </w:t>
      </w:r>
    </w:p>
    <w:p w:rsidR="00000000" w:rsidDel="00000000" w:rsidP="00000000" w:rsidRDefault="00000000" w:rsidRPr="00000000" w14:paraId="000000CC">
      <w:pPr>
        <w:numPr>
          <w:ilvl w:val="0"/>
          <w:numId w:val="14"/>
        </w:numPr>
        <w:spacing w:after="280" w:before="0" w:lineRule="auto"/>
        <w:ind w:left="720" w:hanging="360"/>
        <w:rPr/>
      </w:pPr>
      <w:r w:rsidDel="00000000" w:rsidR="00000000" w:rsidRPr="00000000">
        <w:rPr>
          <w:rFonts w:ascii="Times New Roman" w:cs="Times New Roman" w:eastAsia="Times New Roman" w:hAnsi="Times New Roman"/>
          <w:rtl w:val="0"/>
        </w:rPr>
        <w:t xml:space="preserve">SUP-04. El envío de correos depende de un proveedor externo de correo (SMTP o API). </w:t>
      </w:r>
    </w:p>
    <w:p w:rsidR="00000000" w:rsidDel="00000000" w:rsidP="00000000" w:rsidRDefault="00000000" w:rsidRPr="00000000" w14:paraId="000000CD">
      <w:pPr>
        <w:pStyle w:val="Heading1"/>
        <w:rPr>
          <w:rFonts w:ascii="Times New Roman" w:cs="Times New Roman" w:eastAsia="Times New Roman" w:hAnsi="Times New Roman"/>
        </w:rPr>
      </w:pPr>
      <w:bookmarkStart w:colFirst="0" w:colLast="0" w:name="_heading=h.u9k7lv9u3dc6" w:id="13"/>
      <w:bookmarkEnd w:id="13"/>
      <w:r w:rsidDel="00000000" w:rsidR="00000000" w:rsidRPr="00000000">
        <w:rPr>
          <w:rFonts w:ascii="Times New Roman" w:cs="Times New Roman" w:eastAsia="Times New Roman" w:hAnsi="Times New Roman"/>
          <w:rtl w:val="0"/>
        </w:rPr>
        <w:t xml:space="preserve">2. Reglas de negocio generales (aplican a todos los RF)</w:t>
      </w:r>
    </w:p>
    <w:p w:rsidR="00000000" w:rsidDel="00000000" w:rsidP="00000000" w:rsidRDefault="00000000" w:rsidRPr="00000000" w14:paraId="000000CE">
      <w:pPr>
        <w:numPr>
          <w:ilvl w:val="0"/>
          <w:numId w:val="22"/>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RNG-01 Aislamiento de datos.</w:t>
      </w:r>
      <w:r w:rsidDel="00000000" w:rsidR="00000000" w:rsidRPr="00000000">
        <w:rPr>
          <w:rFonts w:ascii="Times New Roman" w:cs="Times New Roman" w:eastAsia="Times New Roman" w:hAnsi="Times New Roman"/>
          <w:rtl w:val="0"/>
        </w:rPr>
        <w:t xml:space="preserve"> Un Usuario solo puede crear, consultar, modificar o eliminar sus propios registros. Si intenta acceder a un recurso de otro usuario, el sistema responde "recurso no encontrado" (HTTP 404) y registra el intento en la bitácora (RF-019). </w:t>
      </w:r>
      <w:r w:rsidDel="00000000" w:rsidR="00000000" w:rsidRPr="00000000">
        <w:rPr>
          <w:rtl w:val="0"/>
        </w:rPr>
      </w:r>
    </w:p>
    <w:p w:rsidR="00000000" w:rsidDel="00000000" w:rsidP="00000000" w:rsidRDefault="00000000" w:rsidRPr="00000000" w14:paraId="000000CF">
      <w:pPr>
        <w:numPr>
          <w:ilvl w:val="0"/>
          <w:numId w:val="2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RNG-02 Moneda y formato.</w:t>
      </w:r>
      <w:r w:rsidDel="00000000" w:rsidR="00000000" w:rsidRPr="00000000">
        <w:rPr>
          <w:rFonts w:ascii="Times New Roman" w:cs="Times New Roman" w:eastAsia="Times New Roman" w:hAnsi="Times New Roman"/>
          <w:rtl w:val="0"/>
        </w:rPr>
        <w:t xml:space="preserve"> La moneda base es el peso colombiano (COP). Los montos se guardan con precisión decimal de 2 posiciones (tipo DECIMAL(18,2); no se permite punto flotante). En pantalla se muestran como </w:t>
      </w:r>
      <w:r w:rsidDel="00000000" w:rsidR="00000000" w:rsidRPr="00000000">
        <w:rPr>
          <w:rFonts w:ascii="Times New Roman" w:cs="Times New Roman" w:eastAsia="Times New Roman" w:hAnsi="Times New Roman"/>
          <w:sz w:val="19"/>
          <w:szCs w:val="19"/>
          <w:shd w:fill="f2f2f2" w:val="clear"/>
          <w:rtl w:val="0"/>
        </w:rPr>
        <w:t xml:space="preserve">$ 1.234.567</w:t>
      </w:r>
      <w:r w:rsidDel="00000000" w:rsidR="00000000" w:rsidRPr="00000000">
        <w:rPr>
          <w:rFonts w:ascii="Times New Roman" w:cs="Times New Roman" w:eastAsia="Times New Roman" w:hAnsi="Times New Roman"/>
          <w:rtl w:val="0"/>
        </w:rPr>
        <w:t xml:space="preserve"> (separador de miles ".", decimales "," cuando aplique). </w:t>
      </w:r>
      <w:r w:rsidDel="00000000" w:rsidR="00000000" w:rsidRPr="00000000">
        <w:rPr>
          <w:rtl w:val="0"/>
        </w:rPr>
      </w:r>
    </w:p>
    <w:p w:rsidR="00000000" w:rsidDel="00000000" w:rsidP="00000000" w:rsidRDefault="00000000" w:rsidRPr="00000000" w14:paraId="000000D0">
      <w:pPr>
        <w:numPr>
          <w:ilvl w:val="0"/>
          <w:numId w:val="2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RNG-03 Fechas y zona horaria.</w:t>
      </w:r>
      <w:sdt>
        <w:sdtPr>
          <w:id w:val="-1459367323"/>
          <w:tag w:val="goog_rdk_1"/>
        </w:sdtPr>
        <w:sdtContent>
          <w:r w:rsidDel="00000000" w:rsidR="00000000" w:rsidRPr="00000000">
            <w:rPr>
              <w:rFonts w:ascii="Gungsuh" w:cs="Gungsuh" w:eastAsia="Gungsuh" w:hAnsi="Gungsuh"/>
              <w:rtl w:val="0"/>
            </w:rPr>
            <w:t xml:space="preserve"> Las fechas se muestran en formato DD/MM/AAAA. Todos los procesos usan la zona horaria America/Bogota (UTC−5). </w:t>
          </w:r>
        </w:sdtContent>
      </w:sdt>
      <w:r w:rsidDel="00000000" w:rsidR="00000000" w:rsidRPr="00000000">
        <w:rPr>
          <w:rtl w:val="0"/>
        </w:rPr>
      </w:r>
    </w:p>
    <w:p w:rsidR="00000000" w:rsidDel="00000000" w:rsidP="00000000" w:rsidRDefault="00000000" w:rsidRPr="00000000" w14:paraId="000000D1">
      <w:pPr>
        <w:numPr>
          <w:ilvl w:val="0"/>
          <w:numId w:val="2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RNG-04 Vigencia normativa.</w:t>
      </w:r>
      <w:r w:rsidDel="00000000" w:rsidR="00000000" w:rsidRPr="00000000">
        <w:rPr>
          <w:rFonts w:ascii="Times New Roman" w:cs="Times New Roman" w:eastAsia="Times New Roman" w:hAnsi="Times New Roman"/>
          <w:rtl w:val="0"/>
        </w:rPr>
        <w:t xml:space="preserve"> Cada cálculo usa los parámetros de la vigencia en la que ocurre el hecho económico (fecha del ingreso, del aporte o del año gravable), no los de la fecha de consulta. Si no hay parámetros para esa vigencia, el sistema no calcula y muestra: "No existen parámetros normativos para la vigencia AAAA. Contacte al administrador." </w:t>
      </w:r>
      <w:r w:rsidDel="00000000" w:rsidR="00000000" w:rsidRPr="00000000">
        <w:rPr>
          <w:rtl w:val="0"/>
        </w:rPr>
      </w:r>
    </w:p>
    <w:p w:rsidR="00000000" w:rsidDel="00000000" w:rsidP="00000000" w:rsidRDefault="00000000" w:rsidRPr="00000000" w14:paraId="000000D2">
      <w:pPr>
        <w:numPr>
          <w:ilvl w:val="0"/>
          <w:numId w:val="2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RNG-05 Validación.</w:t>
      </w:r>
      <w:r w:rsidDel="00000000" w:rsidR="00000000" w:rsidRPr="00000000">
        <w:rPr>
          <w:rFonts w:ascii="Times New Roman" w:cs="Times New Roman" w:eastAsia="Times New Roman" w:hAnsi="Times New Roman"/>
          <w:rtl w:val="0"/>
        </w:rPr>
        <w:t xml:space="preserve"> Todas las validaciones se hacen en el servidor; también pueden hacerse en el cliente. Los campos obligatorios se marcan con "*". Cada error de validación se muestra junto al campo y nombra la regla que no se cumple. </w:t>
      </w:r>
      <w:r w:rsidDel="00000000" w:rsidR="00000000" w:rsidRPr="00000000">
        <w:rPr>
          <w:rtl w:val="0"/>
        </w:rPr>
      </w:r>
    </w:p>
    <w:p w:rsidR="00000000" w:rsidDel="00000000" w:rsidP="00000000" w:rsidRDefault="00000000" w:rsidRPr="00000000" w14:paraId="000000D3">
      <w:pPr>
        <w:numPr>
          <w:ilvl w:val="0"/>
          <w:numId w:val="2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RNG-06 Trazabilidad de registros.</w:t>
      </w:r>
      <w:r w:rsidDel="00000000" w:rsidR="00000000" w:rsidRPr="00000000">
        <w:rPr>
          <w:rFonts w:ascii="Times New Roman" w:cs="Times New Roman" w:eastAsia="Times New Roman" w:hAnsi="Times New Roman"/>
          <w:rtl w:val="0"/>
        </w:rPr>
        <w:t xml:space="preserve"> Todo registro guarda fecha y hora de creación, fecha y hora de última modificación y el usuario responsable. </w:t>
      </w:r>
      <w:r w:rsidDel="00000000" w:rsidR="00000000" w:rsidRPr="00000000">
        <w:rPr>
          <w:rtl w:val="0"/>
        </w:rPr>
      </w:r>
    </w:p>
    <w:p w:rsidR="00000000" w:rsidDel="00000000" w:rsidP="00000000" w:rsidRDefault="00000000" w:rsidRPr="00000000" w14:paraId="000000D4">
      <w:pPr>
        <w:numPr>
          <w:ilvl w:val="0"/>
          <w:numId w:val="2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RNG-07 Eliminación.</w:t>
      </w:r>
      <w:r w:rsidDel="00000000" w:rsidR="00000000" w:rsidRPr="00000000">
        <w:rPr>
          <w:rFonts w:ascii="Times New Roman" w:cs="Times New Roman" w:eastAsia="Times New Roman" w:hAnsi="Times New Roman"/>
          <w:rtl w:val="0"/>
        </w:rPr>
        <w:t xml:space="preserve"> Antes de eliminar, el sistema pide confirmación explícita. La eliminación de registros financieros es lógica: el registro deja de aparecer en consultas y cálculos, pero se conserva para auditoría hasta que se suprima la cuenta (RF-010). </w:t>
      </w:r>
      <w:r w:rsidDel="00000000" w:rsidR="00000000" w:rsidRPr="00000000">
        <w:rPr>
          <w:rtl w:val="0"/>
        </w:rPr>
      </w:r>
    </w:p>
    <w:p w:rsidR="00000000" w:rsidDel="00000000" w:rsidP="00000000" w:rsidRDefault="00000000" w:rsidRPr="00000000" w14:paraId="000000D5">
      <w:pPr>
        <w:numPr>
          <w:ilvl w:val="0"/>
          <w:numId w:val="2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RNG-08 Aviso legal de cálculos.</w:t>
      </w:r>
      <w:r w:rsidDel="00000000" w:rsidR="00000000" w:rsidRPr="00000000">
        <w:rPr>
          <w:rFonts w:ascii="Times New Roman" w:cs="Times New Roman" w:eastAsia="Times New Roman" w:hAnsi="Times New Roman"/>
          <w:rtl w:val="0"/>
        </w:rPr>
        <w:t xml:space="preserve"> Toda pantalla con cálculos tributarios, de seguridad social o de proyección financiera muestra: "Valores estimados con fines informativos. No constituyen asesoría tributaria, contable ni financiera." </w:t>
      </w:r>
      <w:r w:rsidDel="00000000" w:rsidR="00000000" w:rsidRPr="00000000">
        <w:rPr>
          <w:rtl w:val="0"/>
        </w:rPr>
      </w:r>
    </w:p>
    <w:p w:rsidR="00000000" w:rsidDel="00000000" w:rsidP="00000000" w:rsidRDefault="00000000" w:rsidRPr="00000000" w14:paraId="000000D6">
      <w:pPr>
        <w:numPr>
          <w:ilvl w:val="0"/>
          <w:numId w:val="2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RNG-09 Rangos de montos.</w:t>
      </w:r>
      <w:r w:rsidDel="00000000" w:rsidR="00000000" w:rsidRPr="00000000">
        <w:rPr>
          <w:rFonts w:ascii="Times New Roman" w:cs="Times New Roman" w:eastAsia="Times New Roman" w:hAnsi="Times New Roman"/>
          <w:rtl w:val="0"/>
        </w:rPr>
        <w:t xml:space="preserve"> Un monto debe ser mayor que 0 y menor o igual a 999.999.999.999,99, salvo que el RF indique otra cosa. </w:t>
      </w:r>
      <w:r w:rsidDel="00000000" w:rsidR="00000000" w:rsidRPr="00000000">
        <w:rPr>
          <w:rtl w:val="0"/>
        </w:rPr>
      </w:r>
    </w:p>
    <w:p w:rsidR="00000000" w:rsidDel="00000000" w:rsidP="00000000" w:rsidRDefault="00000000" w:rsidRPr="00000000" w14:paraId="000000D7">
      <w:pPr>
        <w:numPr>
          <w:ilvl w:val="0"/>
          <w:numId w:val="22"/>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RNG-10 Paginación.</w:t>
      </w:r>
      <w:r w:rsidDel="00000000" w:rsidR="00000000" w:rsidRPr="00000000">
        <w:rPr>
          <w:rFonts w:ascii="Times New Roman" w:cs="Times New Roman" w:eastAsia="Times New Roman" w:hAnsi="Times New Roman"/>
          <w:rtl w:val="0"/>
        </w:rPr>
        <w:t xml:space="preserve"> Los listados se paginan de 20 registros por defecto (opciones: 10, 20, 50, 100). Por defecto se ordenan por fecha, del más reciente al más antiguo. </w:t>
      </w:r>
      <w:r w:rsidDel="00000000" w:rsidR="00000000" w:rsidRPr="00000000">
        <w:rPr>
          <w:rtl w:val="0"/>
        </w:rPr>
      </w:r>
    </w:p>
    <w:p w:rsidR="00000000" w:rsidDel="00000000" w:rsidP="00000000" w:rsidRDefault="00000000" w:rsidRPr="00000000" w14:paraId="000000D8">
      <w:pPr>
        <w:pStyle w:val="Heading1"/>
        <w:rPr>
          <w:rFonts w:ascii="Times New Roman" w:cs="Times New Roman" w:eastAsia="Times New Roman" w:hAnsi="Times New Roman"/>
        </w:rPr>
      </w:pPr>
      <w:bookmarkStart w:colFirst="0" w:colLast="0" w:name="_heading=h.cmqvb75db6gl" w:id="14"/>
      <w:bookmarkEnd w:id="14"/>
      <w:r w:rsidDel="00000000" w:rsidR="00000000" w:rsidRPr="00000000">
        <w:rPr>
          <w:rFonts w:ascii="Times New Roman" w:cs="Times New Roman" w:eastAsia="Times New Roman" w:hAnsi="Times New Roman"/>
          <w:rtl w:val="0"/>
        </w:rPr>
        <w:t xml:space="preserve">3. Requisitos funcionales</w:t>
      </w:r>
    </w:p>
    <w:p w:rsidR="00000000" w:rsidDel="00000000" w:rsidP="00000000" w:rsidRDefault="00000000" w:rsidRPr="00000000" w14:paraId="000000D9">
      <w:pPr>
        <w:pStyle w:val="Heading2"/>
        <w:rPr>
          <w:rFonts w:ascii="Times New Roman" w:cs="Times New Roman" w:eastAsia="Times New Roman" w:hAnsi="Times New Roman"/>
        </w:rPr>
      </w:pPr>
      <w:bookmarkStart w:colFirst="0" w:colLast="0" w:name="_heading=h.txnmfntyw10o" w:id="15"/>
      <w:bookmarkEnd w:id="15"/>
      <w:r w:rsidDel="00000000" w:rsidR="00000000" w:rsidRPr="00000000">
        <w:rPr>
          <w:rFonts w:ascii="Times New Roman" w:cs="Times New Roman" w:eastAsia="Times New Roman" w:hAnsi="Times New Roman"/>
          <w:rtl w:val="0"/>
        </w:rPr>
        <w:t xml:space="preserve">MOD-01 — Gestión de usuarios y seguridad</w:t>
      </w:r>
    </w:p>
    <w:p w:rsidR="00000000" w:rsidDel="00000000" w:rsidP="00000000" w:rsidRDefault="00000000" w:rsidRPr="00000000" w14:paraId="000000DA">
      <w:pPr>
        <w:pStyle w:val="Heading3"/>
        <w:rPr>
          <w:rFonts w:ascii="Times New Roman" w:cs="Times New Roman" w:eastAsia="Times New Roman" w:hAnsi="Times New Roman"/>
        </w:rPr>
      </w:pPr>
      <w:bookmarkStart w:colFirst="0" w:colLast="0" w:name="_heading=h.ukznhivnloof" w:id="16"/>
      <w:bookmarkEnd w:id="16"/>
      <w:r w:rsidDel="00000000" w:rsidR="00000000" w:rsidRPr="00000000">
        <w:rPr>
          <w:rFonts w:ascii="Times New Roman" w:cs="Times New Roman" w:eastAsia="Times New Roman" w:hAnsi="Times New Roman"/>
          <w:rtl w:val="0"/>
        </w:rPr>
        <w:t xml:space="preserve">RF-001 — Registro de usuario</w:t>
      </w:r>
    </w:p>
    <w:tbl>
      <w:tblPr>
        <w:tblStyle w:val="Table8"/>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0D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RF-001</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0D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E">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0D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0E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0E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un Visitante cree una cuenta de Usuario. Para ello ingresa sus datos de identificación y credenciales y acepta la política de tratamiento de datos personales y los términos de uso.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0E8">
      <w:pPr>
        <w:numPr>
          <w:ilvl w:val="0"/>
          <w:numId w:val="24"/>
        </w:numPr>
        <w:spacing w:after="0" w:before="280" w:lineRule="auto"/>
        <w:ind w:left="720" w:hanging="360"/>
        <w:rPr/>
      </w:pPr>
      <w:r w:rsidDel="00000000" w:rsidR="00000000" w:rsidRPr="00000000">
        <w:rPr>
          <w:rFonts w:ascii="Times New Roman" w:cs="Times New Roman" w:eastAsia="Times New Roman" w:hAnsi="Times New Roman"/>
          <w:rtl w:val="0"/>
        </w:rPr>
        <w:t xml:space="preserve">RN-001.1 Campos obligatorios: nombres (2–60 caracteres, solo letras y espacios), apellidos (2–60 caracteres), tipo de documento (CC, CE, PA, PPT), número de documento (5–15 caracteres alfanuméricos), correo electrónico (formato RFC 5322, máximo 254 caracteres), contraseña y confirmación de contraseña. </w:t>
      </w:r>
    </w:p>
    <w:p w:rsidR="00000000" w:rsidDel="00000000" w:rsidP="00000000" w:rsidRDefault="00000000" w:rsidRPr="00000000" w14:paraId="000000E9">
      <w:pPr>
        <w:numPr>
          <w:ilvl w:val="0"/>
          <w:numId w:val="24"/>
        </w:numPr>
        <w:spacing w:after="0" w:before="0" w:lineRule="auto"/>
        <w:ind w:left="720" w:hanging="360"/>
        <w:rPr/>
      </w:pPr>
      <w:r w:rsidDel="00000000" w:rsidR="00000000" w:rsidRPr="00000000">
        <w:rPr>
          <w:rFonts w:ascii="Times New Roman" w:cs="Times New Roman" w:eastAsia="Times New Roman" w:hAnsi="Times New Roman"/>
          <w:rtl w:val="0"/>
        </w:rPr>
        <w:t xml:space="preserve">RN-001.2 El correo electrónico es único en el sistema y no distingue mayúsculas de minúsculas. La combinación tipo de documento + número de documento también es única. </w:t>
      </w:r>
    </w:p>
    <w:p w:rsidR="00000000" w:rsidDel="00000000" w:rsidP="00000000" w:rsidRDefault="00000000" w:rsidRPr="00000000" w14:paraId="000000EA">
      <w:pPr>
        <w:numPr>
          <w:ilvl w:val="0"/>
          <w:numId w:val="24"/>
        </w:numPr>
        <w:spacing w:after="0" w:before="0" w:lineRule="auto"/>
        <w:ind w:left="720" w:hanging="360"/>
        <w:rPr/>
      </w:pPr>
      <w:r w:rsidDel="00000000" w:rsidR="00000000" w:rsidRPr="00000000">
        <w:rPr>
          <w:rFonts w:ascii="Times New Roman" w:cs="Times New Roman" w:eastAsia="Times New Roman" w:hAnsi="Times New Roman"/>
          <w:rtl w:val="0"/>
        </w:rPr>
        <w:t xml:space="preserve">RN-001.3 Política de contraseña: entre 10 y 64 caracteres, con al menos una mayúscula, una minúscula, un dígito y un carácter especial. No puede contener el correo ni el número de documento. La contraseña se guarda solo como hash con sal, usando Argon2id o bcrypt. Nunca se guarda en texto plano. </w:t>
      </w:r>
    </w:p>
    <w:p w:rsidR="00000000" w:rsidDel="00000000" w:rsidP="00000000" w:rsidRDefault="00000000" w:rsidRPr="00000000" w14:paraId="000000EB">
      <w:pPr>
        <w:numPr>
          <w:ilvl w:val="0"/>
          <w:numId w:val="24"/>
        </w:numPr>
        <w:spacing w:after="0" w:before="0" w:lineRule="auto"/>
        <w:ind w:left="720" w:hanging="360"/>
        <w:rPr/>
      </w:pPr>
      <w:r w:rsidDel="00000000" w:rsidR="00000000" w:rsidRPr="00000000">
        <w:rPr>
          <w:rFonts w:ascii="Times New Roman" w:cs="Times New Roman" w:eastAsia="Times New Roman" w:hAnsi="Times New Roman"/>
          <w:rtl w:val="0"/>
        </w:rPr>
        <w:t xml:space="preserve">RN-001.4 La aceptación de la política de tratamiento de datos (Ley 1581 de 2012) y de los términos de uso es obligatoria y queda registrada con fecha, hora, IP y versión del documento aceptado (ver RF-009). </w:t>
      </w:r>
    </w:p>
    <w:p w:rsidR="00000000" w:rsidDel="00000000" w:rsidP="00000000" w:rsidRDefault="00000000" w:rsidRPr="00000000" w14:paraId="000000EC">
      <w:pPr>
        <w:numPr>
          <w:ilvl w:val="0"/>
          <w:numId w:val="24"/>
        </w:numPr>
        <w:spacing w:after="0" w:before="0" w:lineRule="auto"/>
        <w:ind w:left="720" w:hanging="360"/>
        <w:rPr/>
      </w:pPr>
      <w:r w:rsidDel="00000000" w:rsidR="00000000" w:rsidRPr="00000000">
        <w:rPr>
          <w:rFonts w:ascii="Times New Roman" w:cs="Times New Roman" w:eastAsia="Times New Roman" w:hAnsi="Times New Roman"/>
          <w:rtl w:val="0"/>
        </w:rPr>
        <w:t xml:space="preserve">RN-001.5 La cuenta se crea en estado "Pendiente de verificación" y no permite iniciar sesión hasta verificar el correo (RF-002). </w:t>
      </w:r>
    </w:p>
    <w:p w:rsidR="00000000" w:rsidDel="00000000" w:rsidP="00000000" w:rsidRDefault="00000000" w:rsidRPr="00000000" w14:paraId="000000ED">
      <w:pPr>
        <w:numPr>
          <w:ilvl w:val="0"/>
          <w:numId w:val="24"/>
        </w:numPr>
        <w:spacing w:after="0" w:before="0" w:lineRule="auto"/>
        <w:ind w:left="720" w:hanging="360"/>
        <w:rPr/>
      </w:pPr>
      <w:r w:rsidDel="00000000" w:rsidR="00000000" w:rsidRPr="00000000">
        <w:rPr>
          <w:rFonts w:ascii="Times New Roman" w:cs="Times New Roman" w:eastAsia="Times New Roman" w:hAnsi="Times New Roman"/>
          <w:rtl w:val="0"/>
        </w:rPr>
        <w:t xml:space="preserve">CA-001.1 Dado un Visitante que diligencia todos los campos válidos y acepta la política, cuando confirma el registro, entonces el sistema crea la cuenta en estado "Pendiente de verificación", envía el correo de verificación y muestra "Revisa tu correo para activar la cuenta". </w:t>
      </w:r>
    </w:p>
    <w:p w:rsidR="00000000" w:rsidDel="00000000" w:rsidP="00000000" w:rsidRDefault="00000000" w:rsidRPr="00000000" w14:paraId="000000EE">
      <w:pPr>
        <w:numPr>
          <w:ilvl w:val="0"/>
          <w:numId w:val="24"/>
        </w:numPr>
        <w:spacing w:after="0" w:before="0" w:lineRule="auto"/>
        <w:ind w:left="720" w:hanging="360"/>
        <w:rPr/>
      </w:pPr>
      <w:r w:rsidDel="00000000" w:rsidR="00000000" w:rsidRPr="00000000">
        <w:rPr>
          <w:rFonts w:ascii="Times New Roman" w:cs="Times New Roman" w:eastAsia="Times New Roman" w:hAnsi="Times New Roman"/>
          <w:rtl w:val="0"/>
        </w:rPr>
        <w:t xml:space="preserve">CA-001.2 Dado un correo ya registrado, cuando el Visitante intenta registrarse, entonces el sistema no crea la cuenta y muestra un mensaje genérico que no confirma si el correo existe: "No fue posible completar el registro con los datos suministrados". </w:t>
      </w:r>
    </w:p>
    <w:p w:rsidR="00000000" w:rsidDel="00000000" w:rsidP="00000000" w:rsidRDefault="00000000" w:rsidRPr="00000000" w14:paraId="000000EF">
      <w:pPr>
        <w:numPr>
          <w:ilvl w:val="0"/>
          <w:numId w:val="24"/>
        </w:numPr>
        <w:spacing w:after="0" w:before="0" w:lineRule="auto"/>
        <w:ind w:left="720" w:hanging="360"/>
        <w:rPr/>
      </w:pPr>
      <w:r w:rsidDel="00000000" w:rsidR="00000000" w:rsidRPr="00000000">
        <w:rPr>
          <w:rFonts w:ascii="Times New Roman" w:cs="Times New Roman" w:eastAsia="Times New Roman" w:hAnsi="Times New Roman"/>
          <w:rtl w:val="0"/>
        </w:rPr>
        <w:t xml:space="preserve">CA-001.3 Dada una contraseña que no cumple la RN-001.3, el sistema indica en tiempo real qué condiciones faltan y no habilita el botón de registro. </w:t>
      </w:r>
    </w:p>
    <w:p w:rsidR="00000000" w:rsidDel="00000000" w:rsidP="00000000" w:rsidRDefault="00000000" w:rsidRPr="00000000" w14:paraId="000000F0">
      <w:pPr>
        <w:numPr>
          <w:ilvl w:val="0"/>
          <w:numId w:val="24"/>
        </w:numPr>
        <w:spacing w:after="0" w:before="0" w:lineRule="auto"/>
        <w:ind w:left="720" w:hanging="360"/>
        <w:rPr/>
      </w:pPr>
      <w:r w:rsidDel="00000000" w:rsidR="00000000" w:rsidRPr="00000000">
        <w:rPr>
          <w:rFonts w:ascii="Times New Roman" w:cs="Times New Roman" w:eastAsia="Times New Roman" w:hAnsi="Times New Roman"/>
          <w:rtl w:val="0"/>
        </w:rPr>
        <w:t xml:space="preserve">CA-001.4 Si la confirmación de contraseña no coincide, el sistema muestra "Las contraseñas no coinciden" y no envía el formulario. </w:t>
      </w:r>
    </w:p>
    <w:p w:rsidR="00000000" w:rsidDel="00000000" w:rsidP="00000000" w:rsidRDefault="00000000" w:rsidRPr="00000000" w14:paraId="000000F1">
      <w:pPr>
        <w:numPr>
          <w:ilvl w:val="0"/>
          <w:numId w:val="24"/>
        </w:numPr>
        <w:spacing w:after="280" w:before="0" w:lineRule="auto"/>
        <w:ind w:left="720" w:hanging="360"/>
        <w:rPr/>
      </w:pPr>
      <w:r w:rsidDel="00000000" w:rsidR="00000000" w:rsidRPr="00000000">
        <w:rPr>
          <w:rFonts w:ascii="Times New Roman" w:cs="Times New Roman" w:eastAsia="Times New Roman" w:hAnsi="Times New Roman"/>
          <w:rtl w:val="0"/>
        </w:rPr>
        <w:t xml:space="preserve">CA-001.5 Si no se marca la aceptación de la política, el sistema no permite completar el registro. </w:t>
      </w:r>
    </w:p>
    <w:p w:rsidR="00000000" w:rsidDel="00000000" w:rsidP="00000000" w:rsidRDefault="00000000" w:rsidRPr="00000000" w14:paraId="000000F2">
      <w:pPr>
        <w:pStyle w:val="Heading3"/>
        <w:rPr>
          <w:rFonts w:ascii="Times New Roman" w:cs="Times New Roman" w:eastAsia="Times New Roman" w:hAnsi="Times New Roman"/>
        </w:rPr>
      </w:pPr>
      <w:bookmarkStart w:colFirst="0" w:colLast="0" w:name="_heading=h.avkg2wfcv0ys" w:id="17"/>
      <w:bookmarkEnd w:id="17"/>
      <w:r w:rsidDel="00000000" w:rsidR="00000000" w:rsidRPr="00000000">
        <w:rPr>
          <w:rFonts w:ascii="Times New Roman" w:cs="Times New Roman" w:eastAsia="Times New Roman" w:hAnsi="Times New Roman"/>
          <w:rtl w:val="0"/>
        </w:rPr>
        <w:t xml:space="preserve">RF-002 — Verificación de correo electrónico</w:t>
      </w:r>
    </w:p>
    <w:tbl>
      <w:tblPr>
        <w:tblStyle w:val="Table9"/>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0F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RF-002</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0F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6">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Verificación de correo electrónico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0F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0F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0F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confirmar que el correo pertenece a quien se registró. Para ello envía un enlace de un solo uso que, al abrirse, activa la cuenta.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00">
      <w:pPr>
        <w:numPr>
          <w:ilvl w:val="0"/>
          <w:numId w:val="26"/>
        </w:numPr>
        <w:spacing w:after="0" w:before="280" w:lineRule="auto"/>
        <w:ind w:left="720" w:hanging="360"/>
        <w:rPr/>
      </w:pPr>
      <w:r w:rsidDel="00000000" w:rsidR="00000000" w:rsidRPr="00000000">
        <w:rPr>
          <w:rFonts w:ascii="Times New Roman" w:cs="Times New Roman" w:eastAsia="Times New Roman" w:hAnsi="Times New Roman"/>
          <w:rtl w:val="0"/>
        </w:rPr>
        <w:t xml:space="preserve">RN-002.1 El enlace contiene un token aleatorio de al menos 128 bits, vence a las 24 horas y solo puede usarse una vez. </w:t>
      </w:r>
    </w:p>
    <w:p w:rsidR="00000000" w:rsidDel="00000000" w:rsidP="00000000" w:rsidRDefault="00000000" w:rsidRPr="00000000" w14:paraId="00000101">
      <w:pPr>
        <w:numPr>
          <w:ilvl w:val="0"/>
          <w:numId w:val="26"/>
        </w:numPr>
        <w:spacing w:after="0" w:before="0" w:lineRule="auto"/>
        <w:ind w:left="720" w:hanging="360"/>
        <w:rPr/>
      </w:pPr>
      <w:r w:rsidDel="00000000" w:rsidR="00000000" w:rsidRPr="00000000">
        <w:rPr>
          <w:rFonts w:ascii="Times New Roman" w:cs="Times New Roman" w:eastAsia="Times New Roman" w:hAnsi="Times New Roman"/>
          <w:rtl w:val="0"/>
        </w:rPr>
        <w:t xml:space="preserve">RN-002.2 Se puede pedir un reenvío como máximo cada 60 segundos y como máximo 5 veces en 24 horas. Cada reenvío invalida los tokens anteriores. </w:t>
      </w:r>
    </w:p>
    <w:p w:rsidR="00000000" w:rsidDel="00000000" w:rsidP="00000000" w:rsidRDefault="00000000" w:rsidRPr="00000000" w14:paraId="00000102">
      <w:pPr>
        <w:numPr>
          <w:ilvl w:val="0"/>
          <w:numId w:val="26"/>
        </w:numPr>
        <w:spacing w:after="0" w:before="0" w:lineRule="auto"/>
        <w:ind w:left="720" w:hanging="360"/>
        <w:rPr/>
      </w:pPr>
      <w:r w:rsidDel="00000000" w:rsidR="00000000" w:rsidRPr="00000000">
        <w:rPr>
          <w:rFonts w:ascii="Times New Roman" w:cs="Times New Roman" w:eastAsia="Times New Roman" w:hAnsi="Times New Roman"/>
          <w:rtl w:val="0"/>
        </w:rPr>
        <w:t xml:space="preserve">RN-002.3 Las cuentas que sigan "Pendiente de verificación" 7 días después del registro se eliminan físicamente. </w:t>
      </w:r>
    </w:p>
    <w:p w:rsidR="00000000" w:rsidDel="00000000" w:rsidP="00000000" w:rsidRDefault="00000000" w:rsidRPr="00000000" w14:paraId="00000103">
      <w:pPr>
        <w:numPr>
          <w:ilvl w:val="0"/>
          <w:numId w:val="26"/>
        </w:numPr>
        <w:spacing w:after="0" w:before="0" w:lineRule="auto"/>
        <w:ind w:left="720" w:hanging="360"/>
        <w:rPr/>
      </w:pPr>
      <w:r w:rsidDel="00000000" w:rsidR="00000000" w:rsidRPr="00000000">
        <w:rPr>
          <w:rFonts w:ascii="Times New Roman" w:cs="Times New Roman" w:eastAsia="Times New Roman" w:hAnsi="Times New Roman"/>
          <w:rtl w:val="0"/>
        </w:rPr>
        <w:t xml:space="preserve">CA-002.1 Dado un token válido y vigente, cuando el Visitante abre el enlace, entonces la cuenta pasa a estado "Activa" y el sistema redirige al inicio de sesión con el mensaje "Cuenta verificada". </w:t>
      </w:r>
    </w:p>
    <w:p w:rsidR="00000000" w:rsidDel="00000000" w:rsidP="00000000" w:rsidRDefault="00000000" w:rsidRPr="00000000" w14:paraId="00000104">
      <w:pPr>
        <w:numPr>
          <w:ilvl w:val="0"/>
          <w:numId w:val="26"/>
        </w:numPr>
        <w:spacing w:after="0" w:before="0" w:lineRule="auto"/>
        <w:ind w:left="720" w:hanging="360"/>
        <w:rPr/>
      </w:pPr>
      <w:r w:rsidDel="00000000" w:rsidR="00000000" w:rsidRPr="00000000">
        <w:rPr>
          <w:rFonts w:ascii="Times New Roman" w:cs="Times New Roman" w:eastAsia="Times New Roman" w:hAnsi="Times New Roman"/>
          <w:rtl w:val="0"/>
        </w:rPr>
        <w:t xml:space="preserve">CA-002.2 Dado un token vencido o ya usado, el sistema muestra "El enlace no es válido o expiró" y ofrece la opción "Reenviar correo de verificación". </w:t>
      </w:r>
    </w:p>
    <w:p w:rsidR="00000000" w:rsidDel="00000000" w:rsidP="00000000" w:rsidRDefault="00000000" w:rsidRPr="00000000" w14:paraId="00000105">
      <w:pPr>
        <w:numPr>
          <w:ilvl w:val="0"/>
          <w:numId w:val="26"/>
        </w:numPr>
        <w:spacing w:after="280" w:before="0" w:lineRule="auto"/>
        <w:ind w:left="720" w:hanging="360"/>
        <w:rPr/>
      </w:pPr>
      <w:r w:rsidDel="00000000" w:rsidR="00000000" w:rsidRPr="00000000">
        <w:rPr>
          <w:rFonts w:ascii="Times New Roman" w:cs="Times New Roman" w:eastAsia="Times New Roman" w:hAnsi="Times New Roman"/>
          <w:rtl w:val="0"/>
        </w:rPr>
        <w:t xml:space="preserve">CA-002.3 Dado un usuario que pide un reenvío antes de 60 segundos, el sistema no envía el correo e indica cuántos segundos faltan. </w:t>
      </w:r>
    </w:p>
    <w:p w:rsidR="00000000" w:rsidDel="00000000" w:rsidP="00000000" w:rsidRDefault="00000000" w:rsidRPr="00000000" w14:paraId="00000106">
      <w:pPr>
        <w:pStyle w:val="Heading3"/>
        <w:rPr>
          <w:rFonts w:ascii="Times New Roman" w:cs="Times New Roman" w:eastAsia="Times New Roman" w:hAnsi="Times New Roman"/>
        </w:rPr>
      </w:pPr>
      <w:bookmarkStart w:colFirst="0" w:colLast="0" w:name="_heading=h.7qds37sds413" w:id="18"/>
      <w:bookmarkEnd w:id="18"/>
      <w:r w:rsidDel="00000000" w:rsidR="00000000" w:rsidRPr="00000000">
        <w:rPr>
          <w:rFonts w:ascii="Times New Roman" w:cs="Times New Roman" w:eastAsia="Times New Roman" w:hAnsi="Times New Roman"/>
          <w:rtl w:val="0"/>
        </w:rPr>
        <w:t xml:space="preserve">RF-003 — Inicio de sesión</w:t>
      </w:r>
    </w:p>
    <w:tbl>
      <w:tblPr>
        <w:tblStyle w:val="Table10"/>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0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RF-003</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0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A">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Inicio de sesión</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0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0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0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1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autenticar a Usuarios y Administradores con correo y contraseña, y dar acceso solo a las funciones de su rol.</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14">
      <w:pPr>
        <w:numPr>
          <w:ilvl w:val="0"/>
          <w:numId w:val="28"/>
        </w:numPr>
        <w:spacing w:after="0" w:before="280" w:lineRule="auto"/>
        <w:ind w:left="720" w:hanging="360"/>
        <w:rPr/>
      </w:pPr>
      <w:r w:rsidDel="00000000" w:rsidR="00000000" w:rsidRPr="00000000">
        <w:rPr>
          <w:rFonts w:ascii="Times New Roman" w:cs="Times New Roman" w:eastAsia="Times New Roman" w:hAnsi="Times New Roman"/>
          <w:rtl w:val="0"/>
        </w:rPr>
        <w:t xml:space="preserve">RN-003.1 Solo inician sesión las cuentas en estado "Activa". Las cuentas "Pendiente de verificación", "Bloqueada" o "Inactiva" reciben el mismo mensaje genérico. </w:t>
      </w:r>
    </w:p>
    <w:p w:rsidR="00000000" w:rsidDel="00000000" w:rsidP="00000000" w:rsidRDefault="00000000" w:rsidRPr="00000000" w14:paraId="00000115">
      <w:pPr>
        <w:numPr>
          <w:ilvl w:val="0"/>
          <w:numId w:val="28"/>
        </w:numPr>
        <w:spacing w:after="0" w:before="0" w:lineRule="auto"/>
        <w:ind w:left="720" w:hanging="360"/>
        <w:rPr/>
      </w:pPr>
      <w:r w:rsidDel="00000000" w:rsidR="00000000" w:rsidRPr="00000000">
        <w:rPr>
          <w:rFonts w:ascii="Times New Roman" w:cs="Times New Roman" w:eastAsia="Times New Roman" w:hAnsi="Times New Roman"/>
          <w:rtl w:val="0"/>
        </w:rPr>
        <w:t xml:space="preserve">RN-003.2 Si las credenciales son incorrectas, el mensaje es siempre "Correo o contraseña incorrectos". No indica cuál de los dos campos falló. </w:t>
      </w:r>
    </w:p>
    <w:p w:rsidR="00000000" w:rsidDel="00000000" w:rsidP="00000000" w:rsidRDefault="00000000" w:rsidRPr="00000000" w14:paraId="00000116">
      <w:pPr>
        <w:numPr>
          <w:ilvl w:val="0"/>
          <w:numId w:val="28"/>
        </w:numPr>
        <w:spacing w:after="0" w:before="0" w:lineRule="auto"/>
        <w:ind w:left="720" w:hanging="360"/>
        <w:rPr/>
      </w:pPr>
      <w:r w:rsidDel="00000000" w:rsidR="00000000" w:rsidRPr="00000000">
        <w:rPr>
          <w:rFonts w:ascii="Times New Roman" w:cs="Times New Roman" w:eastAsia="Times New Roman" w:hAnsi="Times New Roman"/>
          <w:rtl w:val="0"/>
        </w:rPr>
        <w:t xml:space="preserve">RN-003.3 Al autenticarse se crea una sesión con un token firmado. El token viaja en una cookie HttpOnly, Secure y SameSite=Strict, o en un mecanismo equivalente. </w:t>
      </w:r>
    </w:p>
    <w:p w:rsidR="00000000" w:rsidDel="00000000" w:rsidP="00000000" w:rsidRDefault="00000000" w:rsidRPr="00000000" w14:paraId="00000117">
      <w:pPr>
        <w:numPr>
          <w:ilvl w:val="0"/>
          <w:numId w:val="28"/>
        </w:numPr>
        <w:spacing w:after="0" w:before="0" w:lineRule="auto"/>
        <w:ind w:left="720" w:hanging="360"/>
        <w:rPr/>
      </w:pPr>
      <w:r w:rsidDel="00000000" w:rsidR="00000000" w:rsidRPr="00000000">
        <w:rPr>
          <w:rFonts w:ascii="Times New Roman" w:cs="Times New Roman" w:eastAsia="Times New Roman" w:hAnsi="Times New Roman"/>
          <w:rtl w:val="0"/>
        </w:rPr>
        <w:t xml:space="preserve">RN-003.4 Cada intento de inicio de sesión, exitoso o fallido, se registra en la bitácora (RF-019) con fecha, hora, IP y resultado. </w:t>
      </w:r>
    </w:p>
    <w:p w:rsidR="00000000" w:rsidDel="00000000" w:rsidP="00000000" w:rsidRDefault="00000000" w:rsidRPr="00000000" w14:paraId="00000118">
      <w:pPr>
        <w:numPr>
          <w:ilvl w:val="0"/>
          <w:numId w:val="28"/>
        </w:numPr>
        <w:spacing w:after="0" w:before="0" w:lineRule="auto"/>
        <w:ind w:left="720" w:hanging="360"/>
        <w:rPr/>
      </w:pPr>
      <w:r w:rsidDel="00000000" w:rsidR="00000000" w:rsidRPr="00000000">
        <w:rPr>
          <w:rFonts w:ascii="Times New Roman" w:cs="Times New Roman" w:eastAsia="Times New Roman" w:hAnsi="Times New Roman"/>
          <w:rtl w:val="0"/>
        </w:rPr>
        <w:t xml:space="preserve">RN-003.5 Según su rol, el Usuario llega al dashboard (RF-065) y el Administrador al panel de administración. </w:t>
      </w:r>
    </w:p>
    <w:p w:rsidR="00000000" w:rsidDel="00000000" w:rsidP="00000000" w:rsidRDefault="00000000" w:rsidRPr="00000000" w14:paraId="00000119">
      <w:pPr>
        <w:numPr>
          <w:ilvl w:val="0"/>
          <w:numId w:val="28"/>
        </w:numPr>
        <w:spacing w:after="0" w:before="0" w:lineRule="auto"/>
        <w:ind w:left="720" w:hanging="360"/>
        <w:rPr/>
      </w:pPr>
      <w:r w:rsidDel="00000000" w:rsidR="00000000" w:rsidRPr="00000000">
        <w:rPr>
          <w:rFonts w:ascii="Times New Roman" w:cs="Times New Roman" w:eastAsia="Times New Roman" w:hAnsi="Times New Roman"/>
          <w:rtl w:val="0"/>
        </w:rPr>
        <w:t xml:space="preserve">CA-003.1 Dadas credenciales inválidas, el sistema muestra el mensaje de la RN-003.2 y suma un intento fallido (RF-004). </w:t>
      </w:r>
    </w:p>
    <w:p w:rsidR="00000000" w:rsidDel="00000000" w:rsidP="00000000" w:rsidRDefault="00000000" w:rsidRPr="00000000" w14:paraId="0000011A">
      <w:pPr>
        <w:numPr>
          <w:ilvl w:val="0"/>
          <w:numId w:val="28"/>
        </w:numPr>
        <w:spacing w:after="280" w:before="0" w:lineRule="auto"/>
        <w:ind w:left="720" w:hanging="360"/>
        <w:rPr/>
      </w:pPr>
      <w:r w:rsidDel="00000000" w:rsidR="00000000" w:rsidRPr="00000000">
        <w:rPr>
          <w:rFonts w:ascii="Times New Roman" w:cs="Times New Roman" w:eastAsia="Times New Roman" w:hAnsi="Times New Roman"/>
          <w:rtl w:val="0"/>
        </w:rPr>
        <w:t xml:space="preserve">CA-003.2 Si un Usuario intenta abrir una ruta de administración, el sistema niega el acceso (HTTP 403). </w:t>
      </w:r>
    </w:p>
    <w:p w:rsidR="00000000" w:rsidDel="00000000" w:rsidP="00000000" w:rsidRDefault="00000000" w:rsidRPr="00000000" w14:paraId="0000011B">
      <w:pPr>
        <w:pStyle w:val="Heading3"/>
        <w:rPr>
          <w:rFonts w:ascii="Times New Roman" w:cs="Times New Roman" w:eastAsia="Times New Roman" w:hAnsi="Times New Roman"/>
        </w:rPr>
      </w:pPr>
      <w:bookmarkStart w:colFirst="0" w:colLast="0" w:name="_heading=h.lpr9jsfsucru" w:id="19"/>
      <w:bookmarkEnd w:id="19"/>
      <w:r w:rsidDel="00000000" w:rsidR="00000000" w:rsidRPr="00000000">
        <w:rPr>
          <w:rFonts w:ascii="Times New Roman" w:cs="Times New Roman" w:eastAsia="Times New Roman" w:hAnsi="Times New Roman"/>
          <w:rtl w:val="0"/>
        </w:rPr>
        <w:t xml:space="preserve">RF-004 — Bloqueo temporal por intentos fallidos</w:t>
      </w:r>
    </w:p>
    <w:tbl>
      <w:tblPr>
        <w:tblStyle w:val="Table11"/>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1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1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RF-004</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1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1F">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Bloqueo temporal por intentos fallidos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2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2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2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2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2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2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bloquear temporalmente una cuenta cuando se acumulen intentos fallidos consecutivos, para mitigar ataques de fuerza bruta.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29">
      <w:pPr>
        <w:numPr>
          <w:ilvl w:val="0"/>
          <w:numId w:val="31"/>
        </w:numPr>
        <w:spacing w:after="0" w:before="280" w:lineRule="auto"/>
        <w:ind w:left="720" w:hanging="360"/>
        <w:rPr/>
      </w:pPr>
      <w:r w:rsidDel="00000000" w:rsidR="00000000" w:rsidRPr="00000000">
        <w:rPr>
          <w:rFonts w:ascii="Times New Roman" w:cs="Times New Roman" w:eastAsia="Times New Roman" w:hAnsi="Times New Roman"/>
          <w:rtl w:val="0"/>
        </w:rPr>
        <w:t xml:space="preserve">RN-004.1 Con 5 intentos fallidos consecutivos en 15 minutos, la cuenta queda "Bloqueada" durante 15 minutos. </w:t>
      </w:r>
    </w:p>
    <w:p w:rsidR="00000000" w:rsidDel="00000000" w:rsidP="00000000" w:rsidRDefault="00000000" w:rsidRPr="00000000" w14:paraId="0000012A">
      <w:pPr>
        <w:numPr>
          <w:ilvl w:val="0"/>
          <w:numId w:val="31"/>
        </w:numPr>
        <w:spacing w:after="0" w:before="0" w:lineRule="auto"/>
        <w:ind w:left="720" w:hanging="360"/>
        <w:rPr/>
      </w:pPr>
      <w:r w:rsidDel="00000000" w:rsidR="00000000" w:rsidRPr="00000000">
        <w:rPr>
          <w:rFonts w:ascii="Times New Roman" w:cs="Times New Roman" w:eastAsia="Times New Roman" w:hAnsi="Times New Roman"/>
          <w:rtl w:val="0"/>
        </w:rPr>
        <w:t xml:space="preserve">RN-004.2 Un inicio de sesión exitoso reinicia el contador. </w:t>
      </w:r>
    </w:p>
    <w:p w:rsidR="00000000" w:rsidDel="00000000" w:rsidP="00000000" w:rsidRDefault="00000000" w:rsidRPr="00000000" w14:paraId="0000012B">
      <w:pPr>
        <w:numPr>
          <w:ilvl w:val="0"/>
          <w:numId w:val="31"/>
        </w:numPr>
        <w:spacing w:after="0" w:before="0" w:lineRule="auto"/>
        <w:ind w:left="720" w:hanging="360"/>
        <w:rPr/>
      </w:pPr>
      <w:r w:rsidDel="00000000" w:rsidR="00000000" w:rsidRPr="00000000">
        <w:rPr>
          <w:rFonts w:ascii="Times New Roman" w:cs="Times New Roman" w:eastAsia="Times New Roman" w:hAnsi="Times New Roman"/>
          <w:rtl w:val="0"/>
        </w:rPr>
        <w:t xml:space="preserve">RN-004.3 Cuando se bloquea la cuenta, el sistema envía un correo al titular informando el bloqueo, la hora y la IP de origen. </w:t>
      </w:r>
    </w:p>
    <w:p w:rsidR="00000000" w:rsidDel="00000000" w:rsidP="00000000" w:rsidRDefault="00000000" w:rsidRPr="00000000" w14:paraId="0000012C">
      <w:pPr>
        <w:numPr>
          <w:ilvl w:val="0"/>
          <w:numId w:val="31"/>
        </w:numPr>
        <w:spacing w:after="0" w:before="0" w:lineRule="auto"/>
        <w:ind w:left="720" w:hanging="360"/>
        <w:rPr/>
      </w:pPr>
      <w:r w:rsidDel="00000000" w:rsidR="00000000" w:rsidRPr="00000000">
        <w:rPr>
          <w:rFonts w:ascii="Times New Roman" w:cs="Times New Roman" w:eastAsia="Times New Roman" w:hAnsi="Times New Roman"/>
          <w:rtl w:val="0"/>
        </w:rPr>
        <w:t xml:space="preserve">RN-004.4 La cuenta se desbloquea automáticamente al terminar el tiempo, o cuando el titular restablece la contraseña (RF-005). </w:t>
      </w:r>
    </w:p>
    <w:p w:rsidR="00000000" w:rsidDel="00000000" w:rsidP="00000000" w:rsidRDefault="00000000" w:rsidRPr="00000000" w14:paraId="0000012D">
      <w:pPr>
        <w:numPr>
          <w:ilvl w:val="0"/>
          <w:numId w:val="31"/>
        </w:numPr>
        <w:spacing w:after="0" w:before="0" w:lineRule="auto"/>
        <w:ind w:left="720" w:hanging="360"/>
        <w:rPr/>
      </w:pPr>
      <w:r w:rsidDel="00000000" w:rsidR="00000000" w:rsidRPr="00000000">
        <w:rPr>
          <w:rFonts w:ascii="Times New Roman" w:cs="Times New Roman" w:eastAsia="Times New Roman" w:hAnsi="Times New Roman"/>
          <w:rtl w:val="0"/>
        </w:rPr>
        <w:t xml:space="preserve">CA-004.1 En el quinto intento fallido, la cuenta queda bloqueada y cualquier intento posterior, aun con la contraseña correcta, se rechaza durante 15 minutos. </w:t>
      </w:r>
    </w:p>
    <w:p w:rsidR="00000000" w:rsidDel="00000000" w:rsidP="00000000" w:rsidRDefault="00000000" w:rsidRPr="00000000" w14:paraId="0000012E">
      <w:pPr>
        <w:numPr>
          <w:ilvl w:val="0"/>
          <w:numId w:val="31"/>
        </w:numPr>
        <w:spacing w:after="0" w:before="0" w:lineRule="auto"/>
        <w:ind w:left="720" w:hanging="360"/>
        <w:rPr/>
      </w:pPr>
      <w:r w:rsidDel="00000000" w:rsidR="00000000" w:rsidRPr="00000000">
        <w:rPr>
          <w:rFonts w:ascii="Times New Roman" w:cs="Times New Roman" w:eastAsia="Times New Roman" w:hAnsi="Times New Roman"/>
          <w:rtl w:val="0"/>
        </w:rPr>
        <w:t xml:space="preserve">CA-004.2 Cumplidos los 15 minutos, el usuario puede iniciar sesión con la contraseña correcta. </w:t>
      </w:r>
    </w:p>
    <w:p w:rsidR="00000000" w:rsidDel="00000000" w:rsidP="00000000" w:rsidRDefault="00000000" w:rsidRPr="00000000" w14:paraId="0000012F">
      <w:pPr>
        <w:numPr>
          <w:ilvl w:val="0"/>
          <w:numId w:val="31"/>
        </w:numPr>
        <w:spacing w:after="280" w:before="0" w:lineRule="auto"/>
        <w:ind w:left="720" w:hanging="360"/>
        <w:rPr/>
      </w:pPr>
      <w:r w:rsidDel="00000000" w:rsidR="00000000" w:rsidRPr="00000000">
        <w:rPr>
          <w:rFonts w:ascii="Times New Roman" w:cs="Times New Roman" w:eastAsia="Times New Roman" w:hAnsi="Times New Roman"/>
          <w:rtl w:val="0"/>
        </w:rPr>
        <w:t xml:space="preserve">CA-004.3 El bloqueo y el desbloqueo quedan registrados en la bitácora. </w:t>
      </w:r>
    </w:p>
    <w:p w:rsidR="00000000" w:rsidDel="00000000" w:rsidP="00000000" w:rsidRDefault="00000000" w:rsidRPr="00000000" w14:paraId="00000130">
      <w:pPr>
        <w:pStyle w:val="Heading3"/>
        <w:rPr>
          <w:rFonts w:ascii="Times New Roman" w:cs="Times New Roman" w:eastAsia="Times New Roman" w:hAnsi="Times New Roman"/>
        </w:rPr>
      </w:pPr>
      <w:bookmarkStart w:colFirst="0" w:colLast="0" w:name="_heading=h.5naifuom0tet" w:id="20"/>
      <w:bookmarkEnd w:id="20"/>
      <w:r w:rsidDel="00000000" w:rsidR="00000000" w:rsidRPr="00000000">
        <w:rPr>
          <w:rFonts w:ascii="Times New Roman" w:cs="Times New Roman" w:eastAsia="Times New Roman" w:hAnsi="Times New Roman"/>
          <w:rtl w:val="0"/>
        </w:rPr>
        <w:t xml:space="preserve">RF-005 — Recuperación de contraseña</w:t>
      </w:r>
    </w:p>
    <w:tbl>
      <w:tblPr>
        <w:tblStyle w:val="Table12"/>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3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3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RF-005</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3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34">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Recuperación de contraseña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3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3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3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3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3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3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restablecer la contraseña olvidada mediante un enlace temporal enviado al correo registrado.</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3E">
      <w:pPr>
        <w:numPr>
          <w:ilvl w:val="0"/>
          <w:numId w:val="32"/>
        </w:numPr>
        <w:spacing w:after="0" w:before="280" w:lineRule="auto"/>
        <w:ind w:left="720" w:hanging="360"/>
        <w:rPr/>
      </w:pPr>
      <w:r w:rsidDel="00000000" w:rsidR="00000000" w:rsidRPr="00000000">
        <w:rPr>
          <w:rFonts w:ascii="Times New Roman" w:cs="Times New Roman" w:eastAsia="Times New Roman" w:hAnsi="Times New Roman"/>
          <w:rtl w:val="0"/>
        </w:rPr>
        <w:t xml:space="preserve">RN-005.1 El enlace de restablecimiento vence a los 30 minutos y se puede usar una sola vez. </w:t>
      </w:r>
    </w:p>
    <w:p w:rsidR="00000000" w:rsidDel="00000000" w:rsidP="00000000" w:rsidRDefault="00000000" w:rsidRPr="00000000" w14:paraId="0000013F">
      <w:pPr>
        <w:numPr>
          <w:ilvl w:val="0"/>
          <w:numId w:val="32"/>
        </w:numPr>
        <w:spacing w:after="0" w:before="0" w:lineRule="auto"/>
        <w:ind w:left="720" w:hanging="360"/>
        <w:rPr/>
      </w:pPr>
      <w:r w:rsidDel="00000000" w:rsidR="00000000" w:rsidRPr="00000000">
        <w:rPr>
          <w:rFonts w:ascii="Times New Roman" w:cs="Times New Roman" w:eastAsia="Times New Roman" w:hAnsi="Times New Roman"/>
          <w:rtl w:val="0"/>
        </w:rPr>
        <w:t xml:space="preserve">RN-005.2 Al solicitarlo, el sistema siempre responde "Si el correo está registrado, recibirás un enlace", exista o no la cuenta. </w:t>
      </w:r>
    </w:p>
    <w:p w:rsidR="00000000" w:rsidDel="00000000" w:rsidP="00000000" w:rsidRDefault="00000000" w:rsidRPr="00000000" w14:paraId="00000140">
      <w:pPr>
        <w:numPr>
          <w:ilvl w:val="0"/>
          <w:numId w:val="32"/>
        </w:numPr>
        <w:spacing w:after="0" w:before="0" w:lineRule="auto"/>
        <w:ind w:left="720" w:hanging="360"/>
        <w:rPr/>
      </w:pPr>
      <w:r w:rsidDel="00000000" w:rsidR="00000000" w:rsidRPr="00000000">
        <w:rPr>
          <w:rFonts w:ascii="Times New Roman" w:cs="Times New Roman" w:eastAsia="Times New Roman" w:hAnsi="Times New Roman"/>
          <w:rtl w:val="0"/>
        </w:rPr>
        <w:t xml:space="preserve">RN-005.3 La nueva contraseña cumple la RN-001.3 y no puede ser igual a ninguna de las 3 últimas contraseñas. </w:t>
      </w:r>
    </w:p>
    <w:p w:rsidR="00000000" w:rsidDel="00000000" w:rsidP="00000000" w:rsidRDefault="00000000" w:rsidRPr="00000000" w14:paraId="00000141">
      <w:pPr>
        <w:numPr>
          <w:ilvl w:val="0"/>
          <w:numId w:val="32"/>
        </w:numPr>
        <w:spacing w:after="0" w:before="0" w:lineRule="auto"/>
        <w:ind w:left="720" w:hanging="360"/>
        <w:rPr/>
      </w:pPr>
      <w:r w:rsidDel="00000000" w:rsidR="00000000" w:rsidRPr="00000000">
        <w:rPr>
          <w:rFonts w:ascii="Times New Roman" w:cs="Times New Roman" w:eastAsia="Times New Roman" w:hAnsi="Times New Roman"/>
          <w:rtl w:val="0"/>
        </w:rPr>
        <w:t xml:space="preserve">RN-005.4 Al restablecer la contraseña se cierran todas las sesiones activas de la cuenta y se envía un correo de confirmación del cambio. </w:t>
      </w:r>
    </w:p>
    <w:p w:rsidR="00000000" w:rsidDel="00000000" w:rsidP="00000000" w:rsidRDefault="00000000" w:rsidRPr="00000000" w14:paraId="00000142">
      <w:pPr>
        <w:numPr>
          <w:ilvl w:val="0"/>
          <w:numId w:val="32"/>
        </w:numPr>
        <w:spacing w:after="0" w:before="0" w:lineRule="auto"/>
        <w:ind w:left="720" w:hanging="360"/>
        <w:rPr/>
      </w:pPr>
      <w:r w:rsidDel="00000000" w:rsidR="00000000" w:rsidRPr="00000000">
        <w:rPr>
          <w:rFonts w:ascii="Times New Roman" w:cs="Times New Roman" w:eastAsia="Times New Roman" w:hAnsi="Times New Roman"/>
          <w:rtl w:val="0"/>
        </w:rPr>
        <w:t xml:space="preserve">CA-005.1 Dado un enlace vigente y una contraseña válida, el sistema actualiza la contraseña y redirige al inicio de sesión. </w:t>
      </w:r>
    </w:p>
    <w:p w:rsidR="00000000" w:rsidDel="00000000" w:rsidP="00000000" w:rsidRDefault="00000000" w:rsidRPr="00000000" w14:paraId="00000143">
      <w:pPr>
        <w:numPr>
          <w:ilvl w:val="0"/>
          <w:numId w:val="32"/>
        </w:numPr>
        <w:spacing w:after="0" w:before="0" w:lineRule="auto"/>
        <w:ind w:left="720" w:hanging="360"/>
        <w:rPr/>
      </w:pPr>
      <w:r w:rsidDel="00000000" w:rsidR="00000000" w:rsidRPr="00000000">
        <w:rPr>
          <w:rFonts w:ascii="Times New Roman" w:cs="Times New Roman" w:eastAsia="Times New Roman" w:hAnsi="Times New Roman"/>
          <w:rtl w:val="0"/>
        </w:rPr>
        <w:t xml:space="preserve">CA-005.2 Dado un enlace vencido o usado, el sistema muestra "El enlace no es válido o expiró". </w:t>
      </w:r>
    </w:p>
    <w:p w:rsidR="00000000" w:rsidDel="00000000" w:rsidP="00000000" w:rsidRDefault="00000000" w:rsidRPr="00000000" w14:paraId="00000144">
      <w:pPr>
        <w:numPr>
          <w:ilvl w:val="0"/>
          <w:numId w:val="32"/>
        </w:numPr>
        <w:spacing w:after="280" w:before="0" w:lineRule="auto"/>
        <w:ind w:left="720" w:hanging="360"/>
        <w:rPr/>
      </w:pPr>
      <w:r w:rsidDel="00000000" w:rsidR="00000000" w:rsidRPr="00000000">
        <w:rPr>
          <w:rFonts w:ascii="Times New Roman" w:cs="Times New Roman" w:eastAsia="Times New Roman" w:hAnsi="Times New Roman"/>
          <w:rtl w:val="0"/>
        </w:rPr>
        <w:t xml:space="preserve">CA-005.3 Si la nueva contraseña repite alguna de las 3 últimas, el sistema la rechaza con "No puedes reutilizar contraseñas recientes". </w:t>
      </w:r>
    </w:p>
    <w:p w:rsidR="00000000" w:rsidDel="00000000" w:rsidP="00000000" w:rsidRDefault="00000000" w:rsidRPr="00000000" w14:paraId="00000145">
      <w:pPr>
        <w:pStyle w:val="Heading3"/>
        <w:rPr>
          <w:rFonts w:ascii="Times New Roman" w:cs="Times New Roman" w:eastAsia="Times New Roman" w:hAnsi="Times New Roman"/>
        </w:rPr>
      </w:pPr>
      <w:bookmarkStart w:colFirst="0" w:colLast="0" w:name="_heading=h.bd6bci1siil1" w:id="21"/>
      <w:bookmarkEnd w:id="21"/>
      <w:r w:rsidDel="00000000" w:rsidR="00000000" w:rsidRPr="00000000">
        <w:rPr>
          <w:rFonts w:ascii="Times New Roman" w:cs="Times New Roman" w:eastAsia="Times New Roman" w:hAnsi="Times New Roman"/>
          <w:rtl w:val="0"/>
        </w:rPr>
        <w:t xml:space="preserve">RF-006 — Cierre de sesión y expiración por inactividad</w:t>
      </w:r>
    </w:p>
    <w:tbl>
      <w:tblPr>
        <w:tblStyle w:val="Table13"/>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4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4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RF-006</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4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49">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Cierre de sesión y expiración por inactividad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4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4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4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4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4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4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cerrar la sesión de forma voluntaria y debe cerrarla automáticamente tras un periodo de inactividad.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53">
      <w:pPr>
        <w:numPr>
          <w:ilvl w:val="0"/>
          <w:numId w:val="10"/>
        </w:numPr>
        <w:spacing w:after="0" w:before="280" w:lineRule="auto"/>
        <w:ind w:left="720" w:hanging="360"/>
        <w:rPr/>
      </w:pPr>
      <w:r w:rsidDel="00000000" w:rsidR="00000000" w:rsidRPr="00000000">
        <w:rPr>
          <w:rFonts w:ascii="Times New Roman" w:cs="Times New Roman" w:eastAsia="Times New Roman" w:hAnsi="Times New Roman"/>
          <w:rtl w:val="0"/>
        </w:rPr>
        <w:t xml:space="preserve">RN-006.1 La sesión expira tras 15 minutos de inactividad. Sin importar la actividad, expira a las 8 horas de haberse creado. </w:t>
      </w:r>
    </w:p>
    <w:p w:rsidR="00000000" w:rsidDel="00000000" w:rsidP="00000000" w:rsidRDefault="00000000" w:rsidRPr="00000000" w14:paraId="00000154">
      <w:pPr>
        <w:numPr>
          <w:ilvl w:val="0"/>
          <w:numId w:val="10"/>
        </w:numPr>
        <w:spacing w:after="0" w:before="0" w:lineRule="auto"/>
        <w:ind w:left="720" w:hanging="360"/>
        <w:rPr/>
      </w:pPr>
      <w:r w:rsidDel="00000000" w:rsidR="00000000" w:rsidRPr="00000000">
        <w:rPr>
          <w:rFonts w:ascii="Times New Roman" w:cs="Times New Roman" w:eastAsia="Times New Roman" w:hAnsi="Times New Roman"/>
          <w:rtl w:val="0"/>
        </w:rPr>
        <w:t xml:space="preserve">RN-006.2 Un minuto antes de expirar por inactividad, el sistema avisa y ofrece "Continuar sesión". </w:t>
      </w:r>
    </w:p>
    <w:p w:rsidR="00000000" w:rsidDel="00000000" w:rsidP="00000000" w:rsidRDefault="00000000" w:rsidRPr="00000000" w14:paraId="00000155">
      <w:pPr>
        <w:numPr>
          <w:ilvl w:val="0"/>
          <w:numId w:val="10"/>
        </w:numPr>
        <w:spacing w:after="0" w:before="0" w:lineRule="auto"/>
        <w:ind w:left="720" w:hanging="360"/>
        <w:rPr/>
      </w:pPr>
      <w:r w:rsidDel="00000000" w:rsidR="00000000" w:rsidRPr="00000000">
        <w:rPr>
          <w:rFonts w:ascii="Times New Roman" w:cs="Times New Roman" w:eastAsia="Times New Roman" w:hAnsi="Times New Roman"/>
          <w:rtl w:val="0"/>
        </w:rPr>
        <w:t xml:space="preserve">RN-006.3 Al cerrar la sesión, el token se invalida en el servidor y deja de servir aunque se reutilice. </w:t>
      </w:r>
    </w:p>
    <w:p w:rsidR="00000000" w:rsidDel="00000000" w:rsidP="00000000" w:rsidRDefault="00000000" w:rsidRPr="00000000" w14:paraId="00000156">
      <w:pPr>
        <w:numPr>
          <w:ilvl w:val="0"/>
          <w:numId w:val="10"/>
        </w:numPr>
        <w:spacing w:after="0" w:before="0" w:lineRule="auto"/>
        <w:ind w:left="720" w:hanging="360"/>
        <w:rPr/>
      </w:pPr>
      <w:r w:rsidDel="00000000" w:rsidR="00000000" w:rsidRPr="00000000">
        <w:rPr>
          <w:rFonts w:ascii="Times New Roman" w:cs="Times New Roman" w:eastAsia="Times New Roman" w:hAnsi="Times New Roman"/>
          <w:rtl w:val="0"/>
        </w:rPr>
        <w:t xml:space="preserve">CA-006.1 Cuando el Usuario pulsa "Cerrar sesión", el sistema invalida el token y redirige al inicio de sesión. Si luego usa "Atrás" en el navegador, no ve información protegida. </w:t>
      </w:r>
    </w:p>
    <w:p w:rsidR="00000000" w:rsidDel="00000000" w:rsidP="00000000" w:rsidRDefault="00000000" w:rsidRPr="00000000" w14:paraId="00000157">
      <w:pPr>
        <w:numPr>
          <w:ilvl w:val="0"/>
          <w:numId w:val="10"/>
        </w:numPr>
        <w:spacing w:after="0" w:before="0" w:lineRule="auto"/>
        <w:ind w:left="720" w:hanging="360"/>
        <w:rPr/>
      </w:pPr>
      <w:r w:rsidDel="00000000" w:rsidR="00000000" w:rsidRPr="00000000">
        <w:rPr>
          <w:rFonts w:ascii="Times New Roman" w:cs="Times New Roman" w:eastAsia="Times New Roman" w:hAnsi="Times New Roman"/>
          <w:rtl w:val="0"/>
        </w:rPr>
        <w:t xml:space="preserve">CA-006.2 Tras 15 minutos sin actividad, la siguiente petición redirige al inicio de sesión con el mensaje "Tu sesión expiró por inactividad". </w:t>
      </w:r>
    </w:p>
    <w:p w:rsidR="00000000" w:rsidDel="00000000" w:rsidP="00000000" w:rsidRDefault="00000000" w:rsidRPr="00000000" w14:paraId="00000158">
      <w:pPr>
        <w:numPr>
          <w:ilvl w:val="0"/>
          <w:numId w:val="10"/>
        </w:numPr>
        <w:spacing w:after="280" w:before="0" w:lineRule="auto"/>
        <w:ind w:left="720" w:hanging="360"/>
        <w:rPr/>
      </w:pPr>
      <w:r w:rsidDel="00000000" w:rsidR="00000000" w:rsidRPr="00000000">
        <w:rPr>
          <w:rFonts w:ascii="Times New Roman" w:cs="Times New Roman" w:eastAsia="Times New Roman" w:hAnsi="Times New Roman"/>
          <w:rtl w:val="0"/>
        </w:rPr>
        <w:t xml:space="preserve">CA-006.3 Si el usuario estaba diligenciando un formulario al expirar la sesión, los datos no se guardan y se le informa. </w:t>
      </w:r>
    </w:p>
    <w:p w:rsidR="00000000" w:rsidDel="00000000" w:rsidP="00000000" w:rsidRDefault="00000000" w:rsidRPr="00000000" w14:paraId="00000159">
      <w:pPr>
        <w:pStyle w:val="Heading3"/>
        <w:rPr>
          <w:rFonts w:ascii="Times New Roman" w:cs="Times New Roman" w:eastAsia="Times New Roman" w:hAnsi="Times New Roman"/>
        </w:rPr>
      </w:pPr>
      <w:bookmarkStart w:colFirst="0" w:colLast="0" w:name="_heading=h.pacwe0ptra2k" w:id="22"/>
      <w:bookmarkEnd w:id="22"/>
      <w:r w:rsidDel="00000000" w:rsidR="00000000" w:rsidRPr="00000000">
        <w:rPr>
          <w:rFonts w:ascii="Times New Roman" w:cs="Times New Roman" w:eastAsia="Times New Roman" w:hAnsi="Times New Roman"/>
          <w:rtl w:val="0"/>
        </w:rPr>
        <w:t xml:space="preserve">RF-007 — Cambio de contraseña</w:t>
      </w:r>
    </w:p>
    <w:tbl>
      <w:tblPr>
        <w:tblStyle w:val="Table14"/>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5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5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RF-007</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5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5D">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Cambio de contraseña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5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5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6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6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6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6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autenticado cambie su contraseña si conoce la actual.</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67">
      <w:pPr>
        <w:numPr>
          <w:ilvl w:val="0"/>
          <w:numId w:val="21"/>
        </w:numPr>
        <w:spacing w:after="0" w:before="280" w:lineRule="auto"/>
        <w:ind w:left="720" w:hanging="360"/>
        <w:rPr/>
      </w:pPr>
      <w:r w:rsidDel="00000000" w:rsidR="00000000" w:rsidRPr="00000000">
        <w:rPr>
          <w:rFonts w:ascii="Times New Roman" w:cs="Times New Roman" w:eastAsia="Times New Roman" w:hAnsi="Times New Roman"/>
          <w:rtl w:val="0"/>
        </w:rPr>
        <w:t xml:space="preserve">RN-007.1 Pide la contraseña actual, la nueva y la confirmación. La nueva cumple la RN-001.3 y la RN-005.3. </w:t>
      </w:r>
    </w:p>
    <w:p w:rsidR="00000000" w:rsidDel="00000000" w:rsidP="00000000" w:rsidRDefault="00000000" w:rsidRPr="00000000" w14:paraId="00000168">
      <w:pPr>
        <w:numPr>
          <w:ilvl w:val="0"/>
          <w:numId w:val="21"/>
        </w:numPr>
        <w:spacing w:after="0" w:before="0" w:lineRule="auto"/>
        <w:ind w:left="720" w:hanging="360"/>
        <w:rPr/>
      </w:pPr>
      <w:r w:rsidDel="00000000" w:rsidR="00000000" w:rsidRPr="00000000">
        <w:rPr>
          <w:rFonts w:ascii="Times New Roman" w:cs="Times New Roman" w:eastAsia="Times New Roman" w:hAnsi="Times New Roman"/>
          <w:rtl w:val="0"/>
        </w:rPr>
        <w:t xml:space="preserve">RN-007.2 Al cambiar la contraseña se cierran todas las demás sesiones activas, se conserva la actual y se envía un correo de notificación. </w:t>
      </w:r>
    </w:p>
    <w:p w:rsidR="00000000" w:rsidDel="00000000" w:rsidP="00000000" w:rsidRDefault="00000000" w:rsidRPr="00000000" w14:paraId="00000169">
      <w:pPr>
        <w:numPr>
          <w:ilvl w:val="0"/>
          <w:numId w:val="21"/>
        </w:numPr>
        <w:spacing w:after="0" w:before="0" w:lineRule="auto"/>
        <w:ind w:left="720" w:hanging="360"/>
        <w:rPr/>
      </w:pPr>
      <w:r w:rsidDel="00000000" w:rsidR="00000000" w:rsidRPr="00000000">
        <w:rPr>
          <w:rFonts w:ascii="Times New Roman" w:cs="Times New Roman" w:eastAsia="Times New Roman" w:hAnsi="Times New Roman"/>
          <w:rtl w:val="0"/>
        </w:rPr>
        <w:t xml:space="preserve">CA-007.1 Si la contraseña actual es incorrecta, el sistema rechaza el cambio con "La contraseña actual no es correcta" y suma un intento fallido (RF-004). </w:t>
      </w:r>
    </w:p>
    <w:p w:rsidR="00000000" w:rsidDel="00000000" w:rsidP="00000000" w:rsidRDefault="00000000" w:rsidRPr="00000000" w14:paraId="0000016A">
      <w:pPr>
        <w:numPr>
          <w:ilvl w:val="0"/>
          <w:numId w:val="21"/>
        </w:numPr>
        <w:spacing w:after="280" w:before="0" w:lineRule="auto"/>
        <w:ind w:left="720" w:hanging="360"/>
        <w:rPr/>
      </w:pPr>
      <w:r w:rsidDel="00000000" w:rsidR="00000000" w:rsidRPr="00000000">
        <w:rPr>
          <w:rFonts w:ascii="Times New Roman" w:cs="Times New Roman" w:eastAsia="Times New Roman" w:hAnsi="Times New Roman"/>
          <w:rtl w:val="0"/>
        </w:rPr>
        <w:t xml:space="preserve">CA-007.2 Con datos válidos, el sistema confirma "Contraseña actualizada" y la contraseña anterior deja de funcionar. </w:t>
      </w:r>
    </w:p>
    <w:p w:rsidR="00000000" w:rsidDel="00000000" w:rsidP="00000000" w:rsidRDefault="00000000" w:rsidRPr="00000000" w14:paraId="0000016B">
      <w:pPr>
        <w:pStyle w:val="Heading3"/>
        <w:rPr>
          <w:rFonts w:ascii="Times New Roman" w:cs="Times New Roman" w:eastAsia="Times New Roman" w:hAnsi="Times New Roman"/>
        </w:rPr>
      </w:pPr>
      <w:bookmarkStart w:colFirst="0" w:colLast="0" w:name="_heading=h.95bb8h6dm83b" w:id="23"/>
      <w:bookmarkEnd w:id="23"/>
      <w:r w:rsidDel="00000000" w:rsidR="00000000" w:rsidRPr="00000000">
        <w:rPr>
          <w:rFonts w:ascii="Times New Roman" w:cs="Times New Roman" w:eastAsia="Times New Roman" w:hAnsi="Times New Roman"/>
          <w:rtl w:val="0"/>
        </w:rPr>
        <w:t xml:space="preserve">RF-008 — Gestión del perfil financiero y tributario</w:t>
      </w:r>
    </w:p>
    <w:tbl>
      <w:tblPr>
        <w:tblStyle w:val="Table15"/>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6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6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RF-008</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6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6F">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del perfil financiero y tributario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7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7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7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7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7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7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consulte y actualice sus datos personales y su perfil financiero y tributario. De este perfil dependen los cálculos de seguridad social (MOD-05) y de renta (MOD-07).</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79">
      <w:pPr>
        <w:numPr>
          <w:ilvl w:val="0"/>
          <w:numId w:val="23"/>
        </w:numPr>
        <w:spacing w:after="0" w:before="280" w:lineRule="auto"/>
        <w:ind w:left="720" w:hanging="360"/>
        <w:rPr/>
      </w:pPr>
      <w:r w:rsidDel="00000000" w:rsidR="00000000" w:rsidRPr="00000000">
        <w:rPr>
          <w:rFonts w:ascii="Times New Roman" w:cs="Times New Roman" w:eastAsia="Times New Roman" w:hAnsi="Times New Roman"/>
          <w:rtl w:val="0"/>
        </w:rPr>
        <w:t xml:space="preserve">RN-008.1 Datos editables: nombres, apellidos, fecha de nacimiento (el usuario debe tener 18 años o más), ciudad de residencia, teléfono (10 dígitos), últimos dos dígitos del NIT o documento (para el calendario tributario, RF-016) y número de personas a cargo (0–10). </w:t>
      </w:r>
    </w:p>
    <w:p w:rsidR="00000000" w:rsidDel="00000000" w:rsidP="00000000" w:rsidRDefault="00000000" w:rsidRPr="00000000" w14:paraId="0000017A">
      <w:pPr>
        <w:numPr>
          <w:ilvl w:val="0"/>
          <w:numId w:val="23"/>
        </w:numPr>
        <w:spacing w:after="0" w:before="0" w:lineRule="auto"/>
        <w:ind w:left="720" w:hanging="360"/>
        <w:rPr/>
      </w:pPr>
      <w:r w:rsidDel="00000000" w:rsidR="00000000" w:rsidRPr="00000000">
        <w:rPr>
          <w:rFonts w:ascii="Times New Roman" w:cs="Times New Roman" w:eastAsia="Times New Roman" w:hAnsi="Times New Roman"/>
          <w:rtl w:val="0"/>
        </w:rPr>
        <w:t xml:space="preserve">RN-008.2 Perfil de ocupación (selección múltiple): Asalariado, Independiente por cuenta propia, Contratista por prestación de servicios, Rentista de capital, Pensionado. Con "Asalariado" se pide además si tiene salario integral (sí/no). </w:t>
      </w:r>
    </w:p>
    <w:p w:rsidR="00000000" w:rsidDel="00000000" w:rsidP="00000000" w:rsidRDefault="00000000" w:rsidRPr="00000000" w14:paraId="0000017B">
      <w:pPr>
        <w:numPr>
          <w:ilvl w:val="0"/>
          <w:numId w:val="23"/>
        </w:numPr>
        <w:spacing w:after="0" w:before="0" w:lineRule="auto"/>
        <w:ind w:left="720" w:hanging="360"/>
        <w:rPr/>
      </w:pPr>
      <w:r w:rsidDel="00000000" w:rsidR="00000000" w:rsidRPr="00000000">
        <w:rPr>
          <w:rFonts w:ascii="Times New Roman" w:cs="Times New Roman" w:eastAsia="Times New Roman" w:hAnsi="Times New Roman"/>
          <w:rtl w:val="0"/>
        </w:rPr>
        <w:t xml:space="preserve">RN-008.3 Con "Contratista" o "Independiente" se pide la clase de riesgo ARL (I a V) y si la afiliación a ARL es obligatoria o voluntaria. </w:t>
      </w:r>
    </w:p>
    <w:p w:rsidR="00000000" w:rsidDel="00000000" w:rsidP="00000000" w:rsidRDefault="00000000" w:rsidRPr="00000000" w14:paraId="0000017C">
      <w:pPr>
        <w:numPr>
          <w:ilvl w:val="0"/>
          <w:numId w:val="23"/>
        </w:numPr>
        <w:spacing w:after="0" w:before="0" w:lineRule="auto"/>
        <w:ind w:left="720" w:hanging="360"/>
        <w:rPr/>
      </w:pPr>
      <w:r w:rsidDel="00000000" w:rsidR="00000000" w:rsidRPr="00000000">
        <w:rPr>
          <w:rFonts w:ascii="Times New Roman" w:cs="Times New Roman" w:eastAsia="Times New Roman" w:hAnsi="Times New Roman"/>
          <w:rtl w:val="0"/>
        </w:rPr>
        <w:t xml:space="preserve">RN-008.4 Se pide la condición de responsable de IVA (sí/no). Si es "sí", la obligación de declarar renta se marca automáticamente (RF-045). </w:t>
      </w:r>
    </w:p>
    <w:p w:rsidR="00000000" w:rsidDel="00000000" w:rsidP="00000000" w:rsidRDefault="00000000" w:rsidRPr="00000000" w14:paraId="0000017D">
      <w:pPr>
        <w:numPr>
          <w:ilvl w:val="0"/>
          <w:numId w:val="23"/>
        </w:numPr>
        <w:spacing w:after="0" w:before="0" w:lineRule="auto"/>
        <w:ind w:left="720" w:hanging="360"/>
        <w:rPr/>
      </w:pPr>
      <w:r w:rsidDel="00000000" w:rsidR="00000000" w:rsidRPr="00000000">
        <w:rPr>
          <w:rFonts w:ascii="Times New Roman" w:cs="Times New Roman" w:eastAsia="Times New Roman" w:hAnsi="Times New Roman"/>
          <w:rtl w:val="0"/>
        </w:rPr>
        <w:t xml:space="preserve">RN-008.5 El correo y el documento no se pueden editar desde el perfil. Cambiar el correo exige verificar el nuevo correo (mismo flujo de RF-002). </w:t>
      </w:r>
    </w:p>
    <w:p w:rsidR="00000000" w:rsidDel="00000000" w:rsidP="00000000" w:rsidRDefault="00000000" w:rsidRPr="00000000" w14:paraId="0000017E">
      <w:pPr>
        <w:numPr>
          <w:ilvl w:val="0"/>
          <w:numId w:val="23"/>
        </w:numPr>
        <w:spacing w:after="0" w:before="0" w:lineRule="auto"/>
        <w:ind w:left="720" w:hanging="360"/>
        <w:rPr/>
      </w:pPr>
      <w:r w:rsidDel="00000000" w:rsidR="00000000" w:rsidRPr="00000000">
        <w:rPr>
          <w:rFonts w:ascii="Times New Roman" w:cs="Times New Roman" w:eastAsia="Times New Roman" w:hAnsi="Times New Roman"/>
          <w:rtl w:val="0"/>
        </w:rPr>
        <w:t xml:space="preserve">RN-008.6 Cada cambio en el perfil tributario queda en un historial con fecha de vigencia, para que los cálculos de periodos pasados usen el perfil que regía entonces. </w:t>
      </w:r>
    </w:p>
    <w:p w:rsidR="00000000" w:rsidDel="00000000" w:rsidP="00000000" w:rsidRDefault="00000000" w:rsidRPr="00000000" w14:paraId="0000017F">
      <w:pPr>
        <w:numPr>
          <w:ilvl w:val="0"/>
          <w:numId w:val="23"/>
        </w:numPr>
        <w:spacing w:after="0" w:before="0" w:lineRule="auto"/>
        <w:ind w:left="720" w:hanging="360"/>
        <w:rPr/>
      </w:pPr>
      <w:r w:rsidDel="00000000" w:rsidR="00000000" w:rsidRPr="00000000">
        <w:rPr>
          <w:rFonts w:ascii="Times New Roman" w:cs="Times New Roman" w:eastAsia="Times New Roman" w:hAnsi="Times New Roman"/>
          <w:rtl w:val="0"/>
        </w:rPr>
        <w:t xml:space="preserve">CA-008.1 Si el Usuario no completa el perfil de ocupación, el sistema no deja usar MOD-05 ni MOD-07 y muestra "Completa tu perfil financiero para usar este módulo". </w:t>
      </w:r>
    </w:p>
    <w:p w:rsidR="00000000" w:rsidDel="00000000" w:rsidP="00000000" w:rsidRDefault="00000000" w:rsidRPr="00000000" w14:paraId="00000180">
      <w:pPr>
        <w:numPr>
          <w:ilvl w:val="0"/>
          <w:numId w:val="23"/>
        </w:numPr>
        <w:spacing w:after="0" w:before="0" w:lineRule="auto"/>
        <w:ind w:left="720" w:hanging="360"/>
        <w:rPr/>
      </w:pPr>
      <w:r w:rsidDel="00000000" w:rsidR="00000000" w:rsidRPr="00000000">
        <w:rPr>
          <w:rFonts w:ascii="Times New Roman" w:cs="Times New Roman" w:eastAsia="Times New Roman" w:hAnsi="Times New Roman"/>
          <w:rtl w:val="0"/>
        </w:rPr>
        <w:t xml:space="preserve">CA-008.2 Al guardar cambios válidos, el sistema confirma "Perfil actualizado" y los nuevos valores se aplican desde la fecha de vigencia indicada. </w:t>
      </w:r>
    </w:p>
    <w:p w:rsidR="00000000" w:rsidDel="00000000" w:rsidP="00000000" w:rsidRDefault="00000000" w:rsidRPr="00000000" w14:paraId="00000181">
      <w:pPr>
        <w:numPr>
          <w:ilvl w:val="0"/>
          <w:numId w:val="23"/>
        </w:numPr>
        <w:spacing w:after="280" w:before="0" w:lineRule="auto"/>
        <w:ind w:left="720" w:hanging="360"/>
        <w:rPr/>
      </w:pPr>
      <w:r w:rsidDel="00000000" w:rsidR="00000000" w:rsidRPr="00000000">
        <w:rPr>
          <w:rFonts w:ascii="Times New Roman" w:cs="Times New Roman" w:eastAsia="Times New Roman" w:hAnsi="Times New Roman"/>
          <w:rtl w:val="0"/>
        </w:rPr>
        <w:t xml:space="preserve">CA-008.3 Una fecha de nacimiento que da menos de 18 años se rechaza con "Debes ser mayor de edad". </w:t>
      </w:r>
    </w:p>
    <w:p w:rsidR="00000000" w:rsidDel="00000000" w:rsidP="00000000" w:rsidRDefault="00000000" w:rsidRPr="00000000" w14:paraId="00000182">
      <w:pPr>
        <w:pStyle w:val="Heading3"/>
        <w:rPr>
          <w:rFonts w:ascii="Times New Roman" w:cs="Times New Roman" w:eastAsia="Times New Roman" w:hAnsi="Times New Roman"/>
        </w:rPr>
      </w:pPr>
      <w:bookmarkStart w:colFirst="0" w:colLast="0" w:name="_heading=h.2dop2n7nrq6y" w:id="24"/>
      <w:bookmarkEnd w:id="24"/>
      <w:r w:rsidDel="00000000" w:rsidR="00000000" w:rsidRPr="00000000">
        <w:rPr>
          <w:rFonts w:ascii="Times New Roman" w:cs="Times New Roman" w:eastAsia="Times New Roman" w:hAnsi="Times New Roman"/>
          <w:rtl w:val="0"/>
        </w:rPr>
        <w:t xml:space="preserve">RF-009 — Gestión de la autorización de tratamiento de datos personales</w:t>
      </w:r>
    </w:p>
    <w:tbl>
      <w:tblPr>
        <w:tblStyle w:val="Table16"/>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8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8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RF-009</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8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86">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la autorización de tratamiento de datos personales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8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8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8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8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8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8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registrar, mostrar y gestionar la autorización del titular para el tratamiento de sus datos personales, según la Ley 1581 de 2012 y el Decreto 1377 de 2013.</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90">
      <w:pPr>
        <w:numPr>
          <w:ilvl w:val="0"/>
          <w:numId w:val="25"/>
        </w:numPr>
        <w:spacing w:after="0" w:before="280" w:lineRule="auto"/>
        <w:ind w:left="720" w:hanging="360"/>
        <w:rPr/>
      </w:pPr>
      <w:r w:rsidDel="00000000" w:rsidR="00000000" w:rsidRPr="00000000">
        <w:rPr>
          <w:rFonts w:ascii="Times New Roman" w:cs="Times New Roman" w:eastAsia="Times New Roman" w:hAnsi="Times New Roman"/>
          <w:rtl w:val="0"/>
        </w:rPr>
        <w:t xml:space="preserve">RN-009.1 Cada aceptación queda registrada con la versión de la política, fecha y hora, IP y medio. El registro es inmutable. </w:t>
      </w:r>
    </w:p>
    <w:p w:rsidR="00000000" w:rsidDel="00000000" w:rsidP="00000000" w:rsidRDefault="00000000" w:rsidRPr="00000000" w14:paraId="00000191">
      <w:pPr>
        <w:numPr>
          <w:ilvl w:val="0"/>
          <w:numId w:val="25"/>
        </w:numPr>
        <w:spacing w:after="0" w:before="0" w:lineRule="auto"/>
        <w:ind w:left="720" w:hanging="360"/>
        <w:rPr/>
      </w:pPr>
      <w:r w:rsidDel="00000000" w:rsidR="00000000" w:rsidRPr="00000000">
        <w:rPr>
          <w:rFonts w:ascii="Times New Roman" w:cs="Times New Roman" w:eastAsia="Times New Roman" w:hAnsi="Times New Roman"/>
          <w:rtl w:val="0"/>
        </w:rPr>
        <w:t xml:space="preserve">RN-009.2 Cuando el Administrador publica una nueva versión de la política, el Usuario debe aceptarla en su siguiente inicio de sesión para seguir usando el sistema. </w:t>
      </w:r>
    </w:p>
    <w:p w:rsidR="00000000" w:rsidDel="00000000" w:rsidP="00000000" w:rsidRDefault="00000000" w:rsidRPr="00000000" w14:paraId="00000192">
      <w:pPr>
        <w:numPr>
          <w:ilvl w:val="0"/>
          <w:numId w:val="25"/>
        </w:numPr>
        <w:spacing w:after="0" w:before="0" w:lineRule="auto"/>
        <w:ind w:left="720" w:hanging="360"/>
        <w:rPr/>
      </w:pPr>
      <w:r w:rsidDel="00000000" w:rsidR="00000000" w:rsidRPr="00000000">
        <w:rPr>
          <w:rFonts w:ascii="Times New Roman" w:cs="Times New Roman" w:eastAsia="Times New Roman" w:hAnsi="Times New Roman"/>
          <w:rtl w:val="0"/>
        </w:rPr>
        <w:t xml:space="preserve">RN-009.3 El Usuario puede consultar en cualquier momento el texto de la política vigente y el historial de sus aceptaciones. </w:t>
      </w:r>
    </w:p>
    <w:p w:rsidR="00000000" w:rsidDel="00000000" w:rsidP="00000000" w:rsidRDefault="00000000" w:rsidRPr="00000000" w14:paraId="00000193">
      <w:pPr>
        <w:numPr>
          <w:ilvl w:val="0"/>
          <w:numId w:val="25"/>
        </w:numPr>
        <w:spacing w:after="0" w:before="0" w:lineRule="auto"/>
        <w:ind w:left="720" w:hanging="360"/>
        <w:rPr/>
      </w:pPr>
      <w:r w:rsidDel="00000000" w:rsidR="00000000" w:rsidRPr="00000000">
        <w:rPr>
          <w:rFonts w:ascii="Times New Roman" w:cs="Times New Roman" w:eastAsia="Times New Roman" w:hAnsi="Times New Roman"/>
          <w:rtl w:val="0"/>
        </w:rPr>
        <w:t xml:space="preserve">RN-009.4 El Usuario puede revocar la autorización. Revocarla implica pedir la supresión de la cuenta (RF-010), y el sistema lo advierte antes de confirmar. </w:t>
      </w:r>
    </w:p>
    <w:p w:rsidR="00000000" w:rsidDel="00000000" w:rsidP="00000000" w:rsidRDefault="00000000" w:rsidRPr="00000000" w14:paraId="00000194">
      <w:pPr>
        <w:numPr>
          <w:ilvl w:val="0"/>
          <w:numId w:val="25"/>
        </w:numPr>
        <w:spacing w:after="0" w:before="0" w:lineRule="auto"/>
        <w:ind w:left="720" w:hanging="360"/>
        <w:rPr/>
      </w:pPr>
      <w:r w:rsidDel="00000000" w:rsidR="00000000" w:rsidRPr="00000000">
        <w:rPr>
          <w:rFonts w:ascii="Times New Roman" w:cs="Times New Roman" w:eastAsia="Times New Roman" w:hAnsi="Times New Roman"/>
          <w:rtl w:val="0"/>
        </w:rPr>
        <w:t xml:space="preserve">CA-009.1 Dada una nueva versión de la política, al iniciar sesión el Usuario ve la política y solo accede al sistema si la acepta. </w:t>
      </w:r>
    </w:p>
    <w:p w:rsidR="00000000" w:rsidDel="00000000" w:rsidP="00000000" w:rsidRDefault="00000000" w:rsidRPr="00000000" w14:paraId="00000195">
      <w:pPr>
        <w:numPr>
          <w:ilvl w:val="0"/>
          <w:numId w:val="25"/>
        </w:numPr>
        <w:spacing w:after="280" w:before="0" w:lineRule="auto"/>
        <w:ind w:left="720" w:hanging="360"/>
        <w:rPr/>
      </w:pPr>
      <w:r w:rsidDel="00000000" w:rsidR="00000000" w:rsidRPr="00000000">
        <w:rPr>
          <w:rFonts w:ascii="Times New Roman" w:cs="Times New Roman" w:eastAsia="Times New Roman" w:hAnsi="Times New Roman"/>
          <w:rtl w:val="0"/>
        </w:rPr>
        <w:t xml:space="preserve">CA-009.2 El historial muestra cada aceptación con versión, fecha y hora. </w:t>
      </w:r>
    </w:p>
    <w:p w:rsidR="00000000" w:rsidDel="00000000" w:rsidP="00000000" w:rsidRDefault="00000000" w:rsidRPr="00000000" w14:paraId="00000196">
      <w:pPr>
        <w:pStyle w:val="Heading3"/>
        <w:rPr>
          <w:rFonts w:ascii="Times New Roman" w:cs="Times New Roman" w:eastAsia="Times New Roman" w:hAnsi="Times New Roman"/>
        </w:rPr>
      </w:pPr>
      <w:bookmarkStart w:colFirst="0" w:colLast="0" w:name="_heading=h.biw5j6tr5wjt" w:id="25"/>
      <w:bookmarkEnd w:id="25"/>
      <w:r w:rsidDel="00000000" w:rsidR="00000000" w:rsidRPr="00000000">
        <w:rPr>
          <w:rFonts w:ascii="Times New Roman" w:cs="Times New Roman" w:eastAsia="Times New Roman" w:hAnsi="Times New Roman"/>
          <w:rtl w:val="0"/>
        </w:rPr>
        <w:t xml:space="preserve">RF-010 — Supresión de la cuenta</w:t>
      </w:r>
    </w:p>
    <w:tbl>
      <w:tblPr>
        <w:tblStyle w:val="Table17"/>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9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9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RF-010</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9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9A">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Supresión de la cuenta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9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9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9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9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9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A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pida eliminar su cuenta y todos sus datos personales y financieros, en ejercicio del derecho de supresión (Ley 1581 de 2012, art. 8).</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A4">
      <w:pPr>
        <w:numPr>
          <w:ilvl w:val="0"/>
          <w:numId w:val="27"/>
        </w:numPr>
        <w:spacing w:after="0" w:before="280" w:lineRule="auto"/>
        <w:ind w:left="720" w:hanging="360"/>
        <w:rPr/>
      </w:pPr>
      <w:r w:rsidDel="00000000" w:rsidR="00000000" w:rsidRPr="00000000">
        <w:rPr>
          <w:rFonts w:ascii="Times New Roman" w:cs="Times New Roman" w:eastAsia="Times New Roman" w:hAnsi="Times New Roman"/>
          <w:rtl w:val="0"/>
        </w:rPr>
        <w:t xml:space="preserve">RN-010.1 Para confirmar, el usuario ingresa su contraseña y escribe la palabra "ELIMINAR". </w:t>
      </w:r>
    </w:p>
    <w:p w:rsidR="00000000" w:rsidDel="00000000" w:rsidP="00000000" w:rsidRDefault="00000000" w:rsidRPr="00000000" w14:paraId="000001A5">
      <w:pPr>
        <w:numPr>
          <w:ilvl w:val="0"/>
          <w:numId w:val="27"/>
        </w:numPr>
        <w:spacing w:after="0" w:before="0" w:lineRule="auto"/>
        <w:ind w:left="720" w:hanging="360"/>
        <w:rPr/>
      </w:pPr>
      <w:r w:rsidDel="00000000" w:rsidR="00000000" w:rsidRPr="00000000">
        <w:rPr>
          <w:rFonts w:ascii="Times New Roman" w:cs="Times New Roman" w:eastAsia="Times New Roman" w:hAnsi="Times New Roman"/>
          <w:rtl w:val="0"/>
        </w:rPr>
        <w:t xml:space="preserve">RN-010.2 La cuenta pasa a "Pendiente de supresión" y se bloquea de inmediato. Durante 15 días calendario el titular puede cancelar la solicitud con el enlace que recibe por correo. </w:t>
      </w:r>
    </w:p>
    <w:p w:rsidR="00000000" w:rsidDel="00000000" w:rsidP="00000000" w:rsidRDefault="00000000" w:rsidRPr="00000000" w14:paraId="000001A6">
      <w:pPr>
        <w:numPr>
          <w:ilvl w:val="0"/>
          <w:numId w:val="27"/>
        </w:numPr>
        <w:spacing w:after="0" w:before="0" w:lineRule="auto"/>
        <w:ind w:left="720" w:hanging="360"/>
        <w:rPr/>
      </w:pPr>
      <w:r w:rsidDel="00000000" w:rsidR="00000000" w:rsidRPr="00000000">
        <w:rPr>
          <w:rFonts w:ascii="Times New Roman" w:cs="Times New Roman" w:eastAsia="Times New Roman" w:hAnsi="Times New Roman"/>
          <w:rtl w:val="0"/>
        </w:rPr>
        <w:t xml:space="preserve">RN-010.3 Pasados los 15 días, el Sistema elimina físicamente los datos personales y financieros. En la bitácora solo queda un identificador anónimo del evento de supresión. </w:t>
      </w:r>
    </w:p>
    <w:p w:rsidR="00000000" w:rsidDel="00000000" w:rsidP="00000000" w:rsidRDefault="00000000" w:rsidRPr="00000000" w14:paraId="000001A7">
      <w:pPr>
        <w:numPr>
          <w:ilvl w:val="0"/>
          <w:numId w:val="27"/>
        </w:numPr>
        <w:spacing w:after="0" w:before="0" w:lineRule="auto"/>
        <w:ind w:left="720" w:hanging="360"/>
        <w:rPr/>
      </w:pPr>
      <w:r w:rsidDel="00000000" w:rsidR="00000000" w:rsidRPr="00000000">
        <w:rPr>
          <w:rFonts w:ascii="Times New Roman" w:cs="Times New Roman" w:eastAsia="Times New Roman" w:hAnsi="Times New Roman"/>
          <w:rtl w:val="0"/>
        </w:rPr>
        <w:t xml:space="preserve">RN-010.4 La solicitud se atiende en un plazo máximo de 15 días hábiles (Ley 1581, art. 15). </w:t>
      </w:r>
    </w:p>
    <w:p w:rsidR="00000000" w:rsidDel="00000000" w:rsidP="00000000" w:rsidRDefault="00000000" w:rsidRPr="00000000" w14:paraId="000001A8">
      <w:pPr>
        <w:numPr>
          <w:ilvl w:val="0"/>
          <w:numId w:val="27"/>
        </w:numPr>
        <w:spacing w:after="0" w:before="0" w:lineRule="auto"/>
        <w:ind w:left="720" w:hanging="360"/>
        <w:rPr/>
      </w:pPr>
      <w:r w:rsidDel="00000000" w:rsidR="00000000" w:rsidRPr="00000000">
        <w:rPr>
          <w:rFonts w:ascii="Times New Roman" w:cs="Times New Roman" w:eastAsia="Times New Roman" w:hAnsi="Times New Roman"/>
          <w:rtl w:val="0"/>
        </w:rPr>
        <w:t xml:space="preserve">CA-010.1 Al confirmar la solicitud, el usuario sale de la sesión y recibe un correo con la fecha programada de supresión. </w:t>
      </w:r>
    </w:p>
    <w:p w:rsidR="00000000" w:rsidDel="00000000" w:rsidP="00000000" w:rsidRDefault="00000000" w:rsidRPr="00000000" w14:paraId="000001A9">
      <w:pPr>
        <w:numPr>
          <w:ilvl w:val="0"/>
          <w:numId w:val="27"/>
        </w:numPr>
        <w:spacing w:after="0" w:before="0" w:lineRule="auto"/>
        <w:ind w:left="720" w:hanging="360"/>
        <w:rPr/>
      </w:pPr>
      <w:r w:rsidDel="00000000" w:rsidR="00000000" w:rsidRPr="00000000">
        <w:rPr>
          <w:rFonts w:ascii="Times New Roman" w:cs="Times New Roman" w:eastAsia="Times New Roman" w:hAnsi="Times New Roman"/>
          <w:rtl w:val="0"/>
        </w:rPr>
        <w:t xml:space="preserve">CA-010.2 Si cancela dentro del plazo, la cuenta vuelve a "Activa" con todos sus datos. </w:t>
      </w:r>
    </w:p>
    <w:p w:rsidR="00000000" w:rsidDel="00000000" w:rsidP="00000000" w:rsidRDefault="00000000" w:rsidRPr="00000000" w14:paraId="000001AA">
      <w:pPr>
        <w:numPr>
          <w:ilvl w:val="0"/>
          <w:numId w:val="27"/>
        </w:numPr>
        <w:spacing w:after="280" w:before="0" w:lineRule="auto"/>
        <w:ind w:left="720" w:hanging="360"/>
        <w:rPr/>
      </w:pPr>
      <w:r w:rsidDel="00000000" w:rsidR="00000000" w:rsidRPr="00000000">
        <w:rPr>
          <w:rFonts w:ascii="Times New Roman" w:cs="Times New Roman" w:eastAsia="Times New Roman" w:hAnsi="Times New Roman"/>
          <w:rtl w:val="0"/>
        </w:rPr>
        <w:t xml:space="preserve">CA-010.3 Después de la supresión, ninguna búsqueda por correo o documento devuelve datos de esa cuenta, y el correo puede usarse en un nuevo registro. </w:t>
      </w:r>
    </w:p>
    <w:p w:rsidR="00000000" w:rsidDel="00000000" w:rsidP="00000000" w:rsidRDefault="00000000" w:rsidRPr="00000000" w14:paraId="000001AB">
      <w:pPr>
        <w:pStyle w:val="Heading3"/>
        <w:rPr>
          <w:rFonts w:ascii="Times New Roman" w:cs="Times New Roman" w:eastAsia="Times New Roman" w:hAnsi="Times New Roman"/>
        </w:rPr>
      </w:pPr>
      <w:bookmarkStart w:colFirst="0" w:colLast="0" w:name="_heading=h.9dwbi09oga44" w:id="26"/>
      <w:bookmarkEnd w:id="26"/>
      <w:r w:rsidDel="00000000" w:rsidR="00000000" w:rsidRPr="00000000">
        <w:rPr>
          <w:rFonts w:ascii="Times New Roman" w:cs="Times New Roman" w:eastAsia="Times New Roman" w:hAnsi="Times New Roman"/>
          <w:rtl w:val="0"/>
        </w:rPr>
        <w:t xml:space="preserve">RF-011 — Exportación de datos personales</w:t>
      </w:r>
    </w:p>
    <w:tbl>
      <w:tblPr>
        <w:tblStyle w:val="Table18"/>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A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A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RF-011</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A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AF">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Exportación de datos personales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B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B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B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B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B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B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descargue todos sus datos registrados en un formato estructurado y legible por máquina.</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B9">
      <w:pPr>
        <w:numPr>
          <w:ilvl w:val="0"/>
          <w:numId w:val="29"/>
        </w:numPr>
        <w:spacing w:after="0" w:before="280" w:lineRule="auto"/>
        <w:ind w:left="720" w:hanging="360"/>
        <w:rPr/>
      </w:pPr>
      <w:r w:rsidDel="00000000" w:rsidR="00000000" w:rsidRPr="00000000">
        <w:rPr>
          <w:rFonts w:ascii="Times New Roman" w:cs="Times New Roman" w:eastAsia="Times New Roman" w:hAnsi="Times New Roman"/>
          <w:rtl w:val="0"/>
        </w:rPr>
        <w:t xml:space="preserve">RN-011.1 El archivo de exportación es un .zip con un archivo JSON y un archivo CSV por entidad: perfil, ingresos, gastos, categorías, presupuestos, inversiones, créditos, activos, pasivos y aportes. </w:t>
      </w:r>
    </w:p>
    <w:p w:rsidR="00000000" w:rsidDel="00000000" w:rsidP="00000000" w:rsidRDefault="00000000" w:rsidRPr="00000000" w14:paraId="000001BA">
      <w:pPr>
        <w:numPr>
          <w:ilvl w:val="0"/>
          <w:numId w:val="29"/>
        </w:numPr>
        <w:spacing w:after="0" w:before="0" w:lineRule="auto"/>
        <w:ind w:left="720" w:hanging="360"/>
        <w:rPr/>
      </w:pPr>
      <w:r w:rsidDel="00000000" w:rsidR="00000000" w:rsidRPr="00000000">
        <w:rPr>
          <w:rFonts w:ascii="Times New Roman" w:cs="Times New Roman" w:eastAsia="Times New Roman" w:hAnsi="Times New Roman"/>
          <w:rtl w:val="0"/>
        </w:rPr>
        <w:t xml:space="preserve">RN-011.2 Se permite como máximo 1 exportación cada 24 horas. El enlace de descarga vence a las 24 horas. </w:t>
      </w:r>
    </w:p>
    <w:p w:rsidR="00000000" w:rsidDel="00000000" w:rsidP="00000000" w:rsidRDefault="00000000" w:rsidRPr="00000000" w14:paraId="000001BB">
      <w:pPr>
        <w:numPr>
          <w:ilvl w:val="0"/>
          <w:numId w:val="29"/>
        </w:numPr>
        <w:spacing w:after="0" w:before="0" w:lineRule="auto"/>
        <w:ind w:left="720" w:hanging="360"/>
        <w:rPr/>
      </w:pPr>
      <w:sdt>
        <w:sdtPr>
          <w:id w:val="-1697632209"/>
          <w:tag w:val="goog_rdk_2"/>
        </w:sdtPr>
        <w:sdtContent>
          <w:r w:rsidDel="00000000" w:rsidR="00000000" w:rsidRPr="00000000">
            <w:rPr>
              <w:rFonts w:ascii="Gungsuh" w:cs="Gungsuh" w:eastAsia="Gungsuh" w:hAnsi="Gungsuh"/>
              <w:rtl w:val="0"/>
            </w:rPr>
            <w:t xml:space="preserve">CA-011.1 Al pedir la exportación, el sistema genera el archivo y avisa (RF-058) cuando está listo, en ≤ 10 minutos. </w:t>
          </w:r>
        </w:sdtContent>
      </w:sdt>
    </w:p>
    <w:p w:rsidR="00000000" w:rsidDel="00000000" w:rsidP="00000000" w:rsidRDefault="00000000" w:rsidRPr="00000000" w14:paraId="000001BC">
      <w:pPr>
        <w:numPr>
          <w:ilvl w:val="0"/>
          <w:numId w:val="29"/>
        </w:numPr>
        <w:spacing w:after="280" w:before="0" w:lineRule="auto"/>
        <w:ind w:left="720" w:hanging="360"/>
        <w:rPr/>
      </w:pPr>
      <w:r w:rsidDel="00000000" w:rsidR="00000000" w:rsidRPr="00000000">
        <w:rPr>
          <w:rFonts w:ascii="Times New Roman" w:cs="Times New Roman" w:eastAsia="Times New Roman" w:hAnsi="Times New Roman"/>
          <w:rtl w:val="0"/>
        </w:rPr>
        <w:t xml:space="preserve">CA-011.2 El archivo contiene el 100 % de los registros activos del usuario. Se verifica comparando el conteo con el de la base de datos. </w:t>
      </w:r>
    </w:p>
    <w:p w:rsidR="00000000" w:rsidDel="00000000" w:rsidP="00000000" w:rsidRDefault="00000000" w:rsidRPr="00000000" w14:paraId="000001BD">
      <w:pPr>
        <w:pStyle w:val="Heading3"/>
        <w:keepNext w:val="0"/>
        <w:spacing w:after="80" w:before="280" w:lineRule="auto"/>
        <w:ind w:left="720" w:hanging="360"/>
        <w:jc w:val="both"/>
        <w:rPr>
          <w:rFonts w:ascii="Times New Roman" w:cs="Times New Roman" w:eastAsia="Times New Roman" w:hAnsi="Times New Roman"/>
          <w:color w:val="000000"/>
          <w:sz w:val="26"/>
          <w:szCs w:val="26"/>
        </w:rPr>
      </w:pPr>
      <w:bookmarkStart w:colFirst="0" w:colLast="0" w:name="_heading=h.4b8ibj7lusko" w:id="27"/>
      <w:bookmarkEnd w:id="27"/>
      <w:r w:rsidDel="00000000" w:rsidR="00000000" w:rsidRPr="00000000">
        <w:rPr>
          <w:rFonts w:ascii="Times New Roman" w:cs="Times New Roman" w:eastAsia="Times New Roman" w:hAnsi="Times New Roman"/>
          <w:color w:val="000000"/>
          <w:sz w:val="26"/>
          <w:szCs w:val="26"/>
          <w:rtl w:val="0"/>
        </w:rPr>
        <w:t xml:space="preserve">RF-012 — Verificación en dos pasos con código enviado al correo</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405"/>
        <w:tblGridChange w:id="0">
          <w:tblGrid>
            <w:gridCol w:w="2490"/>
            <w:gridCol w:w="6405"/>
          </w:tblGrid>
        </w:tblGridChange>
      </w:tblGrid>
      <w:tr>
        <w:trPr>
          <w:cantSplit w:val="0"/>
          <w:trHeight w:val="345" w:hRule="atLeast"/>
          <w:tblHeader w:val="0"/>
        </w:trPr>
        <w:tc>
          <w:tcPr>
            <w:tcBorders>
              <w:top w:color="8ea9db" w:space="0" w:sz="5" w:val="single"/>
              <w:left w:color="8ea9db" w:space="0" w:sz="5" w:val="single"/>
              <w:bottom w:color="8ea9db" w:space="0" w:sz="5" w:val="single"/>
              <w:right w:color="8ea9db"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E">
            <w:pPr>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5" w:val="single"/>
              <w:left w:color="000000" w:space="0" w:sz="0" w:val="nil"/>
              <w:bottom w:color="8ea9db" w:space="0" w:sz="5" w:val="single"/>
              <w:right w:color="8ea9db" w:space="0" w:sz="5" w:val="single"/>
            </w:tcBorders>
            <w:tcMar>
              <w:top w:w="60.0" w:type="dxa"/>
              <w:left w:w="100.0" w:type="dxa"/>
              <w:bottom w:w="60.0" w:type="dxa"/>
              <w:right w:w="100.0" w:type="dxa"/>
            </w:tcMar>
            <w:vAlign w:val="top"/>
          </w:tcPr>
          <w:p w:rsidR="00000000" w:rsidDel="00000000" w:rsidP="00000000" w:rsidRDefault="00000000" w:rsidRPr="00000000" w14:paraId="000001BF">
            <w:pPr>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RF-012</w:t>
            </w:r>
          </w:p>
        </w:tc>
      </w:tr>
      <w:tr>
        <w:trPr>
          <w:cantSplit w:val="0"/>
          <w:trHeight w:val="345" w:hRule="atLeast"/>
          <w:tblHeader w:val="0"/>
        </w:trPr>
        <w:tc>
          <w:tcPr>
            <w:tcBorders>
              <w:top w:color="000000" w:space="0" w:sz="0" w:val="nil"/>
              <w:left w:color="8ea9db" w:space="0" w:sz="5" w:val="single"/>
              <w:bottom w:color="8ea9db" w:space="0" w:sz="5" w:val="single"/>
              <w:right w:color="8ea9db"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C0">
            <w:pPr>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000000" w:space="0" w:sz="0" w:val="nil"/>
              <w:left w:color="000000" w:space="0" w:sz="0" w:val="nil"/>
              <w:bottom w:color="8ea9db" w:space="0" w:sz="5" w:val="single"/>
              <w:right w:color="8ea9db" w:space="0" w:sz="5" w:val="single"/>
            </w:tcBorders>
            <w:tcMar>
              <w:top w:w="60.0" w:type="dxa"/>
              <w:left w:w="100.0" w:type="dxa"/>
              <w:bottom w:w="60.0" w:type="dxa"/>
              <w:right w:w="100.0" w:type="dxa"/>
            </w:tcMar>
            <w:vAlign w:val="top"/>
          </w:tcPr>
          <w:p w:rsidR="00000000" w:rsidDel="00000000" w:rsidP="00000000" w:rsidRDefault="00000000" w:rsidRPr="00000000" w14:paraId="000001C1">
            <w:pPr>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Verificación en dos pasos con código enviado al correo</w:t>
            </w:r>
          </w:p>
        </w:tc>
      </w:tr>
      <w:tr>
        <w:trPr>
          <w:cantSplit w:val="0"/>
          <w:trHeight w:val="345" w:hRule="atLeast"/>
          <w:tblHeader w:val="0"/>
        </w:trPr>
        <w:tc>
          <w:tcPr>
            <w:tcBorders>
              <w:top w:color="000000" w:space="0" w:sz="0" w:val="nil"/>
              <w:left w:color="8ea9db" w:space="0" w:sz="5" w:val="single"/>
              <w:bottom w:color="8ea9db" w:space="0" w:sz="5" w:val="single"/>
              <w:right w:color="8ea9db"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C2">
            <w:pPr>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000000" w:space="0" w:sz="0" w:val="nil"/>
              <w:left w:color="000000" w:space="0" w:sz="0" w:val="nil"/>
              <w:bottom w:color="8ea9db" w:space="0" w:sz="5" w:val="single"/>
              <w:right w:color="8ea9db" w:space="0" w:sz="5" w:val="single"/>
            </w:tcBorders>
            <w:tcMar>
              <w:top w:w="60.0" w:type="dxa"/>
              <w:left w:w="100.0" w:type="dxa"/>
              <w:bottom w:w="60.0" w:type="dxa"/>
              <w:right w:w="100.0" w:type="dxa"/>
            </w:tcMar>
            <w:vAlign w:val="top"/>
          </w:tcPr>
          <w:p w:rsidR="00000000" w:rsidDel="00000000" w:rsidP="00000000" w:rsidRDefault="00000000" w:rsidRPr="00000000" w14:paraId="000001C3">
            <w:pPr>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0"/>
          <w:trHeight w:val="345" w:hRule="atLeast"/>
          <w:tblHeader w:val="0"/>
        </w:trPr>
        <w:tc>
          <w:tcPr>
            <w:tcBorders>
              <w:top w:color="000000" w:space="0" w:sz="0" w:val="nil"/>
              <w:left w:color="8ea9db" w:space="0" w:sz="5" w:val="single"/>
              <w:bottom w:color="8ea9db" w:space="0" w:sz="5" w:val="single"/>
              <w:right w:color="8ea9db"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C4">
            <w:pPr>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000000" w:space="0" w:sz="0" w:val="nil"/>
              <w:left w:color="000000" w:space="0" w:sz="0" w:val="nil"/>
              <w:bottom w:color="8ea9db" w:space="0" w:sz="5" w:val="single"/>
              <w:right w:color="8ea9db" w:space="0" w:sz="5" w:val="single"/>
            </w:tcBorders>
            <w:tcMar>
              <w:top w:w="60.0" w:type="dxa"/>
              <w:left w:w="100.0" w:type="dxa"/>
              <w:bottom w:w="60.0" w:type="dxa"/>
              <w:right w:w="100.0" w:type="dxa"/>
            </w:tcMar>
            <w:vAlign w:val="top"/>
          </w:tcPr>
          <w:p w:rsidR="00000000" w:rsidDel="00000000" w:rsidP="00000000" w:rsidRDefault="00000000" w:rsidRPr="00000000" w14:paraId="000001C5">
            <w:pPr>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Administrador</w:t>
            </w:r>
          </w:p>
        </w:tc>
      </w:tr>
      <w:tr>
        <w:trPr>
          <w:cantSplit w:val="0"/>
          <w:trHeight w:val="345" w:hRule="atLeast"/>
          <w:tblHeader w:val="0"/>
        </w:trPr>
        <w:tc>
          <w:tcPr>
            <w:tcBorders>
              <w:top w:color="000000" w:space="0" w:sz="0" w:val="nil"/>
              <w:left w:color="8ea9db" w:space="0" w:sz="5" w:val="single"/>
              <w:bottom w:color="8ea9db" w:space="0" w:sz="5" w:val="single"/>
              <w:right w:color="8ea9db"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C6">
            <w:pPr>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000000" w:space="0" w:sz="0" w:val="nil"/>
              <w:left w:color="000000" w:space="0" w:sz="0" w:val="nil"/>
              <w:bottom w:color="8ea9db" w:space="0" w:sz="5" w:val="single"/>
              <w:right w:color="8ea9db" w:space="0" w:sz="5" w:val="single"/>
            </w:tcBorders>
            <w:tcMar>
              <w:top w:w="60.0" w:type="dxa"/>
              <w:left w:w="100.0" w:type="dxa"/>
              <w:bottom w:w="60.0" w:type="dxa"/>
              <w:right w:w="100.0" w:type="dxa"/>
            </w:tcMar>
            <w:vAlign w:val="top"/>
          </w:tcPr>
          <w:p w:rsidR="00000000" w:rsidDel="00000000" w:rsidP="00000000" w:rsidRDefault="00000000" w:rsidRPr="00000000" w14:paraId="000001C7">
            <w:pPr>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Baja (Could) — obligatoria para el rol Administrador si se implementa</w:t>
            </w:r>
          </w:p>
        </w:tc>
      </w:tr>
    </w:tbl>
    <w:p w:rsidR="00000000" w:rsidDel="00000000" w:rsidP="00000000" w:rsidRDefault="00000000" w:rsidRPr="00000000" w14:paraId="000001C8">
      <w:pPr>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1C9">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activar una verificación adicional al iniciar sesión. Después de validar la contraseña, el sistema envía un código numérico de un solo uso al correo registrado, y el usuario debe ingresarlo para completar el acceso. No requiere instalar ninguna aplicación adicional.</w:t>
      </w:r>
    </w:p>
    <w:p w:rsidR="00000000" w:rsidDel="00000000" w:rsidP="00000000" w:rsidRDefault="00000000" w:rsidRPr="00000000" w14:paraId="000001CA">
      <w:pPr>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 y/o reglas de negocio</w:t>
      </w:r>
    </w:p>
    <w:p w:rsidR="00000000" w:rsidDel="00000000" w:rsidP="00000000" w:rsidRDefault="00000000" w:rsidRPr="00000000" w14:paraId="000001CB">
      <w:pPr>
        <w:numPr>
          <w:ilvl w:val="0"/>
          <w:numId w:val="34"/>
        </w:numPr>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RN-012.1 El Usuario activa o desactiva la verificación desde su perfil. Para activarla, el sistema envía un código al correo registrado y el usuario debe ingresarlo para confirmar. Para desactivarla, se piden la contraseña y un código válido.</w:t>
      </w:r>
    </w:p>
    <w:p w:rsidR="00000000" w:rsidDel="00000000" w:rsidP="00000000" w:rsidRDefault="00000000" w:rsidRPr="00000000" w14:paraId="000001CC">
      <w:pPr>
        <w:numPr>
          <w:ilvl w:val="0"/>
          <w:numId w:val="3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RN-012.2 El código tiene 6 dígitos numéricos generados con un generador aleatorio criptográficamente seguro. Vence a los 10 minutos, sirve una sola vez y se guarda solo como hash, nunca en texto plano.</w:t>
      </w:r>
    </w:p>
    <w:p w:rsidR="00000000" w:rsidDel="00000000" w:rsidP="00000000" w:rsidRDefault="00000000" w:rsidRPr="00000000" w14:paraId="000001CD">
      <w:pPr>
        <w:numPr>
          <w:ilvl w:val="0"/>
          <w:numId w:val="3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RN-012.3 Cada código admite máximo 5 intentos. Al agotarlos, el código se invalida y los intentos cuentan como intentos fallidos según RF-004.</w:t>
      </w:r>
    </w:p>
    <w:p w:rsidR="00000000" w:rsidDel="00000000" w:rsidP="00000000" w:rsidRDefault="00000000" w:rsidRPr="00000000" w14:paraId="000001CE">
      <w:pPr>
        <w:numPr>
          <w:ilvl w:val="0"/>
          <w:numId w:val="3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RN-012.4 El usuario puede pedir un nuevo código después de 60 segundos, con un máximo de 3 reenvíos por inicio de sesión. Cada código nuevo invalida el anterior.</w:t>
      </w:r>
    </w:p>
    <w:p w:rsidR="00000000" w:rsidDel="00000000" w:rsidP="00000000" w:rsidRDefault="00000000" w:rsidRPr="00000000" w14:paraId="000001CF">
      <w:pPr>
        <w:numPr>
          <w:ilvl w:val="0"/>
          <w:numId w:val="3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RN-012.5 El correo muestra el código, la fecha y hora de la solicitud, la IP de origen y el aviso "Si no fuiste tú, cambia tu contraseña". El correo nunca incluye un enlace de acceso directo.</w:t>
      </w:r>
    </w:p>
    <w:p w:rsidR="00000000" w:rsidDel="00000000" w:rsidP="00000000" w:rsidRDefault="00000000" w:rsidRPr="00000000" w14:paraId="000001D0">
      <w:pPr>
        <w:numPr>
          <w:ilvl w:val="0"/>
          <w:numId w:val="3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RN-012.6 El usuario puede marcar "Recordar este dispositivo por 30 días". Durante ese plazo, en ese navegador no se pide el código. Cambiar la contraseña (RF-005, RF-007) anula todos los dispositivos recordados.</w:t>
      </w:r>
    </w:p>
    <w:p w:rsidR="00000000" w:rsidDel="00000000" w:rsidP="00000000" w:rsidRDefault="00000000" w:rsidRPr="00000000" w14:paraId="000001D1">
      <w:pPr>
        <w:numPr>
          <w:ilvl w:val="0"/>
          <w:numId w:val="3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CA-012.1 Con la verificación activa, después de una contraseña correcta el sistema envía el código, muestra la pantalla para ingresarlo y no crea la sesión hasta validarlo.</w:t>
      </w:r>
    </w:p>
    <w:p w:rsidR="00000000" w:rsidDel="00000000" w:rsidP="00000000" w:rsidRDefault="00000000" w:rsidRPr="00000000" w14:paraId="000001D2">
      <w:pPr>
        <w:numPr>
          <w:ilvl w:val="0"/>
          <w:numId w:val="3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CA-012.2 Si el código es correcto y está vigente, el sistema inicia la sesión y redirige según la RN-003.5.</w:t>
      </w:r>
    </w:p>
    <w:p w:rsidR="00000000" w:rsidDel="00000000" w:rsidP="00000000" w:rsidRDefault="00000000" w:rsidRPr="00000000" w14:paraId="000001D3">
      <w:pPr>
        <w:numPr>
          <w:ilvl w:val="0"/>
          <w:numId w:val="3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CA-012.3 Si el código está vencido, el sistema muestra "El código expiró. Solicita uno nuevo".</w:t>
      </w:r>
    </w:p>
    <w:p w:rsidR="00000000" w:rsidDel="00000000" w:rsidP="00000000" w:rsidRDefault="00000000" w:rsidRPr="00000000" w14:paraId="000001D4">
      <w:pPr>
        <w:numPr>
          <w:ilvl w:val="0"/>
          <w:numId w:val="34"/>
        </w:numPr>
        <w:spacing w:after="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CA-012.4 Si el código es incorrecto, el sistema muestra "Código incorrecto. Te quedan N intentos".</w:t>
      </w:r>
    </w:p>
    <w:p w:rsidR="00000000" w:rsidDel="00000000" w:rsidP="00000000" w:rsidRDefault="00000000" w:rsidRPr="00000000" w14:paraId="000001D5">
      <w:pPr>
        <w:spacing w:after="0" w:before="240"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Style w:val="Heading2"/>
        <w:rPr>
          <w:rFonts w:ascii="Times New Roman" w:cs="Times New Roman" w:eastAsia="Times New Roman" w:hAnsi="Times New Roman"/>
        </w:rPr>
      </w:pPr>
      <w:bookmarkStart w:colFirst="0" w:colLast="0" w:name="_heading=h.r8h7pdklg0pi" w:id="28"/>
      <w:bookmarkEnd w:id="28"/>
      <w:r w:rsidDel="00000000" w:rsidR="00000000" w:rsidRPr="00000000">
        <w:rPr>
          <w:rFonts w:ascii="Times New Roman" w:cs="Times New Roman" w:eastAsia="Times New Roman" w:hAnsi="Times New Roman"/>
          <w:rtl w:val="0"/>
        </w:rPr>
        <w:t xml:space="preserve">MOD-02 — Administración y parámetros normativos</w:t>
      </w:r>
    </w:p>
    <w:p w:rsidR="00000000" w:rsidDel="00000000" w:rsidP="00000000" w:rsidRDefault="00000000" w:rsidRPr="00000000" w14:paraId="000001D7">
      <w:pPr>
        <w:pStyle w:val="Heading3"/>
        <w:rPr>
          <w:rFonts w:ascii="Times New Roman" w:cs="Times New Roman" w:eastAsia="Times New Roman" w:hAnsi="Times New Roman"/>
        </w:rPr>
      </w:pPr>
      <w:bookmarkStart w:colFirst="0" w:colLast="0" w:name="_heading=h.biwwk08x5pc8" w:id="29"/>
      <w:bookmarkEnd w:id="29"/>
      <w:r w:rsidDel="00000000" w:rsidR="00000000" w:rsidRPr="00000000">
        <w:rPr>
          <w:rFonts w:ascii="Times New Roman" w:cs="Times New Roman" w:eastAsia="Times New Roman" w:hAnsi="Times New Roman"/>
          <w:rtl w:val="0"/>
        </w:rPr>
        <w:t xml:space="preserve">RF-013 — Gestión de parámetros normativos por vigencia</w:t>
      </w:r>
    </w:p>
    <w:tbl>
      <w:tblPr>
        <w:tblStyle w:val="Table20"/>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D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D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RF-013</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D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DB">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parámetros normativos por vigencia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D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D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D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D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E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Administrador cree, consulte y modifique los parámetros normativos de cada vigencia anual. Todos los cálculos del sistema usan estos parámetros.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E5">
      <w:pPr>
        <w:numPr>
          <w:ilvl w:val="0"/>
          <w:numId w:val="33"/>
        </w:numPr>
        <w:spacing w:after="280" w:before="280" w:lineRule="auto"/>
        <w:ind w:left="720" w:hanging="360"/>
        <w:rPr/>
      </w:pPr>
      <w:r w:rsidDel="00000000" w:rsidR="00000000" w:rsidRPr="00000000">
        <w:rPr>
          <w:rFonts w:ascii="Times New Roman" w:cs="Times New Roman" w:eastAsia="Times New Roman" w:hAnsi="Times New Roman"/>
          <w:rtl w:val="0"/>
        </w:rPr>
        <w:t xml:space="preserve">RN-013.1 Parámetros mínimos por vigencia (año), con su fuente normativa (número y fecha del acto administrativo): </w:t>
      </w:r>
    </w:p>
    <w:tbl>
      <w:tblPr>
        <w:tblStyle w:val="Table21"/>
        <w:tblW w:w="9389.0" w:type="dxa"/>
        <w:jc w:val="left"/>
        <w:tblLayout w:type="fixed"/>
        <w:tblLook w:val="0400"/>
      </w:tblPr>
      <w:tblGrid>
        <w:gridCol w:w="2828"/>
        <w:gridCol w:w="6561"/>
        <w:tblGridChange w:id="0">
          <w:tblGrid>
            <w:gridCol w:w="2828"/>
            <w:gridCol w:w="6561"/>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1E6">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Parámetro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1E7">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Valor de referencia (validar contra la fuente oficial)</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UVT</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Año gravable 2025: $ 49.799 (Res. DIAN 000193 de 2024). Vigencia 2026: según la resolución DIAN vigente.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SMMLV</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2025: $ 1.423.500. Vigencia 2026: según el decreto vigente.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Tarifa de salud — independiente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12,5 %</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Tarifa de pensión — independiente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16 %</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Tarifa de salud — aporte del empleado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Tarifa de pensión — aporte del empleado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Porcentaje del IBC para independientes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40 % del ingreso mensual (Ley 1955 de 2019, art. 244)</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Porcentaje del IBC para salario integral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70 %</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IBC mínimo / máximo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SMMLV / 25 SMMLV</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Topes para declarar renta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Patrimonio bruto 4.500 UVT; ingresos, consumos con tarjeta de crédito, compras y consumos, consignaciones: 1.400 UVT cada uno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Renta exenta del 25 % — límite anual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790 UVT</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Límite global de rentas exentas y deducciones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40 % del ingreso neto y 1.340 UVT anuales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0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Tarifa del GMF</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0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0,4 % (4x1000); exención de 350 UVT mensuales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0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IPC (inflación) del año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0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Según DANE</w:t>
            </w:r>
          </w:p>
        </w:tc>
      </w:tr>
    </w:tbl>
    <w:p w:rsidR="00000000" w:rsidDel="00000000" w:rsidP="00000000" w:rsidRDefault="00000000" w:rsidRPr="00000000" w14:paraId="00000204">
      <w:pPr>
        <w:numPr>
          <w:ilvl w:val="0"/>
          <w:numId w:val="2"/>
        </w:numPr>
        <w:spacing w:after="0" w:before="280" w:lineRule="auto"/>
        <w:ind w:left="720" w:hanging="360"/>
        <w:rPr/>
      </w:pPr>
      <w:r w:rsidDel="00000000" w:rsidR="00000000" w:rsidRPr="00000000">
        <w:rPr>
          <w:rFonts w:ascii="Times New Roman" w:cs="Times New Roman" w:eastAsia="Times New Roman" w:hAnsi="Times New Roman"/>
          <w:rtl w:val="0"/>
        </w:rPr>
        <w:t xml:space="preserve">RN-013.2 Solo puede haber una vigencia activa por año. No se puede borrar una vigencia que ya se usó en algún cálculo; solo se puede reemplazar por una nueva versión, guardando la anterior en el historial. </w:t>
      </w:r>
    </w:p>
    <w:p w:rsidR="00000000" w:rsidDel="00000000" w:rsidP="00000000" w:rsidRDefault="00000000" w:rsidRPr="00000000" w14:paraId="00000205">
      <w:pPr>
        <w:numPr>
          <w:ilvl w:val="0"/>
          <w:numId w:val="2"/>
        </w:numPr>
        <w:spacing w:after="0" w:before="0" w:lineRule="auto"/>
        <w:ind w:left="720" w:hanging="360"/>
        <w:rPr/>
      </w:pPr>
      <w:r w:rsidDel="00000000" w:rsidR="00000000" w:rsidRPr="00000000">
        <w:rPr>
          <w:rFonts w:ascii="Times New Roman" w:cs="Times New Roman" w:eastAsia="Times New Roman" w:hAnsi="Times New Roman"/>
          <w:rtl w:val="0"/>
        </w:rPr>
        <w:t xml:space="preserve">RN-013.3 Todo cambio guarda el valor anterior, el valor nuevo, el administrador, la fecha y hora y la justificación (obligatoria, mínimo 20 caracteres) en la bitácora (RF-019). </w:t>
      </w:r>
    </w:p>
    <w:p w:rsidR="00000000" w:rsidDel="00000000" w:rsidP="00000000" w:rsidRDefault="00000000" w:rsidRPr="00000000" w14:paraId="00000206">
      <w:pPr>
        <w:numPr>
          <w:ilvl w:val="0"/>
          <w:numId w:val="2"/>
        </w:numPr>
        <w:spacing w:after="0" w:before="0" w:lineRule="auto"/>
        <w:ind w:left="720" w:hanging="360"/>
        <w:rPr/>
      </w:pPr>
      <w:r w:rsidDel="00000000" w:rsidR="00000000" w:rsidRPr="00000000">
        <w:rPr>
          <w:rFonts w:ascii="Times New Roman" w:cs="Times New Roman" w:eastAsia="Times New Roman" w:hAnsi="Times New Roman"/>
          <w:rtl w:val="0"/>
        </w:rPr>
        <w:t xml:space="preserve">RN-013.4 Los cálculos que el Usuario ya guardó no se recalculan solos. Si cambia un parámetro de su vigencia, el sistema le muestra el aviso "Los parámetros normativos de AAAA fueron actualizados; recalcule para ver valores vigentes". </w:t>
      </w:r>
    </w:p>
    <w:p w:rsidR="00000000" w:rsidDel="00000000" w:rsidP="00000000" w:rsidRDefault="00000000" w:rsidRPr="00000000" w14:paraId="00000207">
      <w:pPr>
        <w:numPr>
          <w:ilvl w:val="0"/>
          <w:numId w:val="2"/>
        </w:numPr>
        <w:spacing w:after="0" w:before="0" w:lineRule="auto"/>
        <w:ind w:left="720" w:hanging="360"/>
        <w:rPr/>
      </w:pPr>
      <w:r w:rsidDel="00000000" w:rsidR="00000000" w:rsidRPr="00000000">
        <w:rPr>
          <w:rFonts w:ascii="Times New Roman" w:cs="Times New Roman" w:eastAsia="Times New Roman" w:hAnsi="Times New Roman"/>
          <w:rtl w:val="0"/>
        </w:rPr>
        <w:t xml:space="preserve">CA-013.1 Un Administrador puede registrar la vigencia AAAA con todos los parámetros de la RN-013.1. Si falta alguno, el sistema no la deja en estado "Activa". </w:t>
      </w:r>
    </w:p>
    <w:p w:rsidR="00000000" w:rsidDel="00000000" w:rsidP="00000000" w:rsidRDefault="00000000" w:rsidRPr="00000000" w14:paraId="00000208">
      <w:pPr>
        <w:numPr>
          <w:ilvl w:val="0"/>
          <w:numId w:val="2"/>
        </w:numPr>
        <w:spacing w:after="0" w:before="0" w:lineRule="auto"/>
        <w:ind w:left="720" w:hanging="360"/>
        <w:rPr/>
      </w:pPr>
      <w:r w:rsidDel="00000000" w:rsidR="00000000" w:rsidRPr="00000000">
        <w:rPr>
          <w:rFonts w:ascii="Times New Roman" w:cs="Times New Roman" w:eastAsia="Times New Roman" w:hAnsi="Times New Roman"/>
          <w:rtl w:val="0"/>
        </w:rPr>
        <w:t xml:space="preserve">CA-013.2 Un valor negativo o un porcentaje fuera de 0–100 se rechaza. </w:t>
      </w:r>
    </w:p>
    <w:p w:rsidR="00000000" w:rsidDel="00000000" w:rsidP="00000000" w:rsidRDefault="00000000" w:rsidRPr="00000000" w14:paraId="00000209">
      <w:pPr>
        <w:numPr>
          <w:ilvl w:val="0"/>
          <w:numId w:val="2"/>
        </w:numPr>
        <w:spacing w:after="280" w:before="0" w:lineRule="auto"/>
        <w:ind w:left="720" w:hanging="360"/>
        <w:rPr/>
      </w:pPr>
      <w:r w:rsidDel="00000000" w:rsidR="00000000" w:rsidRPr="00000000">
        <w:rPr>
          <w:rFonts w:ascii="Times New Roman" w:cs="Times New Roman" w:eastAsia="Times New Roman" w:hAnsi="Times New Roman"/>
          <w:rtl w:val="0"/>
        </w:rPr>
        <w:t xml:space="preserve">CA-013.3 Un Usuario no puede ver la pantalla de edición de parámetros (HTTP 403). </w:t>
      </w:r>
    </w:p>
    <w:p w:rsidR="00000000" w:rsidDel="00000000" w:rsidP="00000000" w:rsidRDefault="00000000" w:rsidRPr="00000000" w14:paraId="0000020A">
      <w:pPr>
        <w:pStyle w:val="Heading3"/>
        <w:rPr>
          <w:rFonts w:ascii="Times New Roman" w:cs="Times New Roman" w:eastAsia="Times New Roman" w:hAnsi="Times New Roman"/>
        </w:rPr>
      </w:pPr>
      <w:bookmarkStart w:colFirst="0" w:colLast="0" w:name="_heading=h.wlvo3qo44wk0" w:id="30"/>
      <w:bookmarkEnd w:id="30"/>
      <w:r w:rsidDel="00000000" w:rsidR="00000000" w:rsidRPr="00000000">
        <w:rPr>
          <w:rFonts w:ascii="Times New Roman" w:cs="Times New Roman" w:eastAsia="Times New Roman" w:hAnsi="Times New Roman"/>
          <w:rtl w:val="0"/>
        </w:rPr>
        <w:t xml:space="preserve">RF-014 — Gestión de tablas de tarifas escalonadas</w:t>
      </w:r>
    </w:p>
    <w:tbl>
      <w:tblPr>
        <w:tblStyle w:val="Table22"/>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0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0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RF-014</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0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0E">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tablas de tarifas escalonadas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0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1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1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1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1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1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Administrador mantenga, por vigencia, las tablas escalonadas que usan los cálculos: tarifa marginal de renta (art. 241 ET), Fondo de Solidaridad Pensional y tarifas ARL por clase de riesgo.</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18">
      <w:pPr>
        <w:numPr>
          <w:ilvl w:val="0"/>
          <w:numId w:val="3"/>
        </w:numPr>
        <w:spacing w:after="280" w:before="280" w:lineRule="auto"/>
        <w:ind w:left="720" w:hanging="360"/>
        <w:rPr/>
      </w:pPr>
      <w:r w:rsidDel="00000000" w:rsidR="00000000" w:rsidRPr="00000000">
        <w:rPr>
          <w:rFonts w:ascii="Times New Roman" w:cs="Times New Roman" w:eastAsia="Times New Roman" w:hAnsi="Times New Roman"/>
          <w:rtl w:val="0"/>
        </w:rPr>
        <w:t xml:space="preserve">RN-014.1 Tabla de renta (art. 241 ET), con valores en UVT: </w:t>
      </w:r>
    </w:p>
    <w:tbl>
      <w:tblPr>
        <w:tblStyle w:val="Table23"/>
        <w:tblW w:w="9389.0" w:type="dxa"/>
        <w:jc w:val="left"/>
        <w:tblLayout w:type="fixed"/>
        <w:tblLook w:val="0400"/>
      </w:tblPr>
      <w:tblGrid>
        <w:gridCol w:w="1769"/>
        <w:gridCol w:w="1698"/>
        <w:gridCol w:w="1851"/>
        <w:gridCol w:w="4071"/>
        <w:tblGridChange w:id="0">
          <w:tblGrid>
            <w:gridCol w:w="1769"/>
            <w:gridCol w:w="1698"/>
            <w:gridCol w:w="1851"/>
            <w:gridCol w:w="4071"/>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219">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Desde (&gt;) UVT</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21A">
            <w:pPr>
              <w:keepNext w:val="1"/>
              <w:spacing w:after="0" w:lineRule="auto"/>
              <w:jc w:val="left"/>
              <w:rPr>
                <w:rFonts w:ascii="Times New Roman" w:cs="Times New Roman" w:eastAsia="Times New Roman" w:hAnsi="Times New Roman"/>
                <w:b w:val="1"/>
                <w:bCs w:val="1"/>
                <w:color w:val="ffffff"/>
                <w:sz w:val="19"/>
                <w:szCs w:val="19"/>
              </w:rPr>
            </w:pPr>
            <w:sdt>
              <w:sdtPr>
                <w:id w:val="1128923004"/>
                <w:tag w:val="goog_rdk_3"/>
              </w:sdtPr>
              <w:sdtContent>
                <w:r w:rsidDel="00000000" w:rsidR="00000000" w:rsidRPr="00000000">
                  <w:rPr>
                    <w:rFonts w:ascii="Gungsuh" w:cs="Gungsuh" w:eastAsia="Gungsuh" w:hAnsi="Gungsuh"/>
                    <w:b w:val="1"/>
                    <w:bCs w:val="1"/>
                    <w:color w:val="ffffff"/>
                    <w:sz w:val="19"/>
                    <w:szCs w:val="19"/>
                    <w:rtl w:val="0"/>
                  </w:rPr>
                  <w:t xml:space="preserve">Hasta (≤) UVT</w:t>
                </w:r>
              </w:sdtContent>
            </w:sdt>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21B">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Tarifa marginal</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21C">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Impuesto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1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1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1.090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1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1.090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1.700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19 %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4">
            <w:pPr>
              <w:keepNext w:val="1"/>
              <w:spacing w:after="0" w:lineRule="auto"/>
              <w:jc w:val="left"/>
              <w:rPr>
                <w:rFonts w:ascii="Times New Roman" w:cs="Times New Roman" w:eastAsia="Times New Roman" w:hAnsi="Times New Roman"/>
                <w:sz w:val="19"/>
                <w:szCs w:val="19"/>
              </w:rPr>
            </w:pPr>
            <w:sdt>
              <w:sdtPr>
                <w:id w:val="-1312300082"/>
                <w:tag w:val="goog_rdk_4"/>
              </w:sdtPr>
              <w:sdtContent>
                <w:r w:rsidDel="00000000" w:rsidR="00000000" w:rsidRPr="00000000">
                  <w:rPr>
                    <w:rFonts w:ascii="Gungsuh" w:cs="Gungsuh" w:eastAsia="Gungsuh" w:hAnsi="Gungsuh"/>
                    <w:sz w:val="19"/>
                    <w:szCs w:val="19"/>
                    <w:rtl w:val="0"/>
                  </w:rPr>
                  <w:t xml:space="preserve">(Base en UVT − 1.090) × 19 %</w:t>
                </w:r>
              </w:sdtContent>
            </w:sdt>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1.700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4.100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28 %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8">
            <w:pPr>
              <w:keepNext w:val="1"/>
              <w:spacing w:after="0" w:lineRule="auto"/>
              <w:jc w:val="left"/>
              <w:rPr>
                <w:rFonts w:ascii="Times New Roman" w:cs="Times New Roman" w:eastAsia="Times New Roman" w:hAnsi="Times New Roman"/>
                <w:sz w:val="19"/>
                <w:szCs w:val="19"/>
              </w:rPr>
            </w:pPr>
            <w:sdt>
              <w:sdtPr>
                <w:id w:val="-965821385"/>
                <w:tag w:val="goog_rdk_5"/>
              </w:sdtPr>
              <w:sdtContent>
                <w:r w:rsidDel="00000000" w:rsidR="00000000" w:rsidRPr="00000000">
                  <w:rPr>
                    <w:rFonts w:ascii="Gungsuh" w:cs="Gungsuh" w:eastAsia="Gungsuh" w:hAnsi="Gungsuh"/>
                    <w:sz w:val="19"/>
                    <w:szCs w:val="19"/>
                    <w:rtl w:val="0"/>
                  </w:rPr>
                  <w:t xml:space="preserve">(Base − 1.700) × 28 % + 116 UVT</w:t>
                </w:r>
              </w:sdtContent>
            </w:sdt>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4.100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8.670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33 %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C">
            <w:pPr>
              <w:keepNext w:val="1"/>
              <w:spacing w:after="0" w:lineRule="auto"/>
              <w:jc w:val="left"/>
              <w:rPr>
                <w:rFonts w:ascii="Times New Roman" w:cs="Times New Roman" w:eastAsia="Times New Roman" w:hAnsi="Times New Roman"/>
                <w:sz w:val="19"/>
                <w:szCs w:val="19"/>
              </w:rPr>
            </w:pPr>
            <w:sdt>
              <w:sdtPr>
                <w:id w:val="-215651352"/>
                <w:tag w:val="goog_rdk_6"/>
              </w:sdtPr>
              <w:sdtContent>
                <w:r w:rsidDel="00000000" w:rsidR="00000000" w:rsidRPr="00000000">
                  <w:rPr>
                    <w:rFonts w:ascii="Gungsuh" w:cs="Gungsuh" w:eastAsia="Gungsuh" w:hAnsi="Gungsuh"/>
                    <w:sz w:val="19"/>
                    <w:szCs w:val="19"/>
                    <w:rtl w:val="0"/>
                  </w:rPr>
                  <w:t xml:space="preserve">(Base − 4.100) × 33 % + 788 UVT</w:t>
                </w:r>
              </w:sdtContent>
            </w:sdt>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8.670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18.970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35 %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0">
            <w:pPr>
              <w:keepNext w:val="1"/>
              <w:spacing w:after="0" w:lineRule="auto"/>
              <w:jc w:val="left"/>
              <w:rPr>
                <w:rFonts w:ascii="Times New Roman" w:cs="Times New Roman" w:eastAsia="Times New Roman" w:hAnsi="Times New Roman"/>
                <w:sz w:val="19"/>
                <w:szCs w:val="19"/>
              </w:rPr>
            </w:pPr>
            <w:sdt>
              <w:sdtPr>
                <w:id w:val="1075238825"/>
                <w:tag w:val="goog_rdk_7"/>
              </w:sdtPr>
              <w:sdtContent>
                <w:r w:rsidDel="00000000" w:rsidR="00000000" w:rsidRPr="00000000">
                  <w:rPr>
                    <w:rFonts w:ascii="Gungsuh" w:cs="Gungsuh" w:eastAsia="Gungsuh" w:hAnsi="Gungsuh"/>
                    <w:sz w:val="19"/>
                    <w:szCs w:val="19"/>
                    <w:rtl w:val="0"/>
                  </w:rPr>
                  <w:t xml:space="preserve">(Base − 8.670) × 35 % + 2.296 UVT</w:t>
                </w:r>
              </w:sdtContent>
            </w:sdt>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18.970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31.000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37 %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4">
            <w:pPr>
              <w:keepNext w:val="1"/>
              <w:spacing w:after="0" w:lineRule="auto"/>
              <w:jc w:val="left"/>
              <w:rPr>
                <w:rFonts w:ascii="Times New Roman" w:cs="Times New Roman" w:eastAsia="Times New Roman" w:hAnsi="Times New Roman"/>
                <w:sz w:val="19"/>
                <w:szCs w:val="19"/>
              </w:rPr>
            </w:pPr>
            <w:sdt>
              <w:sdtPr>
                <w:id w:val="2060815307"/>
                <w:tag w:val="goog_rdk_8"/>
              </w:sdtPr>
              <w:sdtContent>
                <w:r w:rsidDel="00000000" w:rsidR="00000000" w:rsidRPr="00000000">
                  <w:rPr>
                    <w:rFonts w:ascii="Gungsuh" w:cs="Gungsuh" w:eastAsia="Gungsuh" w:hAnsi="Gungsuh"/>
                    <w:sz w:val="19"/>
                    <w:szCs w:val="19"/>
                    <w:rtl w:val="0"/>
                  </w:rPr>
                  <w:t xml:space="preserve">(Base − 18.970) × 37 % + 5.901 UVT</w:t>
                </w:r>
              </w:sdtContent>
            </w:sdt>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31.000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En adelante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39 %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8">
            <w:pPr>
              <w:keepNext w:val="1"/>
              <w:spacing w:after="0" w:lineRule="auto"/>
              <w:jc w:val="left"/>
              <w:rPr>
                <w:rFonts w:ascii="Times New Roman" w:cs="Times New Roman" w:eastAsia="Times New Roman" w:hAnsi="Times New Roman"/>
                <w:sz w:val="19"/>
                <w:szCs w:val="19"/>
              </w:rPr>
            </w:pPr>
            <w:sdt>
              <w:sdtPr>
                <w:id w:val="-656505465"/>
                <w:tag w:val="goog_rdk_9"/>
              </w:sdtPr>
              <w:sdtContent>
                <w:r w:rsidDel="00000000" w:rsidR="00000000" w:rsidRPr="00000000">
                  <w:rPr>
                    <w:rFonts w:ascii="Gungsuh" w:cs="Gungsuh" w:eastAsia="Gungsuh" w:hAnsi="Gungsuh"/>
                    <w:sz w:val="19"/>
                    <w:szCs w:val="19"/>
                    <w:rtl w:val="0"/>
                  </w:rPr>
                  <w:t xml:space="preserve">(Base − 31.000) × 39 % + 10.352 UVT</w:t>
                </w:r>
              </w:sdtContent>
            </w:sdt>
          </w:p>
        </w:tc>
      </w:tr>
    </w:tbl>
    <w:p w:rsidR="00000000" w:rsidDel="00000000" w:rsidP="00000000" w:rsidRDefault="00000000" w:rsidRPr="00000000" w14:paraId="00000239">
      <w:pPr>
        <w:numPr>
          <w:ilvl w:val="0"/>
          <w:numId w:val="5"/>
        </w:numPr>
        <w:spacing w:after="0" w:before="280" w:lineRule="auto"/>
        <w:ind w:left="720" w:hanging="360"/>
        <w:rPr/>
      </w:pPr>
      <w:sdt>
        <w:sdtPr>
          <w:id w:val="-1597274140"/>
          <w:tag w:val="goog_rdk_10"/>
        </w:sdtPr>
        <w:sdtContent>
          <w:r w:rsidDel="00000000" w:rsidR="00000000" w:rsidRPr="00000000">
            <w:rPr>
              <w:rFonts w:ascii="Gungsuh" w:cs="Gungsuh" w:eastAsia="Gungsuh" w:hAnsi="Gungsuh"/>
              <w:rtl w:val="0"/>
            </w:rPr>
            <w:t xml:space="preserve">RN-014.2 Tabla del FSP (sobre el IBC en SMMLV): ≥ 4 y &lt; 16: 1,0 %; ≥ 16 y ≤ 17: 1,2 %; &gt; 17 y ≤ 18: 1,4 %; &gt; 18 y ≤ 19: 1,6 %; &gt; 19 y ≤ 20: 1,8 %; &gt; 20: 2,0 %. </w:t>
          </w:r>
        </w:sdtContent>
      </w:sdt>
    </w:p>
    <w:p w:rsidR="00000000" w:rsidDel="00000000" w:rsidP="00000000" w:rsidRDefault="00000000" w:rsidRPr="00000000" w14:paraId="0000023A">
      <w:pPr>
        <w:numPr>
          <w:ilvl w:val="0"/>
          <w:numId w:val="5"/>
        </w:numPr>
        <w:spacing w:after="0" w:before="0" w:lineRule="auto"/>
        <w:ind w:left="720" w:hanging="360"/>
        <w:rPr/>
      </w:pPr>
      <w:r w:rsidDel="00000000" w:rsidR="00000000" w:rsidRPr="00000000">
        <w:rPr>
          <w:rFonts w:ascii="Times New Roman" w:cs="Times New Roman" w:eastAsia="Times New Roman" w:hAnsi="Times New Roman"/>
          <w:rtl w:val="0"/>
        </w:rPr>
        <w:t xml:space="preserve">RN-014.3 Tabla ARL (Decreto 1072 de 2015) por clase de riesgo: I 0,522 %; II 1,044 %; III 2,436 %; IV 4,350 %; V 6,960 %. </w:t>
      </w:r>
    </w:p>
    <w:p w:rsidR="00000000" w:rsidDel="00000000" w:rsidP="00000000" w:rsidRDefault="00000000" w:rsidRPr="00000000" w14:paraId="0000023B">
      <w:pPr>
        <w:numPr>
          <w:ilvl w:val="0"/>
          <w:numId w:val="5"/>
        </w:numPr>
        <w:spacing w:after="0" w:before="0" w:lineRule="auto"/>
        <w:ind w:left="720" w:hanging="360"/>
        <w:rPr/>
      </w:pPr>
      <w:r w:rsidDel="00000000" w:rsidR="00000000" w:rsidRPr="00000000">
        <w:rPr>
          <w:rFonts w:ascii="Times New Roman" w:cs="Times New Roman" w:eastAsia="Times New Roman" w:hAnsi="Times New Roman"/>
          <w:rtl w:val="0"/>
        </w:rPr>
        <w:t xml:space="preserve">RN-014.4 Validación de rangos: los tramos de una tabla deben ser continuos, sin huecos ni traslapes, y cubrir de 0 a "en adelante". Si no, la tabla no se puede activar. </w:t>
      </w:r>
    </w:p>
    <w:p w:rsidR="00000000" w:rsidDel="00000000" w:rsidP="00000000" w:rsidRDefault="00000000" w:rsidRPr="00000000" w14:paraId="0000023C">
      <w:pPr>
        <w:numPr>
          <w:ilvl w:val="0"/>
          <w:numId w:val="5"/>
        </w:numPr>
        <w:spacing w:after="0" w:before="0" w:lineRule="auto"/>
        <w:ind w:left="720" w:hanging="360"/>
        <w:rPr/>
      </w:pPr>
      <w:r w:rsidDel="00000000" w:rsidR="00000000" w:rsidRPr="00000000">
        <w:rPr>
          <w:rFonts w:ascii="Times New Roman" w:cs="Times New Roman" w:eastAsia="Times New Roman" w:hAnsi="Times New Roman"/>
          <w:rtl w:val="0"/>
        </w:rPr>
        <w:t xml:space="preserve">CA-014.1 Si se registra una tabla con un hueco entre tramos, el sistema rechaza la activación e indica qué tramo tiene el error. </w:t>
      </w:r>
    </w:p>
    <w:p w:rsidR="00000000" w:rsidDel="00000000" w:rsidP="00000000" w:rsidRDefault="00000000" w:rsidRPr="00000000" w14:paraId="0000023D">
      <w:pPr>
        <w:numPr>
          <w:ilvl w:val="0"/>
          <w:numId w:val="5"/>
        </w:numPr>
        <w:spacing w:after="280" w:before="0" w:lineRule="auto"/>
        <w:ind w:left="720" w:hanging="360"/>
        <w:rPr/>
      </w:pPr>
      <w:sdt>
        <w:sdtPr>
          <w:id w:val="426437071"/>
          <w:tag w:val="goog_rdk_11"/>
        </w:sdtPr>
        <w:sdtContent>
          <w:r w:rsidDel="00000000" w:rsidR="00000000" w:rsidRPr="00000000">
            <w:rPr>
              <w:rFonts w:ascii="Gungsuh" w:cs="Gungsuh" w:eastAsia="Gungsuh" w:hAnsi="Gungsuh"/>
              <w:rtl w:val="0"/>
            </w:rPr>
            <w:t xml:space="preserve">CA-014.2 Con la tabla de la RN-014.1 activa, una base gravable de 2.000 UVT da un impuesto de 200 UVT: (2.000 − 1.700) × 28 % + 116 = 84 + 116 = 200 UVT. </w:t>
          </w:r>
        </w:sdtContent>
      </w:sdt>
    </w:p>
    <w:p w:rsidR="00000000" w:rsidDel="00000000" w:rsidP="00000000" w:rsidRDefault="00000000" w:rsidRPr="00000000" w14:paraId="0000023E">
      <w:pPr>
        <w:pStyle w:val="Heading3"/>
        <w:rPr>
          <w:rFonts w:ascii="Times New Roman" w:cs="Times New Roman" w:eastAsia="Times New Roman" w:hAnsi="Times New Roman"/>
        </w:rPr>
      </w:pPr>
      <w:bookmarkStart w:colFirst="0" w:colLast="0" w:name="_heading=h.6vrtq2rskii" w:id="31"/>
      <w:bookmarkEnd w:id="31"/>
      <w:r w:rsidDel="00000000" w:rsidR="00000000" w:rsidRPr="00000000">
        <w:rPr>
          <w:rFonts w:ascii="Times New Roman" w:cs="Times New Roman" w:eastAsia="Times New Roman" w:hAnsi="Times New Roman"/>
          <w:rtl w:val="0"/>
        </w:rPr>
        <w:t xml:space="preserve">RF-015 — Gestión del catálogo de categorías predeterminadas</w:t>
      </w:r>
    </w:p>
    <w:tbl>
      <w:tblPr>
        <w:tblStyle w:val="Table24"/>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3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RF-015</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4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2">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del catálogo de categorías predeterminadas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4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4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4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Administrador mantenga el catálogo global de categorías y subcategorías de ingresos y gastos que todo Usuario nuevo recibe al registrarse.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4C">
      <w:pPr>
        <w:numPr>
          <w:ilvl w:val="0"/>
          <w:numId w:val="6"/>
        </w:numPr>
        <w:spacing w:after="0" w:before="280" w:lineRule="auto"/>
        <w:ind w:left="720" w:hanging="360"/>
        <w:rPr/>
      </w:pPr>
      <w:r w:rsidDel="00000000" w:rsidR="00000000" w:rsidRPr="00000000">
        <w:rPr>
          <w:rFonts w:ascii="Times New Roman" w:cs="Times New Roman" w:eastAsia="Times New Roman" w:hAnsi="Times New Roman"/>
          <w:rtl w:val="0"/>
        </w:rPr>
        <w:t xml:space="preserve">RN-015.1 Catálogo inicial mínimo de gastos: Vivienda, Alimentación, Transporte, Salud, Educación, Servicios públicos, Telecomunicaciones, Entretenimiento, Vestuario, Obligaciones financieras, Impuestos, Seguridad social, Seguros, Mascotas, Donaciones y Otros. Cada una tiene al menos 2 subcategorías. </w:t>
      </w:r>
    </w:p>
    <w:p w:rsidR="00000000" w:rsidDel="00000000" w:rsidP="00000000" w:rsidRDefault="00000000" w:rsidRPr="00000000" w14:paraId="0000024D">
      <w:pPr>
        <w:numPr>
          <w:ilvl w:val="0"/>
          <w:numId w:val="6"/>
        </w:numPr>
        <w:spacing w:after="0" w:before="0" w:lineRule="auto"/>
        <w:ind w:left="720" w:hanging="360"/>
        <w:rPr/>
      </w:pPr>
      <w:r w:rsidDel="00000000" w:rsidR="00000000" w:rsidRPr="00000000">
        <w:rPr>
          <w:rFonts w:ascii="Times New Roman" w:cs="Times New Roman" w:eastAsia="Times New Roman" w:hAnsi="Times New Roman"/>
          <w:rtl w:val="0"/>
        </w:rPr>
        <w:t xml:space="preserve">RN-015.2 Catálogo inicial mínimo de tipos de fuente de ingreso: Salario, Honorarios/Servicios, Arrendamientos, Rendimientos financieros, Dividendos, Pensión, Venta de activos, Negocio propio, Otros. </w:t>
      </w:r>
    </w:p>
    <w:p w:rsidR="00000000" w:rsidDel="00000000" w:rsidP="00000000" w:rsidRDefault="00000000" w:rsidRPr="00000000" w14:paraId="0000024E">
      <w:pPr>
        <w:numPr>
          <w:ilvl w:val="0"/>
          <w:numId w:val="6"/>
        </w:numPr>
        <w:spacing w:after="0" w:before="0" w:lineRule="auto"/>
        <w:ind w:left="720" w:hanging="360"/>
        <w:rPr/>
      </w:pPr>
      <w:r w:rsidDel="00000000" w:rsidR="00000000" w:rsidRPr="00000000">
        <w:rPr>
          <w:rFonts w:ascii="Times New Roman" w:cs="Times New Roman" w:eastAsia="Times New Roman" w:hAnsi="Times New Roman"/>
          <w:rtl w:val="0"/>
        </w:rPr>
        <w:t xml:space="preserve">RN-015.3 Una categoría predeterminada que algún Usuario ya usó no se puede borrar; solo se inactiva. Al inactivarla, no aparece en registros nuevos, pero los históricos la conservan. </w:t>
      </w:r>
    </w:p>
    <w:p w:rsidR="00000000" w:rsidDel="00000000" w:rsidP="00000000" w:rsidRDefault="00000000" w:rsidRPr="00000000" w14:paraId="0000024F">
      <w:pPr>
        <w:numPr>
          <w:ilvl w:val="0"/>
          <w:numId w:val="6"/>
        </w:numPr>
        <w:spacing w:after="0" w:before="0" w:lineRule="auto"/>
        <w:ind w:left="720" w:hanging="360"/>
        <w:rPr/>
      </w:pPr>
      <w:r w:rsidDel="00000000" w:rsidR="00000000" w:rsidRPr="00000000">
        <w:rPr>
          <w:rFonts w:ascii="Times New Roman" w:cs="Times New Roman" w:eastAsia="Times New Roman" w:hAnsi="Times New Roman"/>
          <w:rtl w:val="0"/>
        </w:rPr>
        <w:t xml:space="preserve">RN-015.4 Los nombres son únicos dentro del mismo nivel y tipo (ingreso o gasto), con un máximo de 40 caracteres. </w:t>
      </w:r>
    </w:p>
    <w:p w:rsidR="00000000" w:rsidDel="00000000" w:rsidP="00000000" w:rsidRDefault="00000000" w:rsidRPr="00000000" w14:paraId="00000250">
      <w:pPr>
        <w:numPr>
          <w:ilvl w:val="0"/>
          <w:numId w:val="6"/>
        </w:numPr>
        <w:spacing w:after="0" w:before="0" w:lineRule="auto"/>
        <w:ind w:left="720" w:hanging="360"/>
        <w:rPr/>
      </w:pPr>
      <w:r w:rsidDel="00000000" w:rsidR="00000000" w:rsidRPr="00000000">
        <w:rPr>
          <w:rFonts w:ascii="Times New Roman" w:cs="Times New Roman" w:eastAsia="Times New Roman" w:hAnsi="Times New Roman"/>
          <w:rtl w:val="0"/>
        </w:rPr>
        <w:t xml:space="preserve">CA-015.1 Un Usuario creado después de agregar una categoría al catálogo la ve disponible. Los Usuarios anteriores la reciben como categoría nueva sin perder sus personalizaciones. </w:t>
      </w:r>
    </w:p>
    <w:p w:rsidR="00000000" w:rsidDel="00000000" w:rsidP="00000000" w:rsidRDefault="00000000" w:rsidRPr="00000000" w14:paraId="00000251">
      <w:pPr>
        <w:numPr>
          <w:ilvl w:val="0"/>
          <w:numId w:val="6"/>
        </w:numPr>
        <w:spacing w:after="280" w:before="0" w:lineRule="auto"/>
        <w:ind w:left="720" w:hanging="360"/>
        <w:rPr/>
      </w:pPr>
      <w:r w:rsidDel="00000000" w:rsidR="00000000" w:rsidRPr="00000000">
        <w:rPr>
          <w:rFonts w:ascii="Times New Roman" w:cs="Times New Roman" w:eastAsia="Times New Roman" w:hAnsi="Times New Roman"/>
          <w:rtl w:val="0"/>
        </w:rPr>
        <w:t xml:space="preserve">CA-015.2 Una categoría inactivada no aparece en el formulario de registro de gastos, pero sí en los reportes de periodos en que se usó. </w:t>
      </w:r>
    </w:p>
    <w:p w:rsidR="00000000" w:rsidDel="00000000" w:rsidP="00000000" w:rsidRDefault="00000000" w:rsidRPr="00000000" w14:paraId="00000252">
      <w:pPr>
        <w:pStyle w:val="Heading3"/>
        <w:rPr>
          <w:rFonts w:ascii="Times New Roman" w:cs="Times New Roman" w:eastAsia="Times New Roman" w:hAnsi="Times New Roman"/>
        </w:rPr>
      </w:pPr>
      <w:bookmarkStart w:colFirst="0" w:colLast="0" w:name="_heading=h.qgn7j7bdf327" w:id="32"/>
      <w:bookmarkEnd w:id="32"/>
      <w:r w:rsidDel="00000000" w:rsidR="00000000" w:rsidRPr="00000000">
        <w:rPr>
          <w:rFonts w:ascii="Times New Roman" w:cs="Times New Roman" w:eastAsia="Times New Roman" w:hAnsi="Times New Roman"/>
          <w:rtl w:val="0"/>
        </w:rPr>
        <w:t xml:space="preserve">RF-016 — Gestión del calendario tributario y de aportes</w:t>
      </w:r>
    </w:p>
    <w:tbl>
      <w:tblPr>
        <w:tblStyle w:val="Table25"/>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5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5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RF-016</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5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56">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del calendario tributario y de aportes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5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5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5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5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5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5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Administrador registre, por vigencia, las fechas de vencimiento para declarar renta de personas naturales y para pagar los aportes a seguridad social de independientes, según los dos últimos dígitos del documento o NIT.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60">
      <w:pPr>
        <w:numPr>
          <w:ilvl w:val="0"/>
          <w:numId w:val="7"/>
        </w:numPr>
        <w:spacing w:after="0" w:before="280" w:lineRule="auto"/>
        <w:ind w:left="720" w:hanging="360"/>
        <w:rPr/>
      </w:pPr>
      <w:r w:rsidDel="00000000" w:rsidR="00000000" w:rsidRPr="00000000">
        <w:rPr>
          <w:rFonts w:ascii="Times New Roman" w:cs="Times New Roman" w:eastAsia="Times New Roman" w:hAnsi="Times New Roman"/>
          <w:rtl w:val="0"/>
        </w:rPr>
        <w:t xml:space="preserve">RN-016.1 Cada registro tiene: vigencia, tipo de obligación (Renta personas naturales / Seguridad social independientes), rango de dígitos (00–99) y fecha de vencimiento. </w:t>
      </w:r>
    </w:p>
    <w:p w:rsidR="00000000" w:rsidDel="00000000" w:rsidP="00000000" w:rsidRDefault="00000000" w:rsidRPr="00000000" w14:paraId="00000261">
      <w:pPr>
        <w:numPr>
          <w:ilvl w:val="0"/>
          <w:numId w:val="7"/>
        </w:numPr>
        <w:spacing w:after="0" w:before="0" w:lineRule="auto"/>
        <w:ind w:left="720" w:hanging="360"/>
        <w:rPr/>
      </w:pPr>
      <w:r w:rsidDel="00000000" w:rsidR="00000000" w:rsidRPr="00000000">
        <w:rPr>
          <w:rFonts w:ascii="Times New Roman" w:cs="Times New Roman" w:eastAsia="Times New Roman" w:hAnsi="Times New Roman"/>
          <w:rtl w:val="0"/>
        </w:rPr>
        <w:t xml:space="preserve">RN-016.2 Los rangos de dígitos de una obligación y vigencia deben cubrir del 00 al 99 sin traslapes. </w:t>
      </w:r>
    </w:p>
    <w:p w:rsidR="00000000" w:rsidDel="00000000" w:rsidP="00000000" w:rsidRDefault="00000000" w:rsidRPr="00000000" w14:paraId="00000262">
      <w:pPr>
        <w:numPr>
          <w:ilvl w:val="0"/>
          <w:numId w:val="7"/>
        </w:numPr>
        <w:spacing w:after="0" w:before="0" w:lineRule="auto"/>
        <w:ind w:left="720" w:hanging="360"/>
        <w:rPr/>
      </w:pPr>
      <w:r w:rsidDel="00000000" w:rsidR="00000000" w:rsidRPr="00000000">
        <w:rPr>
          <w:rFonts w:ascii="Times New Roman" w:cs="Times New Roman" w:eastAsia="Times New Roman" w:hAnsi="Times New Roman"/>
          <w:rtl w:val="0"/>
        </w:rPr>
        <w:t xml:space="preserve">RN-016.3 Se puede cargar desde un archivo CSV con columnas </w:t>
      </w:r>
      <w:r w:rsidDel="00000000" w:rsidR="00000000" w:rsidRPr="00000000">
        <w:rPr>
          <w:rFonts w:ascii="Times New Roman" w:cs="Times New Roman" w:eastAsia="Times New Roman" w:hAnsi="Times New Roman"/>
          <w:sz w:val="19"/>
          <w:szCs w:val="19"/>
          <w:shd w:fill="f2f2f2" w:val="clear"/>
          <w:rtl w:val="0"/>
        </w:rPr>
        <w:t xml:space="preserve">digito_desde, digito_hasta, fecha</w:t>
      </w:r>
      <w:r w:rsidDel="00000000" w:rsidR="00000000" w:rsidRPr="00000000">
        <w:rPr>
          <w:rFonts w:ascii="Times New Roman" w:cs="Times New Roman" w:eastAsia="Times New Roman" w:hAnsi="Times New Roman"/>
          <w:rtl w:val="0"/>
        </w:rPr>
        <w:t xml:space="preserve">. El sistema valida el archivo completo antes de guardarlo; si una fila es inválida, no guarda ninguna. </w:t>
      </w:r>
    </w:p>
    <w:p w:rsidR="00000000" w:rsidDel="00000000" w:rsidP="00000000" w:rsidRDefault="00000000" w:rsidRPr="00000000" w14:paraId="00000263">
      <w:pPr>
        <w:numPr>
          <w:ilvl w:val="0"/>
          <w:numId w:val="7"/>
        </w:numPr>
        <w:spacing w:after="0" w:before="0" w:lineRule="auto"/>
        <w:ind w:left="720" w:hanging="360"/>
        <w:rPr/>
      </w:pPr>
      <w:r w:rsidDel="00000000" w:rsidR="00000000" w:rsidRPr="00000000">
        <w:rPr>
          <w:rFonts w:ascii="Times New Roman" w:cs="Times New Roman" w:eastAsia="Times New Roman" w:hAnsi="Times New Roman"/>
          <w:rtl w:val="0"/>
        </w:rPr>
        <w:t xml:space="preserve">CA-016.1 Al cargar un calendario que no cubre algún dígito, el sistema lo rechaza e indica los dígitos faltantes. </w:t>
      </w:r>
    </w:p>
    <w:p w:rsidR="00000000" w:rsidDel="00000000" w:rsidP="00000000" w:rsidRDefault="00000000" w:rsidRPr="00000000" w14:paraId="00000264">
      <w:pPr>
        <w:numPr>
          <w:ilvl w:val="0"/>
          <w:numId w:val="7"/>
        </w:numPr>
        <w:spacing w:after="280" w:before="0" w:lineRule="auto"/>
        <w:ind w:left="720" w:hanging="360"/>
        <w:rPr/>
      </w:pPr>
      <w:r w:rsidDel="00000000" w:rsidR="00000000" w:rsidRPr="00000000">
        <w:rPr>
          <w:rFonts w:ascii="Times New Roman" w:cs="Times New Roman" w:eastAsia="Times New Roman" w:hAnsi="Times New Roman"/>
          <w:rtl w:val="0"/>
        </w:rPr>
        <w:t xml:space="preserve">CA-016.2 Un Usuario con dígitos "37" ve como fecha de vencimiento la del rango que contiene el 37. </w:t>
      </w:r>
    </w:p>
    <w:p w:rsidR="00000000" w:rsidDel="00000000" w:rsidP="00000000" w:rsidRDefault="00000000" w:rsidRPr="00000000" w14:paraId="00000265">
      <w:pPr>
        <w:pStyle w:val="Heading3"/>
        <w:rPr>
          <w:rFonts w:ascii="Times New Roman" w:cs="Times New Roman" w:eastAsia="Times New Roman" w:hAnsi="Times New Roman"/>
        </w:rPr>
      </w:pPr>
      <w:bookmarkStart w:colFirst="0" w:colLast="0" w:name="_heading=h.jy6dts9dzl33" w:id="33"/>
      <w:bookmarkEnd w:id="33"/>
      <w:r w:rsidDel="00000000" w:rsidR="00000000" w:rsidRPr="00000000">
        <w:rPr>
          <w:rFonts w:ascii="Times New Roman" w:cs="Times New Roman" w:eastAsia="Times New Roman" w:hAnsi="Times New Roman"/>
          <w:rtl w:val="0"/>
        </w:rPr>
        <w:t xml:space="preserve">RF-017 — Gestión de cuentas de usuario por el Administrador</w:t>
      </w:r>
    </w:p>
    <w:tbl>
      <w:tblPr>
        <w:tblStyle w:val="Table26"/>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6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RF-018</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6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9">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cuentas de usuario por el 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6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6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6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Administrador consulte el listado de cuentas, cambie su estado (Activa/Inactiva), desbloquee cuentas y cree otros Administradores, sin acceder a la información financiera de los Usuarios.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73">
      <w:pPr>
        <w:numPr>
          <w:ilvl w:val="0"/>
          <w:numId w:val="8"/>
        </w:numPr>
        <w:spacing w:after="0" w:before="280" w:lineRule="auto"/>
        <w:ind w:left="720" w:hanging="360"/>
        <w:rPr/>
      </w:pPr>
      <w:r w:rsidDel="00000000" w:rsidR="00000000" w:rsidRPr="00000000">
        <w:rPr>
          <w:rFonts w:ascii="Times New Roman" w:cs="Times New Roman" w:eastAsia="Times New Roman" w:hAnsi="Times New Roman"/>
          <w:rtl w:val="0"/>
        </w:rPr>
        <w:t xml:space="preserve">RN-018.1 El listado muestra solo nombre, correo, estado, fecha de registro y fecha del último acceso. No muestra montos ni registros financieros (principio de minimización de datos). </w:t>
      </w:r>
    </w:p>
    <w:p w:rsidR="00000000" w:rsidDel="00000000" w:rsidP="00000000" w:rsidRDefault="00000000" w:rsidRPr="00000000" w14:paraId="00000274">
      <w:pPr>
        <w:numPr>
          <w:ilvl w:val="0"/>
          <w:numId w:val="8"/>
        </w:numPr>
        <w:spacing w:after="0" w:before="0" w:lineRule="auto"/>
        <w:ind w:left="720" w:hanging="360"/>
        <w:rPr/>
      </w:pPr>
      <w:r w:rsidDel="00000000" w:rsidR="00000000" w:rsidRPr="00000000">
        <w:rPr>
          <w:rFonts w:ascii="Times New Roman" w:cs="Times New Roman" w:eastAsia="Times New Roman" w:hAnsi="Times New Roman"/>
          <w:rtl w:val="0"/>
        </w:rPr>
        <w:t xml:space="preserve">RN-018.2 Para inactivar una cuenta se exige una justificación. El Usuario recibe un correo de notificación. </w:t>
      </w:r>
    </w:p>
    <w:p w:rsidR="00000000" w:rsidDel="00000000" w:rsidP="00000000" w:rsidRDefault="00000000" w:rsidRPr="00000000" w14:paraId="00000275">
      <w:pPr>
        <w:numPr>
          <w:ilvl w:val="0"/>
          <w:numId w:val="8"/>
        </w:numPr>
        <w:spacing w:after="0" w:before="0" w:lineRule="auto"/>
        <w:ind w:left="720" w:hanging="360"/>
        <w:rPr/>
      </w:pPr>
      <w:r w:rsidDel="00000000" w:rsidR="00000000" w:rsidRPr="00000000">
        <w:rPr>
          <w:rFonts w:ascii="Times New Roman" w:cs="Times New Roman" w:eastAsia="Times New Roman" w:hAnsi="Times New Roman"/>
          <w:rtl w:val="0"/>
        </w:rPr>
        <w:t xml:space="preserve">RN-018.3 Un Administrador no puede inactivarse a sí mismo. El sistema debe conservar siempre al menos un Administrador activo. </w:t>
      </w:r>
    </w:p>
    <w:p w:rsidR="00000000" w:rsidDel="00000000" w:rsidP="00000000" w:rsidRDefault="00000000" w:rsidRPr="00000000" w14:paraId="00000276">
      <w:pPr>
        <w:numPr>
          <w:ilvl w:val="0"/>
          <w:numId w:val="8"/>
        </w:numPr>
        <w:spacing w:after="0" w:before="0" w:lineRule="auto"/>
        <w:ind w:left="720" w:hanging="360"/>
        <w:rPr/>
      </w:pPr>
      <w:sdt>
        <w:sdtPr>
          <w:id w:val="-1911101475"/>
          <w:tag w:val="goog_rdk_12"/>
        </w:sdtPr>
        <w:sdtContent>
          <w:r w:rsidDel="00000000" w:rsidR="00000000" w:rsidRPr="00000000">
            <w:rPr>
              <w:rFonts w:ascii="Gungsuh" w:cs="Gungsuh" w:eastAsia="Gungsuh" w:hAnsi="Gungsuh"/>
              <w:rtl w:val="0"/>
            </w:rPr>
            <w:t xml:space="preserve">CA-018.1 Al inactivar una cuenta, sus sesiones activas se cierran en ≤ 1 minuto. </w:t>
          </w:r>
        </w:sdtContent>
      </w:sdt>
    </w:p>
    <w:p w:rsidR="00000000" w:rsidDel="00000000" w:rsidP="00000000" w:rsidRDefault="00000000" w:rsidRPr="00000000" w14:paraId="00000277">
      <w:pPr>
        <w:numPr>
          <w:ilvl w:val="0"/>
          <w:numId w:val="8"/>
        </w:numPr>
        <w:spacing w:after="280" w:before="0" w:lineRule="auto"/>
        <w:ind w:left="720" w:hanging="360"/>
        <w:rPr/>
      </w:pPr>
      <w:r w:rsidDel="00000000" w:rsidR="00000000" w:rsidRPr="00000000">
        <w:rPr>
          <w:rFonts w:ascii="Times New Roman" w:cs="Times New Roman" w:eastAsia="Times New Roman" w:hAnsi="Times New Roman"/>
          <w:rtl w:val="0"/>
        </w:rPr>
        <w:t xml:space="preserve">CA-018.2 Ninguna ruta de administración devuelve datos financieros de los Usuarios. Se verifica con pruebas de acceso. </w:t>
      </w:r>
    </w:p>
    <w:p w:rsidR="00000000" w:rsidDel="00000000" w:rsidP="00000000" w:rsidRDefault="00000000" w:rsidRPr="00000000" w14:paraId="00000278">
      <w:pPr>
        <w:pStyle w:val="Heading2"/>
        <w:rPr>
          <w:rFonts w:ascii="Times New Roman" w:cs="Times New Roman" w:eastAsia="Times New Roman" w:hAnsi="Times New Roman"/>
        </w:rPr>
      </w:pPr>
      <w:bookmarkStart w:colFirst="0" w:colLast="0" w:name="_heading=h.cgahrrv9bxo1" w:id="34"/>
      <w:bookmarkEnd w:id="34"/>
      <w:r w:rsidDel="00000000" w:rsidR="00000000" w:rsidRPr="00000000">
        <w:rPr>
          <w:rFonts w:ascii="Times New Roman" w:cs="Times New Roman" w:eastAsia="Times New Roman" w:hAnsi="Times New Roman"/>
          <w:rtl w:val="0"/>
        </w:rPr>
        <w:t xml:space="preserve">MOD-03 — Gestión de ingresos (característica A)</w:t>
      </w:r>
    </w:p>
    <w:p w:rsidR="00000000" w:rsidDel="00000000" w:rsidP="00000000" w:rsidRDefault="00000000" w:rsidRPr="00000000" w14:paraId="00000279">
      <w:pPr>
        <w:pStyle w:val="Heading3"/>
        <w:rPr>
          <w:rFonts w:ascii="Times New Roman" w:cs="Times New Roman" w:eastAsia="Times New Roman" w:hAnsi="Times New Roman"/>
        </w:rPr>
      </w:pPr>
      <w:bookmarkStart w:colFirst="0" w:colLast="0" w:name="_heading=h.h30wc675y70r" w:id="35"/>
      <w:bookmarkEnd w:id="35"/>
      <w:r w:rsidDel="00000000" w:rsidR="00000000" w:rsidRPr="00000000">
        <w:rPr>
          <w:rFonts w:ascii="Times New Roman" w:cs="Times New Roman" w:eastAsia="Times New Roman" w:hAnsi="Times New Roman"/>
          <w:rtl w:val="0"/>
        </w:rPr>
        <w:t xml:space="preserve">RF-018 — Gestión de fuentes de ingreso</w:t>
      </w:r>
    </w:p>
    <w:tbl>
      <w:tblPr>
        <w:tblStyle w:val="Table27"/>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7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RF-020</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7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D">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fuentes de ingreso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7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 Gestión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8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8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8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8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cree, consulte, edite e inactive sus fuentes de ingreso. Ejemplos: "Empresa XYZ – salario", "Apartamento Calle 10 – arriendo", "CDT Banco ABC".</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87">
      <w:pPr>
        <w:numPr>
          <w:ilvl w:val="0"/>
          <w:numId w:val="9"/>
        </w:numPr>
        <w:spacing w:after="0" w:before="280" w:lineRule="auto"/>
        <w:ind w:left="720" w:hanging="360"/>
        <w:rPr/>
      </w:pPr>
      <w:r w:rsidDel="00000000" w:rsidR="00000000" w:rsidRPr="00000000">
        <w:rPr>
          <w:rFonts w:ascii="Times New Roman" w:cs="Times New Roman" w:eastAsia="Times New Roman" w:hAnsi="Times New Roman"/>
          <w:rtl w:val="0"/>
        </w:rPr>
        <w:t xml:space="preserve">RN-020.1 Campos: nombre de la fuente* (3–60 caracteres, único por usuario), tipo de fuente* (catálogo RN-015.2), clasificación tributaria* (cédula: Rentas de trabajo, Rentas de capital, Rentas no laborales, Pensiones, Dividendos y participaciones — art. 330 ET), pagador o entidad (opcional, máximo 80 caracteres) y estado (Activa/Inactiva). </w:t>
      </w:r>
    </w:p>
    <w:p w:rsidR="00000000" w:rsidDel="00000000" w:rsidP="00000000" w:rsidRDefault="00000000" w:rsidRPr="00000000" w14:paraId="00000288">
      <w:pPr>
        <w:numPr>
          <w:ilvl w:val="0"/>
          <w:numId w:val="9"/>
        </w:numPr>
        <w:spacing w:after="0" w:before="0" w:lineRule="auto"/>
        <w:ind w:left="720" w:hanging="360"/>
        <w:rPr/>
      </w:pPr>
      <w:sdt>
        <w:sdtPr>
          <w:id w:val="-1753498353"/>
          <w:tag w:val="goog_rdk_13"/>
        </w:sdtPr>
        <w:sdtContent>
          <w:r w:rsidDel="00000000" w:rsidR="00000000" w:rsidRPr="00000000">
            <w:rPr>
              <w:rFonts w:ascii="Cardo" w:cs="Cardo" w:eastAsia="Cardo" w:hAnsi="Cardo"/>
              <w:rtl w:val="0"/>
            </w:rPr>
            <w:t xml:space="preserve">RN-020.2 El sistema sugiere la clasificación tributaria según el tipo de fuente (Salario y Honorarios → Rentas de trabajo; Arrendamientos y Rendimientos financieros → Rentas de capital; Pensión → Pensiones; Dividendos → Dividendos). El usuario puede cambiar la sugerencia. </w:t>
          </w:r>
        </w:sdtContent>
      </w:sdt>
    </w:p>
    <w:p w:rsidR="00000000" w:rsidDel="00000000" w:rsidP="00000000" w:rsidRDefault="00000000" w:rsidRPr="00000000" w14:paraId="00000289">
      <w:pPr>
        <w:numPr>
          <w:ilvl w:val="0"/>
          <w:numId w:val="9"/>
        </w:numPr>
        <w:spacing w:after="0" w:before="0" w:lineRule="auto"/>
        <w:ind w:left="720" w:hanging="360"/>
        <w:rPr/>
      </w:pPr>
      <w:r w:rsidDel="00000000" w:rsidR="00000000" w:rsidRPr="00000000">
        <w:rPr>
          <w:rFonts w:ascii="Times New Roman" w:cs="Times New Roman" w:eastAsia="Times New Roman" w:hAnsi="Times New Roman"/>
          <w:rtl w:val="0"/>
        </w:rPr>
        <w:t xml:space="preserve">RN-020.3 Una fuente con ingresos asociados no se puede borrar, solo inactivar. Una fuente inactiva no aparece al registrar ingresos nuevos. </w:t>
      </w:r>
    </w:p>
    <w:p w:rsidR="00000000" w:rsidDel="00000000" w:rsidP="00000000" w:rsidRDefault="00000000" w:rsidRPr="00000000" w14:paraId="0000028A">
      <w:pPr>
        <w:numPr>
          <w:ilvl w:val="0"/>
          <w:numId w:val="9"/>
        </w:numPr>
        <w:spacing w:after="0" w:before="0" w:lineRule="auto"/>
        <w:ind w:left="720" w:hanging="360"/>
        <w:rPr/>
      </w:pPr>
      <w:r w:rsidDel="00000000" w:rsidR="00000000" w:rsidRPr="00000000">
        <w:rPr>
          <w:rFonts w:ascii="Times New Roman" w:cs="Times New Roman" w:eastAsia="Times New Roman" w:hAnsi="Times New Roman"/>
          <w:rtl w:val="0"/>
        </w:rPr>
        <w:t xml:space="preserve">CA-020.1 Al crear una fuente con un nombre que ya existe para ese usuario, el sistema muestra "Ya existe una fuente con ese nombre". </w:t>
      </w:r>
    </w:p>
    <w:p w:rsidR="00000000" w:rsidDel="00000000" w:rsidP="00000000" w:rsidRDefault="00000000" w:rsidRPr="00000000" w14:paraId="0000028B">
      <w:pPr>
        <w:numPr>
          <w:ilvl w:val="0"/>
          <w:numId w:val="9"/>
        </w:numPr>
        <w:spacing w:after="280" w:before="0" w:lineRule="auto"/>
        <w:ind w:left="720" w:hanging="360"/>
        <w:rPr/>
      </w:pPr>
      <w:r w:rsidDel="00000000" w:rsidR="00000000" w:rsidRPr="00000000">
        <w:rPr>
          <w:rFonts w:ascii="Times New Roman" w:cs="Times New Roman" w:eastAsia="Times New Roman" w:hAnsi="Times New Roman"/>
          <w:rtl w:val="0"/>
        </w:rPr>
        <w:t xml:space="preserve">CA-020.2 Al intentar borrar una fuente con ingresos asociados, el sistema solo ofrece la opción "Inactivar". </w:t>
      </w:r>
    </w:p>
    <w:p w:rsidR="00000000" w:rsidDel="00000000" w:rsidP="00000000" w:rsidRDefault="00000000" w:rsidRPr="00000000" w14:paraId="0000028C">
      <w:pPr>
        <w:pStyle w:val="Heading3"/>
        <w:rPr>
          <w:rFonts w:ascii="Times New Roman" w:cs="Times New Roman" w:eastAsia="Times New Roman" w:hAnsi="Times New Roman"/>
        </w:rPr>
      </w:pPr>
      <w:bookmarkStart w:colFirst="0" w:colLast="0" w:name="_heading=h.y0dxsaktvfrk" w:id="36"/>
      <w:bookmarkEnd w:id="36"/>
      <w:r w:rsidDel="00000000" w:rsidR="00000000" w:rsidRPr="00000000">
        <w:rPr>
          <w:rFonts w:ascii="Times New Roman" w:cs="Times New Roman" w:eastAsia="Times New Roman" w:hAnsi="Times New Roman"/>
          <w:rtl w:val="0"/>
        </w:rPr>
        <w:t xml:space="preserve">RF-019 — Registro de ingreso</w:t>
      </w:r>
    </w:p>
    <w:tbl>
      <w:tblPr>
        <w:tblStyle w:val="Table28"/>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8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8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RF-021</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8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90">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ingreso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9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9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 Gestión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9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9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9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9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registre un ingreso asociado a una fuente, con los datos que necesitan los cálculos de flujo de caja, seguridad social y renta.</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9A">
      <w:pPr>
        <w:numPr>
          <w:ilvl w:val="0"/>
          <w:numId w:val="11"/>
        </w:numPr>
        <w:spacing w:after="0" w:before="280" w:lineRule="auto"/>
        <w:ind w:left="720" w:hanging="360"/>
        <w:rPr/>
      </w:pPr>
      <w:sdt>
        <w:sdtPr>
          <w:id w:val="320819852"/>
          <w:tag w:val="goog_rdk_14"/>
        </w:sdtPr>
        <w:sdtContent>
          <w:r w:rsidDel="00000000" w:rsidR="00000000" w:rsidRPr="00000000">
            <w:rPr>
              <w:rFonts w:ascii="Gungsuh" w:cs="Gungsuh" w:eastAsia="Gungsuh" w:hAnsi="Gungsuh"/>
              <w:rtl w:val="0"/>
            </w:rPr>
            <w:t xml:space="preserve">RN-021.1 Campos: fuente* (activa), fecha de recepción* (no posterior a la fecha actual; para ingresos futuros se usa RF-022), monto bruto* (RNG-09), moneda* (COP por defecto; USD u otra según RF-017), retención en la fuente practicada (≥ 0 y ≤ monto bruto; 0 por defecto), aportes obligatorios descontados por el pagador (salud y pensión; ≥ 0), descripción (máximo 255 caracteres). </w:t>
          </w:r>
        </w:sdtContent>
      </w:sdt>
    </w:p>
    <w:p w:rsidR="00000000" w:rsidDel="00000000" w:rsidP="00000000" w:rsidRDefault="00000000" w:rsidRPr="00000000" w14:paraId="0000029B">
      <w:pPr>
        <w:numPr>
          <w:ilvl w:val="0"/>
          <w:numId w:val="11"/>
        </w:numPr>
        <w:spacing w:after="0" w:before="0" w:lineRule="auto"/>
        <w:ind w:left="720" w:hanging="360"/>
        <w:rPr/>
      </w:pPr>
      <w:sdt>
        <w:sdtPr>
          <w:id w:val="813339859"/>
          <w:tag w:val="goog_rdk_15"/>
        </w:sdtPr>
        <w:sdtContent>
          <w:r w:rsidDel="00000000" w:rsidR="00000000" w:rsidRPr="00000000">
            <w:rPr>
              <w:rFonts w:ascii="Gungsuh" w:cs="Gungsuh" w:eastAsia="Gungsuh" w:hAnsi="Gungsuh"/>
              <w:rtl w:val="0"/>
            </w:rPr>
            <w:t xml:space="preserve">RN-021.2 Monto neto recibido = monto bruto − retención en la fuente − aportes descontados. El sistema lo calcula y lo muestra; no se edita a mano. </w:t>
          </w:r>
        </w:sdtContent>
      </w:sdt>
    </w:p>
    <w:p w:rsidR="00000000" w:rsidDel="00000000" w:rsidP="00000000" w:rsidRDefault="00000000" w:rsidRPr="00000000" w14:paraId="0000029C">
      <w:pPr>
        <w:numPr>
          <w:ilvl w:val="0"/>
          <w:numId w:val="11"/>
        </w:numPr>
        <w:spacing w:after="0" w:before="0" w:lineRule="auto"/>
        <w:ind w:left="720" w:hanging="360"/>
        <w:rPr/>
      </w:pPr>
      <w:r w:rsidDel="00000000" w:rsidR="00000000" w:rsidRPr="00000000">
        <w:rPr>
          <w:rFonts w:ascii="Times New Roman" w:cs="Times New Roman" w:eastAsia="Times New Roman" w:hAnsi="Times New Roman"/>
          <w:rtl w:val="0"/>
        </w:rPr>
        <w:t xml:space="preserve">RN-021.3 Si la moneda no es COP, se guardan el monto original, la tasa usada y el monto convertido a COP. Este último es el que se usa en todos los cálculos. </w:t>
      </w:r>
    </w:p>
    <w:p w:rsidR="00000000" w:rsidDel="00000000" w:rsidP="00000000" w:rsidRDefault="00000000" w:rsidRPr="00000000" w14:paraId="0000029D">
      <w:pPr>
        <w:numPr>
          <w:ilvl w:val="0"/>
          <w:numId w:val="11"/>
        </w:numPr>
        <w:spacing w:after="0" w:before="0" w:lineRule="auto"/>
        <w:ind w:left="720" w:hanging="360"/>
        <w:rPr/>
      </w:pPr>
      <w:r w:rsidDel="00000000" w:rsidR="00000000" w:rsidRPr="00000000">
        <w:rPr>
          <w:rFonts w:ascii="Times New Roman" w:cs="Times New Roman" w:eastAsia="Times New Roman" w:hAnsi="Times New Roman"/>
          <w:rtl w:val="0"/>
        </w:rPr>
        <w:t xml:space="preserve">RN-021.4 El ingreso hereda la clasificación tributaria de la fuente, salvo que el usuario la cambie en ese registro. </w:t>
      </w:r>
    </w:p>
    <w:p w:rsidR="00000000" w:rsidDel="00000000" w:rsidP="00000000" w:rsidRDefault="00000000" w:rsidRPr="00000000" w14:paraId="0000029E">
      <w:pPr>
        <w:numPr>
          <w:ilvl w:val="0"/>
          <w:numId w:val="11"/>
        </w:numPr>
        <w:spacing w:after="0" w:before="0" w:lineRule="auto"/>
        <w:ind w:left="720" w:hanging="360"/>
        <w:rPr/>
      </w:pPr>
      <w:r w:rsidDel="00000000" w:rsidR="00000000" w:rsidRPr="00000000">
        <w:rPr>
          <w:rFonts w:ascii="Times New Roman" w:cs="Times New Roman" w:eastAsia="Times New Roman" w:hAnsi="Times New Roman"/>
          <w:rtl w:val="0"/>
        </w:rPr>
        <w:t xml:space="preserve">CA-021.1 Al registrar un ingreso con monto bruto $ 5.000.000, retención $ 150.000 y aportes $ 400.000, el sistema guarda y muestra un neto de $ 4.450.000. </w:t>
      </w:r>
    </w:p>
    <w:p w:rsidR="00000000" w:rsidDel="00000000" w:rsidP="00000000" w:rsidRDefault="00000000" w:rsidRPr="00000000" w14:paraId="0000029F">
      <w:pPr>
        <w:numPr>
          <w:ilvl w:val="0"/>
          <w:numId w:val="11"/>
        </w:numPr>
        <w:spacing w:after="0" w:before="0" w:lineRule="auto"/>
        <w:ind w:left="720" w:hanging="360"/>
        <w:rPr/>
      </w:pPr>
      <w:r w:rsidDel="00000000" w:rsidR="00000000" w:rsidRPr="00000000">
        <w:rPr>
          <w:rFonts w:ascii="Times New Roman" w:cs="Times New Roman" w:eastAsia="Times New Roman" w:hAnsi="Times New Roman"/>
          <w:rtl w:val="0"/>
        </w:rPr>
        <w:t xml:space="preserve">CA-021.2 Una retención mayor que el monto bruto se rechaza con "La retención no puede superar el monto bruto". </w:t>
      </w:r>
    </w:p>
    <w:p w:rsidR="00000000" w:rsidDel="00000000" w:rsidP="00000000" w:rsidRDefault="00000000" w:rsidRPr="00000000" w14:paraId="000002A0">
      <w:pPr>
        <w:numPr>
          <w:ilvl w:val="0"/>
          <w:numId w:val="11"/>
        </w:numPr>
        <w:spacing w:after="0" w:before="0" w:lineRule="auto"/>
        <w:ind w:left="720" w:hanging="360"/>
        <w:rPr/>
      </w:pPr>
      <w:r w:rsidDel="00000000" w:rsidR="00000000" w:rsidRPr="00000000">
        <w:rPr>
          <w:rFonts w:ascii="Times New Roman" w:cs="Times New Roman" w:eastAsia="Times New Roman" w:hAnsi="Times New Roman"/>
          <w:rtl w:val="0"/>
        </w:rPr>
        <w:t xml:space="preserve">CA-021.3 Una fecha futura se rechaza con la sugerencia de crear un ingreso recurrente o programado. </w:t>
      </w:r>
    </w:p>
    <w:p w:rsidR="00000000" w:rsidDel="00000000" w:rsidP="00000000" w:rsidRDefault="00000000" w:rsidRPr="00000000" w14:paraId="000002A1">
      <w:pPr>
        <w:numPr>
          <w:ilvl w:val="0"/>
          <w:numId w:val="11"/>
        </w:numPr>
        <w:spacing w:after="280" w:before="0" w:lineRule="auto"/>
        <w:ind w:left="720" w:hanging="360"/>
        <w:rPr/>
      </w:pPr>
      <w:r w:rsidDel="00000000" w:rsidR="00000000" w:rsidRPr="00000000">
        <w:rPr>
          <w:rFonts w:ascii="Times New Roman" w:cs="Times New Roman" w:eastAsia="Times New Roman" w:hAnsi="Times New Roman"/>
          <w:rtl w:val="0"/>
        </w:rPr>
        <w:t xml:space="preserve">CA-021.4 El ingreso registrado se refleja de inmediato en el dashboard (RF-065) y en el patrimonio líquido si está asociado a una cuenta (RF-061). </w:t>
      </w:r>
    </w:p>
    <w:p w:rsidR="00000000" w:rsidDel="00000000" w:rsidP="00000000" w:rsidRDefault="00000000" w:rsidRPr="00000000" w14:paraId="000002A2">
      <w:pPr>
        <w:pStyle w:val="Heading3"/>
        <w:rPr>
          <w:rFonts w:ascii="Times New Roman" w:cs="Times New Roman" w:eastAsia="Times New Roman" w:hAnsi="Times New Roman"/>
        </w:rPr>
      </w:pPr>
      <w:bookmarkStart w:colFirst="0" w:colLast="0" w:name="_heading=h.7bi4mke607lz" w:id="37"/>
      <w:bookmarkEnd w:id="37"/>
      <w:r w:rsidDel="00000000" w:rsidR="00000000" w:rsidRPr="00000000">
        <w:rPr>
          <w:rFonts w:ascii="Times New Roman" w:cs="Times New Roman" w:eastAsia="Times New Roman" w:hAnsi="Times New Roman"/>
          <w:rtl w:val="0"/>
        </w:rPr>
        <w:t xml:space="preserve">RF-020 — Gestión de ingresos recurrentes</w:t>
      </w:r>
    </w:p>
    <w:tbl>
      <w:tblPr>
        <w:tblStyle w:val="Table29"/>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A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A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RF-022</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A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A6">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ingresos recurrentes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A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A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 Gestión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A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A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A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A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definir ingresos que se repiten con una periodicidad. El Sistema genera automáticamente cada ocurrencia en la fecha programada.</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B0">
      <w:pPr>
        <w:numPr>
          <w:ilvl w:val="0"/>
          <w:numId w:val="12"/>
        </w:numPr>
        <w:spacing w:after="0" w:before="280" w:lineRule="auto"/>
        <w:ind w:left="720" w:hanging="360"/>
        <w:rPr/>
      </w:pPr>
      <w:r w:rsidDel="00000000" w:rsidR="00000000" w:rsidRPr="00000000">
        <w:rPr>
          <w:rFonts w:ascii="Times New Roman" w:cs="Times New Roman" w:eastAsia="Times New Roman" w:hAnsi="Times New Roman"/>
          <w:rtl w:val="0"/>
        </w:rPr>
        <w:t xml:space="preserve">RN-022.1 Periodicidad: semanal, quincenal, mensual, bimestral, trimestral, semestral o anual. Se definen fecha de inicio*, fecha de fin (opcional) o número de ocurrencias (opcional, 1–360) y los mismos datos de RF-021. </w:t>
      </w:r>
    </w:p>
    <w:p w:rsidR="00000000" w:rsidDel="00000000" w:rsidP="00000000" w:rsidRDefault="00000000" w:rsidRPr="00000000" w14:paraId="000002B1">
      <w:pPr>
        <w:numPr>
          <w:ilvl w:val="0"/>
          <w:numId w:val="12"/>
        </w:numPr>
        <w:spacing w:after="0" w:before="0" w:lineRule="auto"/>
        <w:ind w:left="720" w:hanging="360"/>
        <w:rPr/>
      </w:pPr>
      <w:r w:rsidDel="00000000" w:rsidR="00000000" w:rsidRPr="00000000">
        <w:rPr>
          <w:rFonts w:ascii="Times New Roman" w:cs="Times New Roman" w:eastAsia="Times New Roman" w:hAnsi="Times New Roman"/>
          <w:rtl w:val="0"/>
        </w:rPr>
        <w:t xml:space="preserve">RN-022.2 El Sistema genera cada ocurrencia a las 00:05 del día programado, en estado "Generado automáticamente". Si el día no existe en el mes (por ejemplo, el 31), se usa el último día del mes. </w:t>
      </w:r>
    </w:p>
    <w:p w:rsidR="00000000" w:rsidDel="00000000" w:rsidP="00000000" w:rsidRDefault="00000000" w:rsidRPr="00000000" w14:paraId="000002B2">
      <w:pPr>
        <w:numPr>
          <w:ilvl w:val="0"/>
          <w:numId w:val="12"/>
        </w:numPr>
        <w:spacing w:after="0" w:before="0" w:lineRule="auto"/>
        <w:ind w:left="720" w:hanging="360"/>
        <w:rPr/>
      </w:pPr>
      <w:r w:rsidDel="00000000" w:rsidR="00000000" w:rsidRPr="00000000">
        <w:rPr>
          <w:rFonts w:ascii="Times New Roman" w:cs="Times New Roman" w:eastAsia="Times New Roman" w:hAnsi="Times New Roman"/>
          <w:rtl w:val="0"/>
        </w:rPr>
        <w:t xml:space="preserve">RN-022.3 Modo de confirmación configurable: "Registrar automáticamente" o "Requiere confirmación". En el segundo modo, la ocurrencia queda "Pendiente" y no entra en los cálculos hasta que el usuario la confirme. </w:t>
      </w:r>
    </w:p>
    <w:p w:rsidR="00000000" w:rsidDel="00000000" w:rsidP="00000000" w:rsidRDefault="00000000" w:rsidRPr="00000000" w14:paraId="000002B3">
      <w:pPr>
        <w:numPr>
          <w:ilvl w:val="0"/>
          <w:numId w:val="12"/>
        </w:numPr>
        <w:spacing w:after="0" w:before="0" w:lineRule="auto"/>
        <w:ind w:left="720" w:hanging="360"/>
        <w:rPr/>
      </w:pPr>
      <w:r w:rsidDel="00000000" w:rsidR="00000000" w:rsidRPr="00000000">
        <w:rPr>
          <w:rFonts w:ascii="Times New Roman" w:cs="Times New Roman" w:eastAsia="Times New Roman" w:hAnsi="Times New Roman"/>
          <w:rtl w:val="0"/>
        </w:rPr>
        <w:t xml:space="preserve">RN-022.4 Editar la plantilla solo cambia las ocurrencias futuras. Las ya generadas no cambian. </w:t>
      </w:r>
    </w:p>
    <w:p w:rsidR="00000000" w:rsidDel="00000000" w:rsidP="00000000" w:rsidRDefault="00000000" w:rsidRPr="00000000" w14:paraId="000002B4">
      <w:pPr>
        <w:numPr>
          <w:ilvl w:val="0"/>
          <w:numId w:val="12"/>
        </w:numPr>
        <w:spacing w:after="0" w:before="0" w:lineRule="auto"/>
        <w:ind w:left="720" w:hanging="360"/>
        <w:rPr/>
      </w:pPr>
      <w:r w:rsidDel="00000000" w:rsidR="00000000" w:rsidRPr="00000000">
        <w:rPr>
          <w:rFonts w:ascii="Times New Roman" w:cs="Times New Roman" w:eastAsia="Times New Roman" w:hAnsi="Times New Roman"/>
          <w:rtl w:val="0"/>
        </w:rPr>
        <w:t xml:space="preserve">CA-022.1 Con un ingreso mensual programado para el día 30 desde el 30/01/2026, el Sistema genera la ocurrencia de febrero el 28/02/2026. </w:t>
      </w:r>
    </w:p>
    <w:p w:rsidR="00000000" w:rsidDel="00000000" w:rsidP="00000000" w:rsidRDefault="00000000" w:rsidRPr="00000000" w14:paraId="000002B5">
      <w:pPr>
        <w:numPr>
          <w:ilvl w:val="0"/>
          <w:numId w:val="12"/>
        </w:numPr>
        <w:spacing w:after="0" w:before="0" w:lineRule="auto"/>
        <w:ind w:left="720" w:hanging="360"/>
        <w:rPr/>
      </w:pPr>
      <w:r w:rsidDel="00000000" w:rsidR="00000000" w:rsidRPr="00000000">
        <w:rPr>
          <w:rFonts w:ascii="Times New Roman" w:cs="Times New Roman" w:eastAsia="Times New Roman" w:hAnsi="Times New Roman"/>
          <w:rtl w:val="0"/>
        </w:rPr>
        <w:t xml:space="preserve">CA-022.2 Al pausar o terminar una recurrencia, no se generan más ocurrencias a partir de ese momento. </w:t>
      </w:r>
    </w:p>
    <w:p w:rsidR="00000000" w:rsidDel="00000000" w:rsidP="00000000" w:rsidRDefault="00000000" w:rsidRPr="00000000" w14:paraId="000002B6">
      <w:pPr>
        <w:numPr>
          <w:ilvl w:val="0"/>
          <w:numId w:val="12"/>
        </w:numPr>
        <w:spacing w:after="280" w:before="0" w:lineRule="auto"/>
        <w:ind w:left="720" w:hanging="360"/>
        <w:rPr/>
      </w:pPr>
      <w:r w:rsidDel="00000000" w:rsidR="00000000" w:rsidRPr="00000000">
        <w:rPr>
          <w:rFonts w:ascii="Times New Roman" w:cs="Times New Roman" w:eastAsia="Times New Roman" w:hAnsi="Times New Roman"/>
          <w:rtl w:val="0"/>
        </w:rPr>
        <w:t xml:space="preserve">CA-022.3 Un ingreso recurrente "Pendiente" aparece en el centro de notificaciones (RF-058) hasta que se confirme o descarte. </w:t>
      </w:r>
    </w:p>
    <w:p w:rsidR="00000000" w:rsidDel="00000000" w:rsidP="00000000" w:rsidRDefault="00000000" w:rsidRPr="00000000" w14:paraId="000002B7">
      <w:pPr>
        <w:pStyle w:val="Heading3"/>
        <w:rPr>
          <w:rFonts w:ascii="Times New Roman" w:cs="Times New Roman" w:eastAsia="Times New Roman" w:hAnsi="Times New Roman"/>
        </w:rPr>
      </w:pPr>
      <w:bookmarkStart w:colFirst="0" w:colLast="0" w:name="_heading=h.pki4mzwg99md" w:id="38"/>
      <w:bookmarkEnd w:id="38"/>
      <w:r w:rsidDel="00000000" w:rsidR="00000000" w:rsidRPr="00000000">
        <w:rPr>
          <w:rFonts w:ascii="Times New Roman" w:cs="Times New Roman" w:eastAsia="Times New Roman" w:hAnsi="Times New Roman"/>
          <w:rtl w:val="0"/>
        </w:rPr>
        <w:t xml:space="preserve">RF-021 — Edición y eliminación de ingresos</w:t>
      </w:r>
    </w:p>
    <w:tbl>
      <w:tblPr>
        <w:tblStyle w:val="Table30"/>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B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B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RF-023</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B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BB">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Edición y eliminación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B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B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 Gestión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B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B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C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C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corrija o elimine ingresos registrados, manteniendo coherentes los cálculos que dependen de ellos.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C5">
      <w:pPr>
        <w:numPr>
          <w:ilvl w:val="0"/>
          <w:numId w:val="13"/>
        </w:numPr>
        <w:spacing w:after="0" w:before="280" w:lineRule="auto"/>
        <w:ind w:left="720" w:hanging="360"/>
        <w:rPr/>
      </w:pPr>
      <w:r w:rsidDel="00000000" w:rsidR="00000000" w:rsidRPr="00000000">
        <w:rPr>
          <w:rFonts w:ascii="Times New Roman" w:cs="Times New Roman" w:eastAsia="Times New Roman" w:hAnsi="Times New Roman"/>
          <w:rtl w:val="0"/>
        </w:rPr>
        <w:t xml:space="preserve">RN-023.1 Se pueden editar todos los campos de RF-021, con las mismas validaciones. </w:t>
      </w:r>
    </w:p>
    <w:p w:rsidR="00000000" w:rsidDel="00000000" w:rsidP="00000000" w:rsidRDefault="00000000" w:rsidRPr="00000000" w14:paraId="000002C6">
      <w:pPr>
        <w:numPr>
          <w:ilvl w:val="0"/>
          <w:numId w:val="13"/>
        </w:numPr>
        <w:spacing w:after="0" w:before="0" w:lineRule="auto"/>
        <w:ind w:left="720" w:hanging="360"/>
        <w:rPr/>
      </w:pPr>
      <w:r w:rsidDel="00000000" w:rsidR="00000000" w:rsidRPr="00000000">
        <w:rPr>
          <w:rFonts w:ascii="Times New Roman" w:cs="Times New Roman" w:eastAsia="Times New Roman" w:hAnsi="Times New Roman"/>
          <w:rtl w:val="0"/>
        </w:rPr>
        <w:t xml:space="preserve">RN-023.2 La eliminación sigue la RNG-07. </w:t>
      </w:r>
    </w:p>
    <w:p w:rsidR="00000000" w:rsidDel="00000000" w:rsidP="00000000" w:rsidRDefault="00000000" w:rsidRPr="00000000" w14:paraId="000002C7">
      <w:pPr>
        <w:numPr>
          <w:ilvl w:val="0"/>
          <w:numId w:val="13"/>
        </w:numPr>
        <w:spacing w:after="0" w:before="0" w:lineRule="auto"/>
        <w:ind w:left="720" w:hanging="360"/>
        <w:rPr/>
      </w:pPr>
      <w:r w:rsidDel="00000000" w:rsidR="00000000" w:rsidRPr="00000000">
        <w:rPr>
          <w:rFonts w:ascii="Times New Roman" w:cs="Times New Roman" w:eastAsia="Times New Roman" w:hAnsi="Times New Roman"/>
          <w:rtl w:val="0"/>
        </w:rPr>
        <w:t xml:space="preserve">RN-023.3 Al editar o eliminar un ingreso, se recalculan automáticamente los indicadores del dashboard y de presupuesto del periodo afectado. También se marcan como "Desactualizados" los cálculos guardados de seguridad social y renta de ese periodo. </w:t>
      </w:r>
    </w:p>
    <w:p w:rsidR="00000000" w:rsidDel="00000000" w:rsidP="00000000" w:rsidRDefault="00000000" w:rsidRPr="00000000" w14:paraId="000002C8">
      <w:pPr>
        <w:numPr>
          <w:ilvl w:val="0"/>
          <w:numId w:val="13"/>
        </w:numPr>
        <w:spacing w:after="0" w:before="0" w:lineRule="auto"/>
        <w:ind w:left="720" w:hanging="360"/>
        <w:rPr/>
      </w:pPr>
      <w:r w:rsidDel="00000000" w:rsidR="00000000" w:rsidRPr="00000000">
        <w:rPr>
          <w:rFonts w:ascii="Times New Roman" w:cs="Times New Roman" w:eastAsia="Times New Roman" w:hAnsi="Times New Roman"/>
          <w:rtl w:val="0"/>
        </w:rPr>
        <w:t xml:space="preserve">CA-023.1 Si se elimina un ingreso de marzo, el total de ingresos de marzo en el dashboard baja exactamente en el monto convertido de ese ingreso. </w:t>
      </w:r>
    </w:p>
    <w:p w:rsidR="00000000" w:rsidDel="00000000" w:rsidP="00000000" w:rsidRDefault="00000000" w:rsidRPr="00000000" w14:paraId="000002C9">
      <w:pPr>
        <w:numPr>
          <w:ilvl w:val="0"/>
          <w:numId w:val="13"/>
        </w:numPr>
        <w:spacing w:after="280" w:before="0" w:lineRule="auto"/>
        <w:ind w:left="720" w:hanging="360"/>
        <w:rPr/>
      </w:pPr>
      <w:r w:rsidDel="00000000" w:rsidR="00000000" w:rsidRPr="00000000">
        <w:rPr>
          <w:rFonts w:ascii="Times New Roman" w:cs="Times New Roman" w:eastAsia="Times New Roman" w:hAnsi="Times New Roman"/>
          <w:rtl w:val="0"/>
        </w:rPr>
        <w:t xml:space="preserve">CA-023.2 Antes de eliminar, el sistema muestra un diálogo con la fecha, la fuente y el monto del ingreso. </w:t>
      </w:r>
    </w:p>
    <w:p w:rsidR="00000000" w:rsidDel="00000000" w:rsidP="00000000" w:rsidRDefault="00000000" w:rsidRPr="00000000" w14:paraId="000002CA">
      <w:pPr>
        <w:pStyle w:val="Heading3"/>
        <w:rPr>
          <w:rFonts w:ascii="Times New Roman" w:cs="Times New Roman" w:eastAsia="Times New Roman" w:hAnsi="Times New Roman"/>
        </w:rPr>
      </w:pPr>
      <w:bookmarkStart w:colFirst="0" w:colLast="0" w:name="_heading=h.5e6jflf02p0" w:id="39"/>
      <w:bookmarkEnd w:id="39"/>
      <w:r w:rsidDel="00000000" w:rsidR="00000000" w:rsidRPr="00000000">
        <w:rPr>
          <w:rFonts w:ascii="Times New Roman" w:cs="Times New Roman" w:eastAsia="Times New Roman" w:hAnsi="Times New Roman"/>
          <w:rtl w:val="0"/>
        </w:rPr>
        <w:t xml:space="preserve">RF-022 — Consulta y filtrado de ingresos</w:t>
      </w:r>
    </w:p>
    <w:tbl>
      <w:tblPr>
        <w:tblStyle w:val="Table31"/>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C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C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RF-024</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C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CE">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Consulta y filtrado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C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D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 Gestión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D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D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D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D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mostrar el listado de ingresos del Usuario, con filtros, ordenamiento y totales.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D8">
      <w:pPr>
        <w:numPr>
          <w:ilvl w:val="0"/>
          <w:numId w:val="15"/>
        </w:numPr>
        <w:spacing w:after="0" w:before="280" w:lineRule="auto"/>
        <w:ind w:left="720" w:hanging="360"/>
        <w:rPr/>
      </w:pPr>
      <w:r w:rsidDel="00000000" w:rsidR="00000000" w:rsidRPr="00000000">
        <w:rPr>
          <w:rFonts w:ascii="Times New Roman" w:cs="Times New Roman" w:eastAsia="Times New Roman" w:hAnsi="Times New Roman"/>
          <w:rtl w:val="0"/>
        </w:rPr>
        <w:t xml:space="preserve">RN-024.1 Filtros combinables: rango de fechas, fuente, tipo de fuente, clasificación tributaria, moneda, origen (manual / recurrente / importado) y rango de montos. </w:t>
      </w:r>
    </w:p>
    <w:p w:rsidR="00000000" w:rsidDel="00000000" w:rsidP="00000000" w:rsidRDefault="00000000" w:rsidRPr="00000000" w14:paraId="000002D9">
      <w:pPr>
        <w:numPr>
          <w:ilvl w:val="0"/>
          <w:numId w:val="15"/>
        </w:numPr>
        <w:spacing w:after="0" w:before="0" w:lineRule="auto"/>
        <w:ind w:left="720" w:hanging="360"/>
        <w:rPr/>
      </w:pPr>
      <w:r w:rsidDel="00000000" w:rsidR="00000000" w:rsidRPr="00000000">
        <w:rPr>
          <w:rFonts w:ascii="Times New Roman" w:cs="Times New Roman" w:eastAsia="Times New Roman" w:hAnsi="Times New Roman"/>
          <w:rtl w:val="0"/>
        </w:rPr>
        <w:t xml:space="preserve">RN-024.2 Columnas: fecha, fuente, clasificación tributaria, monto bruto, retención, aportes, neto y moneda original. </w:t>
      </w:r>
    </w:p>
    <w:p w:rsidR="00000000" w:rsidDel="00000000" w:rsidP="00000000" w:rsidRDefault="00000000" w:rsidRPr="00000000" w14:paraId="000002DA">
      <w:pPr>
        <w:numPr>
          <w:ilvl w:val="0"/>
          <w:numId w:val="15"/>
        </w:numPr>
        <w:spacing w:after="0" w:before="0" w:lineRule="auto"/>
        <w:ind w:left="720" w:hanging="360"/>
        <w:rPr/>
      </w:pPr>
      <w:r w:rsidDel="00000000" w:rsidR="00000000" w:rsidRPr="00000000">
        <w:rPr>
          <w:rFonts w:ascii="Times New Roman" w:cs="Times New Roman" w:eastAsia="Times New Roman" w:hAnsi="Times New Roman"/>
          <w:rtl w:val="0"/>
        </w:rPr>
        <w:t xml:space="preserve">RN-024.3 Al pie del listado se muestran los totales de monto bruto, retención y neto del conjunto filtrado completo, no solo de la página visible. </w:t>
      </w:r>
    </w:p>
    <w:p w:rsidR="00000000" w:rsidDel="00000000" w:rsidP="00000000" w:rsidRDefault="00000000" w:rsidRPr="00000000" w14:paraId="000002DB">
      <w:pPr>
        <w:numPr>
          <w:ilvl w:val="0"/>
          <w:numId w:val="15"/>
        </w:numPr>
        <w:spacing w:after="0" w:before="0" w:lineRule="auto"/>
        <w:ind w:left="720" w:hanging="360"/>
        <w:rPr/>
      </w:pPr>
      <w:r w:rsidDel="00000000" w:rsidR="00000000" w:rsidRPr="00000000">
        <w:rPr>
          <w:rFonts w:ascii="Times New Roman" w:cs="Times New Roman" w:eastAsia="Times New Roman" w:hAnsi="Times New Roman"/>
          <w:rtl w:val="0"/>
        </w:rPr>
        <w:t xml:space="preserve">CA-024.1 Con un filtro de enero 2026 y fuente "Empresa XYZ", el listado y los totales incluyen únicamente esos registros. </w:t>
      </w:r>
    </w:p>
    <w:p w:rsidR="00000000" w:rsidDel="00000000" w:rsidP="00000000" w:rsidRDefault="00000000" w:rsidRPr="00000000" w14:paraId="000002DC">
      <w:pPr>
        <w:numPr>
          <w:ilvl w:val="0"/>
          <w:numId w:val="15"/>
        </w:numPr>
        <w:spacing w:after="280" w:before="0" w:lineRule="auto"/>
        <w:ind w:left="720" w:hanging="360"/>
        <w:rPr/>
      </w:pPr>
      <w:r w:rsidDel="00000000" w:rsidR="00000000" w:rsidRPr="00000000">
        <w:rPr>
          <w:rFonts w:ascii="Times New Roman" w:cs="Times New Roman" w:eastAsia="Times New Roman" w:hAnsi="Times New Roman"/>
          <w:rtl w:val="0"/>
        </w:rPr>
        <w:t xml:space="preserve">CA-024.2 Si no hay resultados, se muestra "No hay ingresos para los filtros seleccionados". </w:t>
      </w:r>
    </w:p>
    <w:p w:rsidR="00000000" w:rsidDel="00000000" w:rsidP="00000000" w:rsidRDefault="00000000" w:rsidRPr="00000000" w14:paraId="000002DD">
      <w:pPr>
        <w:pStyle w:val="Heading2"/>
        <w:rPr>
          <w:rFonts w:ascii="Times New Roman" w:cs="Times New Roman" w:eastAsia="Times New Roman" w:hAnsi="Times New Roman"/>
        </w:rPr>
      </w:pPr>
      <w:bookmarkStart w:colFirst="0" w:colLast="0" w:name="_heading=h.9i592kmcju7f" w:id="40"/>
      <w:bookmarkEnd w:id="40"/>
      <w:r w:rsidDel="00000000" w:rsidR="00000000" w:rsidRPr="00000000">
        <w:rPr>
          <w:rFonts w:ascii="Times New Roman" w:cs="Times New Roman" w:eastAsia="Times New Roman" w:hAnsi="Times New Roman"/>
          <w:rtl w:val="0"/>
        </w:rPr>
        <w:t xml:space="preserve">MOD-04 — Gestión de gastos (característica B)</w:t>
      </w:r>
    </w:p>
    <w:p w:rsidR="00000000" w:rsidDel="00000000" w:rsidP="00000000" w:rsidRDefault="00000000" w:rsidRPr="00000000" w14:paraId="000002DE">
      <w:pPr>
        <w:pStyle w:val="Heading3"/>
        <w:rPr>
          <w:rFonts w:ascii="Times New Roman" w:cs="Times New Roman" w:eastAsia="Times New Roman" w:hAnsi="Times New Roman"/>
        </w:rPr>
      </w:pPr>
      <w:bookmarkStart w:colFirst="0" w:colLast="0" w:name="_heading=h.mgjx2xgvg1de" w:id="41"/>
      <w:bookmarkEnd w:id="41"/>
      <w:r w:rsidDel="00000000" w:rsidR="00000000" w:rsidRPr="00000000">
        <w:rPr>
          <w:rFonts w:ascii="Times New Roman" w:cs="Times New Roman" w:eastAsia="Times New Roman" w:hAnsi="Times New Roman"/>
          <w:rtl w:val="0"/>
        </w:rPr>
        <w:t xml:space="preserve">RF-023 — Registro de gasto</w:t>
      </w:r>
    </w:p>
    <w:tbl>
      <w:tblPr>
        <w:tblStyle w:val="Table32"/>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D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E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RF-025</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E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E2">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gasto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E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E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E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E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E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E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registre un gasto con su monto, fecha, clasificación (RF-026) y medio de pago.</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EC">
      <w:pPr>
        <w:numPr>
          <w:ilvl w:val="0"/>
          <w:numId w:val="16"/>
        </w:numPr>
        <w:spacing w:after="0" w:before="280" w:lineRule="auto"/>
        <w:ind w:left="720" w:hanging="360"/>
        <w:rPr/>
      </w:pPr>
      <w:r w:rsidDel="00000000" w:rsidR="00000000" w:rsidRPr="00000000">
        <w:rPr>
          <w:rFonts w:ascii="Times New Roman" w:cs="Times New Roman" w:eastAsia="Times New Roman" w:hAnsi="Times New Roman"/>
          <w:rtl w:val="0"/>
        </w:rPr>
        <w:t xml:space="preserve">RN-025.1 Campos: fecha* (no posterior a la fecha actual), monto* (RNG-09), moneda* (COP por defecto), categoría* y subcategoría*, medio de pago* (Efectivo, Tarjeta débito, Tarjeta de crédito, Transferencia, Billetera digital, Otro), comercio o beneficiario (opcional, máximo 80 caracteres) y descripción (opcional, máximo 255 caracteres). </w:t>
      </w:r>
    </w:p>
    <w:p w:rsidR="00000000" w:rsidDel="00000000" w:rsidP="00000000" w:rsidRDefault="00000000" w:rsidRPr="00000000" w14:paraId="000002ED">
      <w:pPr>
        <w:numPr>
          <w:ilvl w:val="0"/>
          <w:numId w:val="16"/>
        </w:numPr>
        <w:spacing w:after="0" w:before="0" w:lineRule="auto"/>
        <w:ind w:left="720" w:hanging="360"/>
        <w:rPr/>
      </w:pPr>
      <w:r w:rsidDel="00000000" w:rsidR="00000000" w:rsidRPr="00000000">
        <w:rPr>
          <w:rFonts w:ascii="Times New Roman" w:cs="Times New Roman" w:eastAsia="Times New Roman" w:hAnsi="Times New Roman"/>
          <w:rtl w:val="0"/>
        </w:rPr>
        <w:t xml:space="preserve">RN-025.2 Si el medio de pago es "Tarjeta de crédito", el monto se acumula en el indicador "Consumos con tarjeta de crédito" del año (RF-044). Todo gasto se acumula en "Compras y consumos totales". </w:t>
      </w:r>
    </w:p>
    <w:p w:rsidR="00000000" w:rsidDel="00000000" w:rsidP="00000000" w:rsidRDefault="00000000" w:rsidRPr="00000000" w14:paraId="000002EE">
      <w:pPr>
        <w:numPr>
          <w:ilvl w:val="0"/>
          <w:numId w:val="16"/>
        </w:numPr>
        <w:spacing w:after="0" w:before="0" w:lineRule="auto"/>
        <w:ind w:left="720" w:hanging="360"/>
        <w:rPr/>
      </w:pPr>
      <w:r w:rsidDel="00000000" w:rsidR="00000000" w:rsidRPr="00000000">
        <w:rPr>
          <w:rFonts w:ascii="Times New Roman" w:cs="Times New Roman" w:eastAsia="Times New Roman" w:hAnsi="Times New Roman"/>
          <w:rtl w:val="0"/>
        </w:rPr>
        <w:t xml:space="preserve">RN-025.3 Si el gasto pertenece a la categoría "Obligaciones financieras" y se asocia a un crédito registrado, el sistema lo registra como pago de cuota (RF-050) y no lo cuenta dos veces. </w:t>
      </w:r>
    </w:p>
    <w:p w:rsidR="00000000" w:rsidDel="00000000" w:rsidP="00000000" w:rsidRDefault="00000000" w:rsidRPr="00000000" w14:paraId="000002EF">
      <w:pPr>
        <w:numPr>
          <w:ilvl w:val="0"/>
          <w:numId w:val="16"/>
        </w:numPr>
        <w:spacing w:after="0" w:before="0" w:lineRule="auto"/>
        <w:ind w:left="720" w:hanging="360"/>
        <w:rPr/>
      </w:pPr>
      <w:r w:rsidDel="00000000" w:rsidR="00000000" w:rsidRPr="00000000">
        <w:rPr>
          <w:rFonts w:ascii="Times New Roman" w:cs="Times New Roman" w:eastAsia="Times New Roman" w:hAnsi="Times New Roman"/>
          <w:rtl w:val="0"/>
        </w:rPr>
        <w:t xml:space="preserve">RN-025.4 Al guardar el gasto se actualiza la ejecución del presupuesto de su categoría (RF-056) y se evalúan las alertas (RF-057). </w:t>
      </w:r>
    </w:p>
    <w:p w:rsidR="00000000" w:rsidDel="00000000" w:rsidP="00000000" w:rsidRDefault="00000000" w:rsidRPr="00000000" w14:paraId="000002F0">
      <w:pPr>
        <w:numPr>
          <w:ilvl w:val="0"/>
          <w:numId w:val="16"/>
        </w:numPr>
        <w:spacing w:after="0" w:before="0" w:lineRule="auto"/>
        <w:ind w:left="720" w:hanging="360"/>
        <w:rPr/>
      </w:pPr>
      <w:r w:rsidDel="00000000" w:rsidR="00000000" w:rsidRPr="00000000">
        <w:rPr>
          <w:rFonts w:ascii="Times New Roman" w:cs="Times New Roman" w:eastAsia="Times New Roman" w:hAnsi="Times New Roman"/>
          <w:rtl w:val="0"/>
        </w:rPr>
        <w:t xml:space="preserve">CA-025.1 Un gasto con monto 0 o negativo se rechaza. </w:t>
      </w:r>
    </w:p>
    <w:p w:rsidR="00000000" w:rsidDel="00000000" w:rsidP="00000000" w:rsidRDefault="00000000" w:rsidRPr="00000000" w14:paraId="000002F1">
      <w:pPr>
        <w:numPr>
          <w:ilvl w:val="0"/>
          <w:numId w:val="16"/>
        </w:numPr>
        <w:spacing w:after="0" w:before="0" w:lineRule="auto"/>
        <w:ind w:left="720" w:hanging="360"/>
        <w:rPr/>
      </w:pPr>
      <w:r w:rsidDel="00000000" w:rsidR="00000000" w:rsidRPr="00000000">
        <w:rPr>
          <w:rFonts w:ascii="Times New Roman" w:cs="Times New Roman" w:eastAsia="Times New Roman" w:hAnsi="Times New Roman"/>
          <w:rtl w:val="0"/>
        </w:rPr>
        <w:t xml:space="preserve">CA-025.2 Al registrar un gasto con tarjeta de crédito de $ 200.000, el acumulado anual de consumos con tarjeta y el de compras y consumos suben $ 200.000 cada uno. </w:t>
      </w:r>
    </w:p>
    <w:p w:rsidR="00000000" w:rsidDel="00000000" w:rsidP="00000000" w:rsidRDefault="00000000" w:rsidRPr="00000000" w14:paraId="000002F2">
      <w:pPr>
        <w:numPr>
          <w:ilvl w:val="0"/>
          <w:numId w:val="16"/>
        </w:numPr>
        <w:spacing w:after="280" w:before="0" w:lineRule="auto"/>
        <w:ind w:left="720" w:hanging="360"/>
        <w:rPr/>
      </w:pPr>
      <w:sdt>
        <w:sdtPr>
          <w:id w:val="-2035703542"/>
          <w:tag w:val="goog_rdk_16"/>
        </w:sdtPr>
        <w:sdtContent>
          <w:r w:rsidDel="00000000" w:rsidR="00000000" w:rsidRPr="00000000">
            <w:rPr>
              <w:rFonts w:ascii="Gungsuh" w:cs="Gungsuh" w:eastAsia="Gungsuh" w:hAnsi="Gungsuh"/>
              <w:rtl w:val="0"/>
            </w:rPr>
            <w:t xml:space="preserve">CA-025.3 Al guardar un gasto válido, el servidor confirma el registro en ≤ 2 s (percentil 95) y el gasto aparece de inmediato en el listado (RF-029). </w:t>
          </w:r>
        </w:sdtContent>
      </w:sdt>
    </w:p>
    <w:p w:rsidR="00000000" w:rsidDel="00000000" w:rsidP="00000000" w:rsidRDefault="00000000" w:rsidRPr="00000000" w14:paraId="000002F3">
      <w:pPr>
        <w:pStyle w:val="Heading3"/>
        <w:rPr>
          <w:rFonts w:ascii="Times New Roman" w:cs="Times New Roman" w:eastAsia="Times New Roman" w:hAnsi="Times New Roman"/>
        </w:rPr>
      </w:pPr>
      <w:bookmarkStart w:colFirst="0" w:colLast="0" w:name="_heading=h.vhipngto0hln" w:id="42"/>
      <w:bookmarkEnd w:id="42"/>
      <w:r w:rsidDel="00000000" w:rsidR="00000000" w:rsidRPr="00000000">
        <w:rPr>
          <w:rFonts w:ascii="Times New Roman" w:cs="Times New Roman" w:eastAsia="Times New Roman" w:hAnsi="Times New Roman"/>
          <w:rtl w:val="0"/>
        </w:rPr>
        <w:t xml:space="preserve">RF-024 — Clasificación multidimensional del gasto</w:t>
      </w:r>
    </w:p>
    <w:tbl>
      <w:tblPr>
        <w:tblStyle w:val="Table33"/>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F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F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RF-026</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F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F7">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Clasificación multidimensional del gasto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F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F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F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F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F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F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clasificar cada gasto en varias dimensiones a la vez. Así se pueden hacer análisis cruzados (por ejemplo, "gastos variables discrecionales pagados con tarjeta de crédito").</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01">
      <w:pPr>
        <w:numPr>
          <w:ilvl w:val="0"/>
          <w:numId w:val="17"/>
        </w:numPr>
        <w:spacing w:after="0" w:before="280" w:lineRule="auto"/>
        <w:ind w:left="720" w:hanging="360"/>
        <w:rPr/>
      </w:pPr>
      <w:r w:rsidDel="00000000" w:rsidR="00000000" w:rsidRPr="00000000">
        <w:rPr>
          <w:rFonts w:ascii="Times New Roman" w:cs="Times New Roman" w:eastAsia="Times New Roman" w:hAnsi="Times New Roman"/>
          <w:rtl w:val="0"/>
        </w:rPr>
        <w:t xml:space="preserve">RN-026.1 Dimensiones: </w:t>
      </w:r>
    </w:p>
    <w:p w:rsidR="00000000" w:rsidDel="00000000" w:rsidP="00000000" w:rsidRDefault="00000000" w:rsidRPr="00000000" w14:paraId="00000302">
      <w:pPr>
        <w:numPr>
          <w:ilvl w:val="1"/>
          <w:numId w:val="17"/>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Categoría / subcategoría</w:t>
      </w:r>
      <w:r w:rsidDel="00000000" w:rsidR="00000000" w:rsidRPr="00000000">
        <w:rPr>
          <w:rFonts w:ascii="Times New Roman" w:cs="Times New Roman" w:eastAsia="Times New Roman" w:hAnsi="Times New Roman"/>
          <w:rtl w:val="0"/>
        </w:rPr>
        <w:t xml:space="preserve"> (jerarquía de 2 niveles, obligatoria). </w:t>
      </w:r>
      <w:r w:rsidDel="00000000" w:rsidR="00000000" w:rsidRPr="00000000">
        <w:rPr>
          <w:rtl w:val="0"/>
        </w:rPr>
      </w:r>
    </w:p>
    <w:p w:rsidR="00000000" w:rsidDel="00000000" w:rsidP="00000000" w:rsidRDefault="00000000" w:rsidRPr="00000000" w14:paraId="00000303">
      <w:pPr>
        <w:numPr>
          <w:ilvl w:val="1"/>
          <w:numId w:val="17"/>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Naturaleza</w:t>
      </w:r>
      <w:r w:rsidDel="00000000" w:rsidR="00000000" w:rsidRPr="00000000">
        <w:rPr>
          <w:rFonts w:ascii="Times New Roman" w:cs="Times New Roman" w:eastAsia="Times New Roman" w:hAnsi="Times New Roman"/>
          <w:rtl w:val="0"/>
        </w:rPr>
        <w:t xml:space="preserve">: Fijo / Variable (obligatoria; la sugiere la subcategoría). </w:t>
      </w:r>
      <w:r w:rsidDel="00000000" w:rsidR="00000000" w:rsidRPr="00000000">
        <w:rPr>
          <w:rtl w:val="0"/>
        </w:rPr>
      </w:r>
    </w:p>
    <w:p w:rsidR="00000000" w:rsidDel="00000000" w:rsidP="00000000" w:rsidRDefault="00000000" w:rsidRPr="00000000" w14:paraId="00000304">
      <w:pPr>
        <w:numPr>
          <w:ilvl w:val="1"/>
          <w:numId w:val="17"/>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Necesidad</w:t>
      </w:r>
      <w:r w:rsidDel="00000000" w:rsidR="00000000" w:rsidRPr="00000000">
        <w:rPr>
          <w:rFonts w:ascii="Times New Roman" w:cs="Times New Roman" w:eastAsia="Times New Roman" w:hAnsi="Times New Roman"/>
          <w:rtl w:val="0"/>
        </w:rPr>
        <w:t xml:space="preserve">: Esencial / Discrecional (obligatoria; la sugiere la subcategoría). </w:t>
      </w:r>
      <w:r w:rsidDel="00000000" w:rsidR="00000000" w:rsidRPr="00000000">
        <w:rPr>
          <w:rtl w:val="0"/>
        </w:rPr>
      </w:r>
    </w:p>
    <w:p w:rsidR="00000000" w:rsidDel="00000000" w:rsidP="00000000" w:rsidRDefault="00000000" w:rsidRPr="00000000" w14:paraId="00000305">
      <w:pPr>
        <w:numPr>
          <w:ilvl w:val="1"/>
          <w:numId w:val="17"/>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Medio de pago</w:t>
      </w:r>
      <w:r w:rsidDel="00000000" w:rsidR="00000000" w:rsidRPr="00000000">
        <w:rPr>
          <w:rFonts w:ascii="Times New Roman" w:cs="Times New Roman" w:eastAsia="Times New Roman" w:hAnsi="Times New Roman"/>
          <w:rtl w:val="0"/>
        </w:rPr>
        <w:t xml:space="preserve"> (obligatoria, RN-025.1). </w:t>
      </w:r>
      <w:r w:rsidDel="00000000" w:rsidR="00000000" w:rsidRPr="00000000">
        <w:rPr>
          <w:rtl w:val="0"/>
        </w:rPr>
      </w:r>
    </w:p>
    <w:p w:rsidR="00000000" w:rsidDel="00000000" w:rsidP="00000000" w:rsidRDefault="00000000" w:rsidRPr="00000000" w14:paraId="00000306">
      <w:pPr>
        <w:numPr>
          <w:ilvl w:val="1"/>
          <w:numId w:val="17"/>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Relevancia tributaria</w:t>
      </w:r>
      <w:r w:rsidDel="00000000" w:rsidR="00000000" w:rsidRPr="00000000">
        <w:rPr>
          <w:rFonts w:ascii="Times New Roman" w:cs="Times New Roman" w:eastAsia="Times New Roman" w:hAnsi="Times New Roman"/>
          <w:rtl w:val="0"/>
        </w:rPr>
        <w:t xml:space="preserve">: No deducible / Potencialmente deducible, con subtipo: intereses de vivienda, medicina prepagada, dependientes, aportes voluntarios a pensión o AFC, GMF, otros (por defecto "No deducible"). </w:t>
      </w:r>
      <w:r w:rsidDel="00000000" w:rsidR="00000000" w:rsidRPr="00000000">
        <w:rPr>
          <w:rtl w:val="0"/>
        </w:rPr>
      </w:r>
    </w:p>
    <w:p w:rsidR="00000000" w:rsidDel="00000000" w:rsidP="00000000" w:rsidRDefault="00000000" w:rsidRPr="00000000" w14:paraId="00000307">
      <w:pPr>
        <w:numPr>
          <w:ilvl w:val="1"/>
          <w:numId w:val="17"/>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Etiquetas libres</w:t>
      </w:r>
      <w:r w:rsidDel="00000000" w:rsidR="00000000" w:rsidRPr="00000000">
        <w:rPr>
          <w:rFonts w:ascii="Times New Roman" w:cs="Times New Roman" w:eastAsia="Times New Roman" w:hAnsi="Times New Roman"/>
          <w:rtl w:val="0"/>
        </w:rPr>
        <w:t xml:space="preserve">: de 0 a 10 por gasto, cada una de 2–30 caracteres, reutilizables (por ejemplo, "viaje-cartagena"). </w:t>
      </w:r>
      <w:r w:rsidDel="00000000" w:rsidR="00000000" w:rsidRPr="00000000">
        <w:rPr>
          <w:rtl w:val="0"/>
        </w:rPr>
      </w:r>
    </w:p>
    <w:p w:rsidR="00000000" w:rsidDel="00000000" w:rsidP="00000000" w:rsidRDefault="00000000" w:rsidRPr="00000000" w14:paraId="00000308">
      <w:pPr>
        <w:numPr>
          <w:ilvl w:val="0"/>
          <w:numId w:val="17"/>
        </w:numPr>
        <w:spacing w:after="0" w:before="0" w:lineRule="auto"/>
        <w:ind w:left="720" w:hanging="360"/>
        <w:rPr/>
      </w:pPr>
      <w:r w:rsidDel="00000000" w:rsidR="00000000" w:rsidRPr="00000000">
        <w:rPr>
          <w:rFonts w:ascii="Times New Roman" w:cs="Times New Roman" w:eastAsia="Times New Roman" w:hAnsi="Times New Roman"/>
          <w:rtl w:val="0"/>
        </w:rPr>
        <w:t xml:space="preserve">RN-026.2 Cada subcategoría tiene valores sugeridos para Naturaleza y Necesidad, que el usuario puede cambiar en cada gasto. </w:t>
      </w:r>
    </w:p>
    <w:p w:rsidR="00000000" w:rsidDel="00000000" w:rsidP="00000000" w:rsidRDefault="00000000" w:rsidRPr="00000000" w14:paraId="00000309">
      <w:pPr>
        <w:numPr>
          <w:ilvl w:val="0"/>
          <w:numId w:val="17"/>
        </w:numPr>
        <w:spacing w:after="0" w:before="0" w:lineRule="auto"/>
        <w:ind w:left="720" w:hanging="360"/>
        <w:rPr/>
      </w:pPr>
      <w:r w:rsidDel="00000000" w:rsidR="00000000" w:rsidRPr="00000000">
        <w:rPr>
          <w:rFonts w:ascii="Times New Roman" w:cs="Times New Roman" w:eastAsia="Times New Roman" w:hAnsi="Times New Roman"/>
          <w:rtl w:val="0"/>
        </w:rPr>
        <w:t xml:space="preserve">RN-026.3 Los gastos "Potencialmente deducibles" se consolidan en el resumen tributario anual (RF-043). </w:t>
      </w:r>
    </w:p>
    <w:p w:rsidR="00000000" w:rsidDel="00000000" w:rsidP="00000000" w:rsidRDefault="00000000" w:rsidRPr="00000000" w14:paraId="0000030A">
      <w:pPr>
        <w:numPr>
          <w:ilvl w:val="0"/>
          <w:numId w:val="17"/>
        </w:numPr>
        <w:spacing w:after="0" w:before="0" w:lineRule="auto"/>
        <w:ind w:left="720" w:hanging="360"/>
        <w:rPr/>
      </w:pPr>
      <w:r w:rsidDel="00000000" w:rsidR="00000000" w:rsidRPr="00000000">
        <w:rPr>
          <w:rFonts w:ascii="Times New Roman" w:cs="Times New Roman" w:eastAsia="Times New Roman" w:hAnsi="Times New Roman"/>
          <w:rtl w:val="0"/>
        </w:rPr>
        <w:t xml:space="preserve">CA-026.1 En el formulario de gasto, al elegir la subcategoría "Arriendo", Naturaleza = Fijo y Necesidad = Esencial se precargan. </w:t>
      </w:r>
    </w:p>
    <w:p w:rsidR="00000000" w:rsidDel="00000000" w:rsidP="00000000" w:rsidRDefault="00000000" w:rsidRPr="00000000" w14:paraId="0000030B">
      <w:pPr>
        <w:numPr>
          <w:ilvl w:val="0"/>
          <w:numId w:val="17"/>
        </w:numPr>
        <w:spacing w:after="0" w:before="0" w:lineRule="auto"/>
        <w:ind w:left="720" w:hanging="360"/>
        <w:rPr/>
      </w:pPr>
      <w:r w:rsidDel="00000000" w:rsidR="00000000" w:rsidRPr="00000000">
        <w:rPr>
          <w:rFonts w:ascii="Times New Roman" w:cs="Times New Roman" w:eastAsia="Times New Roman" w:hAnsi="Times New Roman"/>
          <w:rtl w:val="0"/>
        </w:rPr>
        <w:t xml:space="preserve">CA-026.2 El listado de gastos se puede filtrar combinando cualquier dimensión, y los totales corresponden exactamente al filtro. </w:t>
      </w:r>
    </w:p>
    <w:p w:rsidR="00000000" w:rsidDel="00000000" w:rsidP="00000000" w:rsidRDefault="00000000" w:rsidRPr="00000000" w14:paraId="0000030C">
      <w:pPr>
        <w:numPr>
          <w:ilvl w:val="0"/>
          <w:numId w:val="17"/>
        </w:numPr>
        <w:spacing w:after="280" w:before="0" w:lineRule="auto"/>
        <w:ind w:left="720" w:hanging="360"/>
        <w:rPr/>
      </w:pPr>
      <w:r w:rsidDel="00000000" w:rsidR="00000000" w:rsidRPr="00000000">
        <w:rPr>
          <w:rFonts w:ascii="Times New Roman" w:cs="Times New Roman" w:eastAsia="Times New Roman" w:hAnsi="Times New Roman"/>
          <w:rtl w:val="0"/>
        </w:rPr>
        <w:t xml:space="preserve">CA-026.3 Una etiqueta con más de 30 caracteres, o una undécima etiqueta en el mismo gasto, se rechaza con un mensaje que indica el límite. </w:t>
      </w:r>
    </w:p>
    <w:p w:rsidR="00000000" w:rsidDel="00000000" w:rsidP="00000000" w:rsidRDefault="00000000" w:rsidRPr="00000000" w14:paraId="0000030D">
      <w:pPr>
        <w:pStyle w:val="Heading3"/>
        <w:rPr>
          <w:rFonts w:ascii="Times New Roman" w:cs="Times New Roman" w:eastAsia="Times New Roman" w:hAnsi="Times New Roman"/>
        </w:rPr>
      </w:pPr>
      <w:bookmarkStart w:colFirst="0" w:colLast="0" w:name="_heading=h.14iva8b30r94" w:id="43"/>
      <w:bookmarkEnd w:id="43"/>
      <w:r w:rsidDel="00000000" w:rsidR="00000000" w:rsidRPr="00000000">
        <w:rPr>
          <w:rFonts w:ascii="Times New Roman" w:cs="Times New Roman" w:eastAsia="Times New Roman" w:hAnsi="Times New Roman"/>
          <w:rtl w:val="0"/>
        </w:rPr>
        <w:t xml:space="preserve">RF-025 — Gestión de categorías y subcategorías personalizadas</w:t>
      </w:r>
    </w:p>
    <w:tbl>
      <w:tblPr>
        <w:tblStyle w:val="Table34"/>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0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0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RF-027</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1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11">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categorías y subcategorías personalizadas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1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1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1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1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1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1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cree, renombre, inactive y reorganice sus propias categorías y subcategorías de gasto, además de las predeterminadas.</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1B">
      <w:pPr>
        <w:numPr>
          <w:ilvl w:val="0"/>
          <w:numId w:val="18"/>
        </w:numPr>
        <w:spacing w:after="0" w:before="280" w:lineRule="auto"/>
        <w:ind w:left="720" w:hanging="360"/>
        <w:rPr/>
      </w:pPr>
      <w:r w:rsidDel="00000000" w:rsidR="00000000" w:rsidRPr="00000000">
        <w:rPr>
          <w:rFonts w:ascii="Times New Roman" w:cs="Times New Roman" w:eastAsia="Times New Roman" w:hAnsi="Times New Roman"/>
          <w:rtl w:val="0"/>
        </w:rPr>
        <w:t xml:space="preserve">RN-027.1 Límites: 50 categorías y 30 subcategorías por categoría como máximo. Nombres de 2–40 caracteres, únicos en el mismo nivel. </w:t>
      </w:r>
    </w:p>
    <w:p w:rsidR="00000000" w:rsidDel="00000000" w:rsidP="00000000" w:rsidRDefault="00000000" w:rsidRPr="00000000" w14:paraId="0000031C">
      <w:pPr>
        <w:numPr>
          <w:ilvl w:val="0"/>
          <w:numId w:val="18"/>
        </w:numPr>
        <w:spacing w:after="0" w:before="0" w:lineRule="auto"/>
        <w:ind w:left="720" w:hanging="360"/>
        <w:rPr/>
      </w:pPr>
      <w:r w:rsidDel="00000000" w:rsidR="00000000" w:rsidRPr="00000000">
        <w:rPr>
          <w:rFonts w:ascii="Times New Roman" w:cs="Times New Roman" w:eastAsia="Times New Roman" w:hAnsi="Times New Roman"/>
          <w:rtl w:val="0"/>
        </w:rPr>
        <w:t xml:space="preserve">RN-027.2 Una categoría o subcategoría con gastos asociados no se puede borrar. Se puede inactivar o fusionar con otra; al fusionar, el usuario elige el destino y todos los gastos pasan a él. </w:t>
      </w:r>
    </w:p>
    <w:p w:rsidR="00000000" w:rsidDel="00000000" w:rsidP="00000000" w:rsidRDefault="00000000" w:rsidRPr="00000000" w14:paraId="0000031D">
      <w:pPr>
        <w:numPr>
          <w:ilvl w:val="0"/>
          <w:numId w:val="18"/>
        </w:numPr>
        <w:spacing w:after="0" w:before="0" w:lineRule="auto"/>
        <w:ind w:left="720" w:hanging="360"/>
        <w:rPr/>
      </w:pPr>
      <w:r w:rsidDel="00000000" w:rsidR="00000000" w:rsidRPr="00000000">
        <w:rPr>
          <w:rFonts w:ascii="Times New Roman" w:cs="Times New Roman" w:eastAsia="Times New Roman" w:hAnsi="Times New Roman"/>
          <w:rtl w:val="0"/>
        </w:rPr>
        <w:t xml:space="preserve">RN-027.3 Renombrar una categoría actualiza su nombre en todos los registros y reportes, incluidos los históricos. </w:t>
      </w:r>
    </w:p>
    <w:p w:rsidR="00000000" w:rsidDel="00000000" w:rsidP="00000000" w:rsidRDefault="00000000" w:rsidRPr="00000000" w14:paraId="0000031E">
      <w:pPr>
        <w:numPr>
          <w:ilvl w:val="0"/>
          <w:numId w:val="18"/>
        </w:numPr>
        <w:spacing w:after="0" w:before="0" w:lineRule="auto"/>
        <w:ind w:left="720" w:hanging="360"/>
        <w:rPr/>
      </w:pPr>
      <w:r w:rsidDel="00000000" w:rsidR="00000000" w:rsidRPr="00000000">
        <w:rPr>
          <w:rFonts w:ascii="Times New Roman" w:cs="Times New Roman" w:eastAsia="Times New Roman" w:hAnsi="Times New Roman"/>
          <w:rtl w:val="0"/>
        </w:rPr>
        <w:t xml:space="preserve">RN-027.4 Cada categoría puede tener un ícono y un color (paleta definida), que se usan en los gráficos. </w:t>
      </w:r>
    </w:p>
    <w:p w:rsidR="00000000" w:rsidDel="00000000" w:rsidP="00000000" w:rsidRDefault="00000000" w:rsidRPr="00000000" w14:paraId="0000031F">
      <w:pPr>
        <w:numPr>
          <w:ilvl w:val="0"/>
          <w:numId w:val="18"/>
        </w:numPr>
        <w:spacing w:after="0" w:before="0" w:lineRule="auto"/>
        <w:ind w:left="720" w:hanging="360"/>
        <w:rPr/>
      </w:pPr>
      <w:r w:rsidDel="00000000" w:rsidR="00000000" w:rsidRPr="00000000">
        <w:rPr>
          <w:rFonts w:ascii="Times New Roman" w:cs="Times New Roman" w:eastAsia="Times New Roman" w:hAnsi="Times New Roman"/>
          <w:rtl w:val="0"/>
        </w:rPr>
        <w:t xml:space="preserve">CA-027.1 Al fusionar la subcategoría "Café" en "Restaurantes", todos los gastos de "Café" quedan en "Restaurantes" y "Café" desaparece. </w:t>
      </w:r>
    </w:p>
    <w:p w:rsidR="00000000" w:rsidDel="00000000" w:rsidP="00000000" w:rsidRDefault="00000000" w:rsidRPr="00000000" w14:paraId="00000320">
      <w:pPr>
        <w:numPr>
          <w:ilvl w:val="0"/>
          <w:numId w:val="18"/>
        </w:numPr>
        <w:spacing w:after="280" w:before="0" w:lineRule="auto"/>
        <w:ind w:left="720" w:hanging="360"/>
        <w:rPr/>
      </w:pPr>
      <w:r w:rsidDel="00000000" w:rsidR="00000000" w:rsidRPr="00000000">
        <w:rPr>
          <w:rFonts w:ascii="Times New Roman" w:cs="Times New Roman" w:eastAsia="Times New Roman" w:hAnsi="Times New Roman"/>
          <w:rtl w:val="0"/>
        </w:rPr>
        <w:t xml:space="preserve">CA-027.2 Al intentar crear una categoría número 51, el sistema muestra "Alcanzaste el máximo de 50 categorías". </w:t>
      </w:r>
    </w:p>
    <w:p w:rsidR="00000000" w:rsidDel="00000000" w:rsidP="00000000" w:rsidRDefault="00000000" w:rsidRPr="00000000" w14:paraId="00000321">
      <w:pPr>
        <w:pStyle w:val="Heading3"/>
        <w:rPr>
          <w:rFonts w:ascii="Times New Roman" w:cs="Times New Roman" w:eastAsia="Times New Roman" w:hAnsi="Times New Roman"/>
        </w:rPr>
      </w:pPr>
      <w:bookmarkStart w:colFirst="0" w:colLast="0" w:name="_heading=h.gt4d4tgn5fz" w:id="44"/>
      <w:bookmarkEnd w:id="44"/>
      <w:r w:rsidDel="00000000" w:rsidR="00000000" w:rsidRPr="00000000">
        <w:rPr>
          <w:rFonts w:ascii="Times New Roman" w:cs="Times New Roman" w:eastAsia="Times New Roman" w:hAnsi="Times New Roman"/>
          <w:rtl w:val="0"/>
        </w:rPr>
        <w:t xml:space="preserve">RF-026 — Gestión de gastos recurrentes</w:t>
      </w:r>
    </w:p>
    <w:tbl>
      <w:tblPr>
        <w:tblStyle w:val="Table35"/>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2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2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RF-028</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2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25">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gastos recurrentes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2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2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2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2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2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2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definir gastos periódicos (arriendo, suscripciones, servicios). El Sistema los genera automáticamente.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2F">
      <w:pPr>
        <w:numPr>
          <w:ilvl w:val="0"/>
          <w:numId w:val="19"/>
        </w:numPr>
        <w:spacing w:after="0" w:before="280" w:lineRule="auto"/>
        <w:ind w:left="720" w:hanging="360"/>
        <w:rPr/>
      </w:pPr>
      <w:r w:rsidDel="00000000" w:rsidR="00000000" w:rsidRPr="00000000">
        <w:rPr>
          <w:rFonts w:ascii="Times New Roman" w:cs="Times New Roman" w:eastAsia="Times New Roman" w:hAnsi="Times New Roman"/>
          <w:rtl w:val="0"/>
        </w:rPr>
        <w:t xml:space="preserve">RN-028.1 Se aplican las mismas reglas de periodicidad, generación, confirmación y edición que en RF-022 (RN-022.1 a RN-022.4). </w:t>
      </w:r>
    </w:p>
    <w:p w:rsidR="00000000" w:rsidDel="00000000" w:rsidP="00000000" w:rsidRDefault="00000000" w:rsidRPr="00000000" w14:paraId="00000330">
      <w:pPr>
        <w:numPr>
          <w:ilvl w:val="0"/>
          <w:numId w:val="19"/>
        </w:numPr>
        <w:spacing w:after="0" w:before="0" w:lineRule="auto"/>
        <w:ind w:left="720" w:hanging="360"/>
        <w:rPr/>
      </w:pPr>
      <w:r w:rsidDel="00000000" w:rsidR="00000000" w:rsidRPr="00000000">
        <w:rPr>
          <w:rFonts w:ascii="Times New Roman" w:cs="Times New Roman" w:eastAsia="Times New Roman" w:hAnsi="Times New Roman"/>
          <w:rtl w:val="0"/>
        </w:rPr>
        <w:t xml:space="preserve">RN-028.2 Para gastos de monto variable (por ejemplo, servicios públicos), el usuario puede marcar "Monto estimado". La ocurrencia se genera como "Pendiente" con el monto estimado y el usuario debe confirmar el monto real. </w:t>
      </w:r>
    </w:p>
    <w:p w:rsidR="00000000" w:rsidDel="00000000" w:rsidP="00000000" w:rsidRDefault="00000000" w:rsidRPr="00000000" w14:paraId="00000331">
      <w:pPr>
        <w:numPr>
          <w:ilvl w:val="0"/>
          <w:numId w:val="19"/>
        </w:numPr>
        <w:spacing w:after="0" w:before="0" w:lineRule="auto"/>
        <w:ind w:left="720" w:hanging="360"/>
        <w:rPr/>
      </w:pPr>
      <w:r w:rsidDel="00000000" w:rsidR="00000000" w:rsidRPr="00000000">
        <w:rPr>
          <w:rFonts w:ascii="Times New Roman" w:cs="Times New Roman" w:eastAsia="Times New Roman" w:hAnsi="Times New Roman"/>
          <w:rtl w:val="0"/>
        </w:rPr>
        <w:t xml:space="preserve">RN-028.3 Tres días antes de cada ocurrencia, el Sistema envía un recordatorio (RF-058), si el usuario lo tiene habilitado. </w:t>
      </w:r>
    </w:p>
    <w:p w:rsidR="00000000" w:rsidDel="00000000" w:rsidP="00000000" w:rsidRDefault="00000000" w:rsidRPr="00000000" w14:paraId="00000332">
      <w:pPr>
        <w:numPr>
          <w:ilvl w:val="0"/>
          <w:numId w:val="19"/>
        </w:numPr>
        <w:spacing w:after="0" w:before="0" w:lineRule="auto"/>
        <w:ind w:left="720" w:hanging="360"/>
        <w:rPr/>
      </w:pPr>
      <w:r w:rsidDel="00000000" w:rsidR="00000000" w:rsidRPr="00000000">
        <w:rPr>
          <w:rFonts w:ascii="Times New Roman" w:cs="Times New Roman" w:eastAsia="Times New Roman" w:hAnsi="Times New Roman"/>
          <w:rtl w:val="0"/>
        </w:rPr>
        <w:t xml:space="preserve">CA-028.1 Una suscripción mensual de $ 39.900 el día 5 genera un gasto el día 5 de cada mes con la clasificación configurada. </w:t>
      </w:r>
    </w:p>
    <w:p w:rsidR="00000000" w:rsidDel="00000000" w:rsidP="00000000" w:rsidRDefault="00000000" w:rsidRPr="00000000" w14:paraId="00000333">
      <w:pPr>
        <w:numPr>
          <w:ilvl w:val="0"/>
          <w:numId w:val="19"/>
        </w:numPr>
        <w:spacing w:after="280" w:before="0" w:lineRule="auto"/>
        <w:ind w:left="720" w:hanging="360"/>
        <w:rPr/>
      </w:pPr>
      <w:r w:rsidDel="00000000" w:rsidR="00000000" w:rsidRPr="00000000">
        <w:rPr>
          <w:rFonts w:ascii="Times New Roman" w:cs="Times New Roman" w:eastAsia="Times New Roman" w:hAnsi="Times New Roman"/>
          <w:rtl w:val="0"/>
        </w:rPr>
        <w:t xml:space="preserve">CA-028.2 Un gasto con "Monto estimado" no entra en la ejecución presupuestal hasta que se confirma. </w:t>
      </w:r>
    </w:p>
    <w:p w:rsidR="00000000" w:rsidDel="00000000" w:rsidP="00000000" w:rsidRDefault="00000000" w:rsidRPr="00000000" w14:paraId="00000334">
      <w:pPr>
        <w:pStyle w:val="Heading3"/>
        <w:rPr>
          <w:rFonts w:ascii="Times New Roman" w:cs="Times New Roman" w:eastAsia="Times New Roman" w:hAnsi="Times New Roman"/>
        </w:rPr>
      </w:pPr>
      <w:bookmarkStart w:colFirst="0" w:colLast="0" w:name="_heading=h.m97vmje4kain" w:id="45"/>
      <w:bookmarkEnd w:id="45"/>
      <w:r w:rsidDel="00000000" w:rsidR="00000000" w:rsidRPr="00000000">
        <w:rPr>
          <w:rFonts w:ascii="Times New Roman" w:cs="Times New Roman" w:eastAsia="Times New Roman" w:hAnsi="Times New Roman"/>
          <w:rtl w:val="0"/>
        </w:rPr>
        <w:t xml:space="preserve">RF-027 — Edición, eliminación y consulta de gastos</w:t>
      </w:r>
    </w:p>
    <w:tbl>
      <w:tblPr>
        <w:tblStyle w:val="Table36"/>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3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3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RF-029</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3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38">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Edición, eliminación y consulta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3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3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3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3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3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3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listar, filtrar, editar y eliminar gastos, y debe recalcular los indicadores que dependen de ellos.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42">
      <w:pPr>
        <w:numPr>
          <w:ilvl w:val="0"/>
          <w:numId w:val="20"/>
        </w:numPr>
        <w:spacing w:after="0" w:before="280" w:lineRule="auto"/>
        <w:ind w:left="720" w:hanging="360"/>
        <w:rPr/>
      </w:pPr>
      <w:r w:rsidDel="00000000" w:rsidR="00000000" w:rsidRPr="00000000">
        <w:rPr>
          <w:rFonts w:ascii="Times New Roman" w:cs="Times New Roman" w:eastAsia="Times New Roman" w:hAnsi="Times New Roman"/>
          <w:rtl w:val="0"/>
        </w:rPr>
        <w:t xml:space="preserve">RN-029.1 Filtros: rango de fechas, categoría, subcategoría, naturaleza, necesidad, medio de pago, relevancia tributaria, etiqueta, rango de montos y texto libre en descripción o comercio. </w:t>
      </w:r>
    </w:p>
    <w:p w:rsidR="00000000" w:rsidDel="00000000" w:rsidP="00000000" w:rsidRDefault="00000000" w:rsidRPr="00000000" w14:paraId="00000343">
      <w:pPr>
        <w:numPr>
          <w:ilvl w:val="0"/>
          <w:numId w:val="20"/>
        </w:numPr>
        <w:spacing w:after="0" w:before="0" w:lineRule="auto"/>
        <w:ind w:left="720" w:hanging="360"/>
        <w:rPr/>
      </w:pPr>
      <w:r w:rsidDel="00000000" w:rsidR="00000000" w:rsidRPr="00000000">
        <w:rPr>
          <w:rFonts w:ascii="Times New Roman" w:cs="Times New Roman" w:eastAsia="Times New Roman" w:hAnsi="Times New Roman"/>
          <w:rtl w:val="0"/>
        </w:rPr>
        <w:t xml:space="preserve">RN-029.2 Al editar o eliminar un gasto se recalcula la ejecución del presupuesto del periodo afectado. Las alertas ya emitidas no se borran, pero si el gasto deja de superar el umbral se muestran como "Resuelta". </w:t>
      </w:r>
    </w:p>
    <w:p w:rsidR="00000000" w:rsidDel="00000000" w:rsidP="00000000" w:rsidRDefault="00000000" w:rsidRPr="00000000" w14:paraId="00000344">
      <w:pPr>
        <w:numPr>
          <w:ilvl w:val="0"/>
          <w:numId w:val="20"/>
        </w:numPr>
        <w:spacing w:after="0" w:before="0" w:lineRule="auto"/>
        <w:ind w:left="720" w:hanging="360"/>
        <w:rPr/>
      </w:pPr>
      <w:r w:rsidDel="00000000" w:rsidR="00000000" w:rsidRPr="00000000">
        <w:rPr>
          <w:rFonts w:ascii="Times New Roman" w:cs="Times New Roman" w:eastAsia="Times New Roman" w:hAnsi="Times New Roman"/>
          <w:rtl w:val="0"/>
        </w:rPr>
        <w:t xml:space="preserve">RN-029.3 Edición masiva: se pueden seleccionar hasta 100 gastos y cambiarles la categoría, la naturaleza, la necesidad o las etiquetas en una sola operación. </w:t>
      </w:r>
    </w:p>
    <w:p w:rsidR="00000000" w:rsidDel="00000000" w:rsidP="00000000" w:rsidRDefault="00000000" w:rsidRPr="00000000" w14:paraId="00000345">
      <w:pPr>
        <w:numPr>
          <w:ilvl w:val="0"/>
          <w:numId w:val="20"/>
        </w:numPr>
        <w:spacing w:after="0" w:before="0" w:lineRule="auto"/>
        <w:ind w:left="720" w:hanging="360"/>
        <w:rPr/>
      </w:pPr>
      <w:r w:rsidDel="00000000" w:rsidR="00000000" w:rsidRPr="00000000">
        <w:rPr>
          <w:rFonts w:ascii="Times New Roman" w:cs="Times New Roman" w:eastAsia="Times New Roman" w:hAnsi="Times New Roman"/>
          <w:rtl w:val="0"/>
        </w:rPr>
        <w:t xml:space="preserve">CA-029.1 Los totales al pie corresponden al conjunto filtrado completo. </w:t>
      </w:r>
    </w:p>
    <w:p w:rsidR="00000000" w:rsidDel="00000000" w:rsidP="00000000" w:rsidRDefault="00000000" w:rsidRPr="00000000" w14:paraId="00000346">
      <w:pPr>
        <w:spacing w:after="28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pStyle w:val="Heading1"/>
        <w:rPr>
          <w:rFonts w:ascii="Times New Roman" w:cs="Times New Roman" w:eastAsia="Times New Roman" w:hAnsi="Times New Roman"/>
        </w:rPr>
      </w:pPr>
      <w:bookmarkStart w:colFirst="0" w:colLast="0" w:name="_heading=h.51ipcqs4fz57" w:id="46"/>
      <w:bookmarkEnd w:id="46"/>
      <w:sdt>
        <w:sdtPr>
          <w:id w:val="-729434279"/>
          <w:tag w:val="goog_rdk_17"/>
        </w:sdtPr>
        <w:sdtContent>
          <w:r w:rsidDel="00000000" w:rsidR="00000000" w:rsidRPr="00000000">
            <w:rPr>
              <w:rFonts w:ascii="Cardo" w:cs="Cardo" w:eastAsia="Cardo" w:hAnsi="Cardo"/>
              <w:rtl w:val="0"/>
            </w:rPr>
            <w:t xml:space="preserve">4. Matriz de trazabilidad (características de la guía → RF)</w:t>
          </w:r>
        </w:sdtContent>
      </w:sdt>
    </w:p>
    <w:tbl>
      <w:tblPr>
        <w:tblStyle w:val="Table37"/>
        <w:tblW w:w="9389.0" w:type="dxa"/>
        <w:jc w:val="left"/>
        <w:tblLayout w:type="fixed"/>
        <w:tblLook w:val="0400"/>
      </w:tblPr>
      <w:tblGrid>
        <w:gridCol w:w="4378"/>
        <w:gridCol w:w="5011"/>
        <w:tblGridChange w:id="0">
          <w:tblGrid>
            <w:gridCol w:w="4378"/>
            <w:gridCol w:w="5011"/>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348">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Característica (guía del proyecto)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349">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Requisitos funcionales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4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 Gestión de ingresos múltiples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4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RF-018, RF-019, RF-020, RF-021, RF-022</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4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 Clasificación de gastos multidimensional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4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RF-023, RF-024, RF-025, RF-026, RF-027</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4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Transversal: seguridad, datos personales y administración</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4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RF-001 a RF-017</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5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 Otros según necesidades del cliente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5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 gestionan mediante solicitudes de cambio (sección 6)</w:t>
            </w:r>
          </w:p>
        </w:tc>
      </w:tr>
    </w:tbl>
    <w:p w:rsidR="00000000" w:rsidDel="00000000" w:rsidP="00000000" w:rsidRDefault="00000000" w:rsidRPr="00000000" w14:paraId="00000352">
      <w:pPr>
        <w:pStyle w:val="Heading1"/>
        <w:rPr>
          <w:rFonts w:ascii="Times New Roman" w:cs="Times New Roman" w:eastAsia="Times New Roman" w:hAnsi="Times New Roman"/>
          <w:sz w:val="48"/>
          <w:szCs w:val="48"/>
        </w:rPr>
      </w:pPr>
      <w:bookmarkStart w:colFirst="0" w:colLast="0" w:name="_heading=h.sgvk2lq88hur" w:id="47"/>
      <w:bookmarkEnd w:id="47"/>
      <w:r w:rsidDel="00000000" w:rsidR="00000000" w:rsidRPr="00000000">
        <w:rPr>
          <w:rFonts w:ascii="Times New Roman" w:cs="Times New Roman" w:eastAsia="Times New Roman" w:hAnsi="Times New Roman"/>
          <w:rtl w:val="0"/>
        </w:rPr>
        <w:t xml:space="preserve">5. Gestión de cambios a los requisitos</w:t>
      </w:r>
      <w:r w:rsidDel="00000000" w:rsidR="00000000" w:rsidRPr="00000000">
        <w:rPr>
          <w:rtl w:val="0"/>
        </w:rPr>
      </w:r>
    </w:p>
    <w:p w:rsidR="00000000" w:rsidDel="00000000" w:rsidP="00000000" w:rsidRDefault="00000000" w:rsidRPr="00000000" w14:paraId="00000353">
      <w:pPr>
        <w:numPr>
          <w:ilvl w:val="0"/>
          <w:numId w:val="30"/>
        </w:numPr>
        <w:spacing w:after="0" w:before="280" w:lineRule="auto"/>
        <w:ind w:left="720" w:hanging="360"/>
        <w:rPr/>
      </w:pPr>
      <w:r w:rsidDel="00000000" w:rsidR="00000000" w:rsidRPr="00000000">
        <w:rPr>
          <w:rFonts w:ascii="Times New Roman" w:cs="Times New Roman" w:eastAsia="Times New Roman" w:hAnsi="Times New Roman"/>
          <w:rtl w:val="0"/>
        </w:rPr>
        <w:t xml:space="preserve">Todo cambio solicitado por el cliente (característica I y "Cambios de cliente" del Corte 2) se registra como Solicitud de Cambio (SC-NNN) con: descripción, justificación, RF afectados, impacto en alcance, tiempo y costo, prioridad MoSCoW y decisión (Aprobada / Rechazada / Aplazada). </w:t>
      </w:r>
    </w:p>
    <w:p w:rsidR="00000000" w:rsidDel="00000000" w:rsidP="00000000" w:rsidRDefault="00000000" w:rsidRPr="00000000" w14:paraId="00000354">
      <w:pPr>
        <w:numPr>
          <w:ilvl w:val="0"/>
          <w:numId w:val="30"/>
        </w:numPr>
        <w:spacing w:after="0" w:before="0" w:lineRule="auto"/>
        <w:ind w:left="720" w:hanging="360"/>
        <w:rPr/>
      </w:pPr>
      <w:r w:rsidDel="00000000" w:rsidR="00000000" w:rsidRPr="00000000">
        <w:rPr>
          <w:rFonts w:ascii="Times New Roman" w:cs="Times New Roman" w:eastAsia="Times New Roman" w:hAnsi="Times New Roman"/>
          <w:rtl w:val="0"/>
        </w:rPr>
        <w:t xml:space="preserve">Un RF aprobado solo se modifica mediante una SC aprobada por el Product Owner. Cada modificación sube la versión del documento (1.x para ajustes, 2.0 para cambios de alcance) y se registra en el historial de versiones. </w:t>
      </w:r>
    </w:p>
    <w:p w:rsidR="00000000" w:rsidDel="00000000" w:rsidP="00000000" w:rsidRDefault="00000000" w:rsidRPr="00000000" w14:paraId="00000355">
      <w:pPr>
        <w:numPr>
          <w:ilvl w:val="0"/>
          <w:numId w:val="30"/>
        </w:numPr>
        <w:spacing w:after="280" w:before="0" w:lineRule="auto"/>
        <w:ind w:left="720" w:hanging="360"/>
        <w:rPr/>
      </w:pPr>
      <w:r w:rsidDel="00000000" w:rsidR="00000000" w:rsidRPr="00000000">
        <w:rPr>
          <w:rFonts w:ascii="Times New Roman" w:cs="Times New Roman" w:eastAsia="Times New Roman" w:hAnsi="Times New Roman"/>
          <w:rtl w:val="0"/>
        </w:rPr>
        <w:t xml:space="preserve">Cuando se aprueba una SC, se actualiza la matriz de trazabilidad (sección 4) y los casos de prueba asociados. </w:t>
      </w:r>
    </w:p>
    <w:p w:rsidR="00000000" w:rsidDel="00000000" w:rsidP="00000000" w:rsidRDefault="00000000" w:rsidRPr="00000000" w14:paraId="00000356">
      <w:pPr>
        <w:pStyle w:val="Heading1"/>
        <w:rPr>
          <w:rFonts w:ascii="Times New Roman" w:cs="Times New Roman" w:eastAsia="Times New Roman" w:hAnsi="Times New Roman"/>
        </w:rPr>
      </w:pPr>
      <w:bookmarkStart w:colFirst="0" w:colLast="0" w:name="_heading=h.t940cdb9im37" w:id="48"/>
      <w:bookmarkEnd w:id="48"/>
      <w:r w:rsidDel="00000000" w:rsidR="00000000" w:rsidRPr="00000000">
        <w:rPr>
          <w:rFonts w:ascii="Times New Roman" w:cs="Times New Roman" w:eastAsia="Times New Roman" w:hAnsi="Times New Roman"/>
          <w:rtl w:val="0"/>
        </w:rPr>
        <w:t xml:space="preserve">6. Aprobación</w:t>
      </w:r>
    </w:p>
    <w:tbl>
      <w:tblPr>
        <w:tblStyle w:val="Table38"/>
        <w:tblW w:w="9389.0" w:type="dxa"/>
        <w:jc w:val="left"/>
        <w:tblLayout w:type="fixed"/>
        <w:tblLook w:val="0400"/>
      </w:tblPr>
      <w:tblGrid>
        <w:gridCol w:w="5906"/>
        <w:gridCol w:w="1340"/>
        <w:gridCol w:w="1048"/>
        <w:gridCol w:w="1095"/>
        <w:tblGridChange w:id="0">
          <w:tblGrid>
            <w:gridCol w:w="5906"/>
            <w:gridCol w:w="1340"/>
            <w:gridCol w:w="1048"/>
            <w:gridCol w:w="1095"/>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357">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Rol</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358">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359">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Firma</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35A">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Fecha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5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Ingeniera de Requisitos / Analista de Negocio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5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Derly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5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Derly</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5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20/10/2026</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5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Product Owner / Cliente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60">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61">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62">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6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Aseguramiento de Calidad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64">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65">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66">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r>
    </w:tbl>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701"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405"/>
      </w:tabs>
      <w:spacing w:after="0" w:before="0" w:line="240" w:lineRule="auto"/>
      <w:ind w:left="0" w:right="0" w:firstLine="0"/>
      <w:jc w:val="both"/>
      <w:rPr>
        <w:rFonts w:ascii="Arial" w:cs="Arial" w:eastAsia="Arial" w:hAnsi="Arial"/>
        <w:b w:val="0"/>
        <w:bCs w:val="0"/>
        <w:i w:val="0"/>
        <w:iCs w:val="0"/>
        <w:smallCaps w:val="0"/>
        <w:strike w:val="0"/>
        <w:color w:val="59595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tl w:val="0"/>
      </w:rPr>
      <w:t xml:space="preserve">Proyecto Nuclear — Ingeniería de Software — 2026-II</w:t>
      <w:tab/>
      <w:t xml:space="preserve">Página </w:t>
    </w: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widowControl w:val="1"/>
      <w:pBdr>
        <w:top w:space="0" w:sz="0" w:val="nil"/>
        <w:left w:space="0" w:sz="0" w:val="nil"/>
        <w:bottom w:color="1f3864" w:space="0" w:sz="4" w:val="single"/>
        <w:right w:space="0" w:sz="0" w:val="nil"/>
        <w:between w:space="0" w:sz="0" w:val="nil"/>
      </w:pBdr>
      <w:shd w:fill="auto" w:val="clear"/>
      <w:tabs>
        <w:tab w:val="center" w:leader="none" w:pos="4419"/>
        <w:tab w:val="right" w:leader="none" w:pos="8838"/>
        <w:tab w:val="right" w:leader="none" w:pos="9405"/>
      </w:tabs>
      <w:spacing w:after="0" w:before="0" w:line="240" w:lineRule="auto"/>
      <w:ind w:left="0" w:right="0" w:firstLine="0"/>
      <w:jc w:val="both"/>
      <w:rPr>
        <w:rFonts w:ascii="Arial" w:cs="Arial" w:eastAsia="Arial" w:hAnsi="Arial"/>
        <w:b w:val="0"/>
        <w:bCs w:val="0"/>
        <w:i w:val="0"/>
        <w:iCs w:val="0"/>
        <w:smallCaps w:val="0"/>
        <w:strike w:val="0"/>
        <w:color w:val="59595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tl w:val="0"/>
      </w:rPr>
      <w:t xml:space="preserve">SCFP — Especificación de Requisitos Funcionales</w:t>
      <w:tab/>
      <w:t xml:space="preserve">Código: SCFP-ERS-RF · Versión 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bottom w:color="1f3864" w:space="0" w:sz="4" w:val="single"/>
      </w:pBdr>
      <w:jc w:val="left"/>
    </w:pPr>
    <w:rPr>
      <w:b w:val="1"/>
      <w:bCs w:val="1"/>
      <w:color w:val="1f3864"/>
      <w:sz w:val="32"/>
      <w:szCs w:val="32"/>
    </w:rPr>
  </w:style>
  <w:style w:type="paragraph" w:styleId="Heading2">
    <w:name w:val="heading 2"/>
    <w:basedOn w:val="Normal"/>
    <w:next w:val="Normal"/>
    <w:pPr>
      <w:keepNext w:val="1"/>
      <w:jc w:val="left"/>
    </w:pPr>
    <w:rPr>
      <w:b w:val="1"/>
      <w:bCs w:val="1"/>
      <w:color w:val="2f5496"/>
      <w:sz w:val="26"/>
      <w:szCs w:val="26"/>
    </w:rPr>
  </w:style>
  <w:style w:type="paragraph" w:styleId="Heading3">
    <w:name w:val="heading 3"/>
    <w:basedOn w:val="Normal"/>
    <w:next w:val="Normal"/>
    <w:pPr>
      <w:keepNext w:val="1"/>
      <w:jc w:val="left"/>
    </w:pPr>
    <w:rPr>
      <w:b w:val="1"/>
      <w:bCs w:val="1"/>
      <w:color w:val="1f3864"/>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msonormal0" w:customStyle="1">
    <w:name w:val="msonormal"/>
    <w:basedOn w:val="Normal"/>
    <w:pPr>
      <w:spacing w:after="100" w:afterAutospacing="1" w:before="100" w:beforeAutospacing="1"/>
    </w:pPr>
  </w:style>
  <w:style w:type="paragraph" w:styleId="lbl" w:customStyle="1">
    <w:name w:val="lbl"/>
    <w:basedOn w:val="Normal"/>
    <w:pPr>
      <w:spacing w:after="60" w:before="160"/>
    </w:pPr>
    <w:rPr>
      <w:b w:val="1"/>
      <w:bCs w:val="1"/>
      <w:color w:val="1f3864"/>
    </w:rPr>
  </w:style>
  <w:style w:type="paragraph" w:styleId="NormalWeb">
    <w:name w:val="Normal (Web)"/>
    <w:basedOn w:val="Normal"/>
    <w:uiPriority w:val="99"/>
    <w:semiHidden w:val="1"/>
    <w:unhideWhenUsed w:val="1"/>
    <w:pPr>
      <w:spacing w:afterAutospacing="1" w:beforeAutospacing="1"/>
    </w:pPr>
  </w:style>
  <w:style w:type="character" w:styleId="Ttulo1Car" w:customStyle="1">
    <w:name w:val="Título 1 Car"/>
    <w:basedOn w:val="Fuentedeprrafopredeter"/>
    <w:link w:val="Ttulo1"/>
    <w:uiPriority w:val="9"/>
    <w:rPr>
      <w:rFonts w:ascii="Arial" w:cs="Arial" w:hAnsi="Arial" w:eastAsiaTheme="minorEastAsia"/>
      <w:b w:val="1"/>
      <w:bCs w:val="1"/>
      <w:color w:val="1f3864"/>
      <w:kern w:val="36"/>
      <w:sz w:val="32"/>
      <w:szCs w:val="48"/>
    </w:rPr>
  </w:style>
  <w:style w:type="character" w:styleId="Ttulo2Car" w:customStyle="1">
    <w:name w:val="Título 2 Car"/>
    <w:basedOn w:val="Fuentedeprrafopredeter"/>
    <w:link w:val="Ttulo2"/>
    <w:uiPriority w:val="9"/>
    <w:rPr>
      <w:rFonts w:ascii="Arial" w:cs="Arial" w:hAnsi="Arial" w:eastAsiaTheme="minorEastAsia"/>
      <w:b w:val="1"/>
      <w:bCs w:val="1"/>
      <w:color w:val="2f5496"/>
      <w:sz w:val="26"/>
      <w:szCs w:val="36"/>
    </w:rPr>
  </w:style>
  <w:style w:type="character" w:styleId="Ttulo3Car" w:customStyle="1">
    <w:name w:val="Título 3 Car"/>
    <w:basedOn w:val="Fuentedeprrafopredeter"/>
    <w:link w:val="Ttulo3"/>
    <w:uiPriority w:val="9"/>
    <w:rPr>
      <w:rFonts w:ascii="Arial" w:cs="Arial" w:hAnsi="Arial" w:eastAsiaTheme="minorEastAsia"/>
      <w:b w:val="1"/>
      <w:bCs w:val="1"/>
      <w:color w:val="1f3864"/>
      <w:sz w:val="24"/>
      <w:szCs w:val="27"/>
    </w:rPr>
  </w:style>
  <w:style w:type="paragraph" w:styleId="TDC1">
    <w:name w:val="toc 1"/>
    <w:basedOn w:val="Normal"/>
    <w:next w:val="Normal"/>
    <w:autoRedefine w:val="1"/>
    <w:uiPriority w:val="39"/>
    <w:unhideWhenUsed w:val="1"/>
    <w:rsid w:val="00C33749"/>
    <w:pPr>
      <w:spacing w:after="100"/>
    </w:pPr>
  </w:style>
  <w:style w:type="paragraph" w:styleId="TDC2">
    <w:name w:val="toc 2"/>
    <w:basedOn w:val="Normal"/>
    <w:next w:val="Normal"/>
    <w:autoRedefine w:val="1"/>
    <w:uiPriority w:val="39"/>
    <w:unhideWhenUsed w:val="1"/>
    <w:rsid w:val="00C33749"/>
    <w:pPr>
      <w:spacing w:after="100"/>
      <w:ind w:left="220"/>
    </w:pPr>
  </w:style>
  <w:style w:type="paragraph" w:styleId="TDC3">
    <w:name w:val="toc 3"/>
    <w:basedOn w:val="Normal"/>
    <w:next w:val="Normal"/>
    <w:autoRedefine w:val="1"/>
    <w:uiPriority w:val="39"/>
    <w:unhideWhenUsed w:val="1"/>
    <w:rsid w:val="00C33749"/>
    <w:pPr>
      <w:spacing w:after="100"/>
      <w:ind w:left="440"/>
    </w:pPr>
  </w:style>
  <w:style w:type="paragraph" w:styleId="Encabezado">
    <w:name w:val="header"/>
    <w:basedOn w:val="Normal"/>
    <w:link w:val="EncabezadoCar"/>
    <w:uiPriority w:val="99"/>
    <w:unhideWhenUsed w:val="1"/>
    <w:rsid w:val="00C3374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33749"/>
    <w:rPr>
      <w:rFonts w:ascii="Arial" w:cs="Arial" w:hAnsi="Arial" w:eastAsiaTheme="minorEastAsia"/>
      <w:sz w:val="22"/>
      <w:szCs w:val="24"/>
    </w:rPr>
  </w:style>
  <w:style w:type="paragraph" w:styleId="Piedepgina">
    <w:name w:val="footer"/>
    <w:basedOn w:val="Normal"/>
    <w:link w:val="PiedepginaCar"/>
    <w:uiPriority w:val="99"/>
    <w:unhideWhenUsed w:val="1"/>
    <w:rsid w:val="00C3374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33749"/>
    <w:rPr>
      <w:rFonts w:ascii="Arial" w:cs="Arial" w:hAnsi="Arial" w:eastAsiaTheme="minorEastAsia"/>
      <w:sz w:val="22"/>
      <w:szCs w:val="24"/>
    </w:rPr>
  </w:style>
  <w:style w:type="table" w:styleId="Table1">
    <w:basedOn w:val="TableNormal"/>
    <w:tblPr>
      <w:tblStyleRowBandSize w:val="1"/>
      <w:tblStyleColBandSize w:val="1"/>
      <w:tblCellMar>
        <w:top w:w="40.0" w:type="dxa"/>
        <w:left w:w="15.0" w:type="dxa"/>
        <w:bottom w:w="40.0" w:type="dxa"/>
        <w:right w:w="15.0" w:type="dxa"/>
      </w:tblCellMar>
    </w:tblPr>
  </w:style>
  <w:style w:type="table" w:styleId="Table2">
    <w:basedOn w:val="TableNormal"/>
    <w:tblPr>
      <w:tblStyleRowBandSize w:val="1"/>
      <w:tblStyleColBandSize w:val="1"/>
      <w:tblCellMar>
        <w:top w:w="40.0" w:type="dxa"/>
        <w:left w:w="15.0" w:type="dxa"/>
        <w:bottom w:w="40.0" w:type="dxa"/>
        <w:right w:w="15.0" w:type="dxa"/>
      </w:tblCellMar>
    </w:tblPr>
  </w:style>
  <w:style w:type="table" w:styleId="Table3">
    <w:basedOn w:val="TableNormal"/>
    <w:tblPr>
      <w:tblStyleRowBandSize w:val="1"/>
      <w:tblStyleColBandSize w:val="1"/>
      <w:tblCellMar>
        <w:top w:w="40.0" w:type="dxa"/>
        <w:left w:w="15.0" w:type="dxa"/>
        <w:bottom w:w="40.0" w:type="dxa"/>
        <w:right w:w="15.0" w:type="dxa"/>
      </w:tblCellMar>
    </w:tblPr>
  </w:style>
  <w:style w:type="table" w:styleId="Table4">
    <w:basedOn w:val="TableNormal"/>
    <w:tblPr>
      <w:tblStyleRowBandSize w:val="1"/>
      <w:tblStyleColBandSize w:val="1"/>
      <w:tblCellMar>
        <w:top w:w="40.0" w:type="dxa"/>
        <w:left w:w="15.0" w:type="dxa"/>
        <w:bottom w:w="40.0" w:type="dxa"/>
        <w:right w:w="15.0" w:type="dxa"/>
      </w:tblCellMar>
    </w:tblPr>
  </w:style>
  <w:style w:type="table" w:styleId="Table5">
    <w:basedOn w:val="TableNormal"/>
    <w:tblPr>
      <w:tblStyleRowBandSize w:val="1"/>
      <w:tblStyleColBandSize w:val="1"/>
      <w:tblCellMar>
        <w:top w:w="40.0" w:type="dxa"/>
        <w:left w:w="15.0" w:type="dxa"/>
        <w:bottom w:w="40.0" w:type="dxa"/>
        <w:right w:w="15.0" w:type="dxa"/>
      </w:tblCellMar>
    </w:tblPr>
  </w:style>
  <w:style w:type="table" w:styleId="Table6">
    <w:basedOn w:val="TableNormal"/>
    <w:tblPr>
      <w:tblStyleRowBandSize w:val="1"/>
      <w:tblStyleColBandSize w:val="1"/>
      <w:tblCellMar>
        <w:top w:w="40.0" w:type="dxa"/>
        <w:left w:w="15.0" w:type="dxa"/>
        <w:bottom w:w="40.0" w:type="dxa"/>
        <w:right w:w="15.0" w:type="dxa"/>
      </w:tblCellMar>
    </w:tblPr>
  </w:style>
  <w:style w:type="table" w:styleId="Table7">
    <w:basedOn w:val="TableNormal"/>
    <w:tblPr>
      <w:tblStyleRowBandSize w:val="1"/>
      <w:tblStyleColBandSize w:val="1"/>
      <w:tblCellMar>
        <w:top w:w="40.0" w:type="dxa"/>
        <w:left w:w="15.0" w:type="dxa"/>
        <w:bottom w:w="40.0" w:type="dxa"/>
        <w:right w:w="15.0" w:type="dxa"/>
      </w:tblCellMar>
    </w:tblPr>
  </w:style>
  <w:style w:type="table" w:styleId="Table8">
    <w:basedOn w:val="TableNormal"/>
    <w:tblPr>
      <w:tblStyleRowBandSize w:val="1"/>
      <w:tblStyleColBandSize w:val="1"/>
      <w:tblCellMar>
        <w:top w:w="40.0" w:type="dxa"/>
        <w:left w:w="15.0" w:type="dxa"/>
        <w:bottom w:w="40.0" w:type="dxa"/>
        <w:right w:w="15.0" w:type="dxa"/>
      </w:tblCellMar>
    </w:tblPr>
  </w:style>
  <w:style w:type="table" w:styleId="Table9">
    <w:basedOn w:val="TableNormal"/>
    <w:tblPr>
      <w:tblStyleRowBandSize w:val="1"/>
      <w:tblStyleColBandSize w:val="1"/>
      <w:tblCellMar>
        <w:top w:w="40.0" w:type="dxa"/>
        <w:left w:w="15.0" w:type="dxa"/>
        <w:bottom w:w="40.0" w:type="dxa"/>
        <w:right w:w="15.0" w:type="dxa"/>
      </w:tblCellMar>
    </w:tblPr>
  </w:style>
  <w:style w:type="table" w:styleId="Table10">
    <w:basedOn w:val="TableNormal"/>
    <w:tblPr>
      <w:tblStyleRowBandSize w:val="1"/>
      <w:tblStyleColBandSize w:val="1"/>
      <w:tblCellMar>
        <w:top w:w="40.0" w:type="dxa"/>
        <w:left w:w="15.0" w:type="dxa"/>
        <w:bottom w:w="40.0" w:type="dxa"/>
        <w:right w:w="15.0" w:type="dxa"/>
      </w:tblCellMar>
    </w:tblPr>
  </w:style>
  <w:style w:type="table" w:styleId="Table11">
    <w:basedOn w:val="TableNormal"/>
    <w:tblPr>
      <w:tblStyleRowBandSize w:val="1"/>
      <w:tblStyleColBandSize w:val="1"/>
      <w:tblCellMar>
        <w:top w:w="40.0" w:type="dxa"/>
        <w:left w:w="15.0" w:type="dxa"/>
        <w:bottom w:w="40.0" w:type="dxa"/>
        <w:right w:w="15.0" w:type="dxa"/>
      </w:tblCellMar>
    </w:tblPr>
  </w:style>
  <w:style w:type="table" w:styleId="Table12">
    <w:basedOn w:val="TableNormal"/>
    <w:tblPr>
      <w:tblStyleRowBandSize w:val="1"/>
      <w:tblStyleColBandSize w:val="1"/>
      <w:tblCellMar>
        <w:top w:w="40.0" w:type="dxa"/>
        <w:left w:w="15.0" w:type="dxa"/>
        <w:bottom w:w="40.0" w:type="dxa"/>
        <w:right w:w="15.0" w:type="dxa"/>
      </w:tblCellMar>
    </w:tblPr>
  </w:style>
  <w:style w:type="table" w:styleId="Table13">
    <w:basedOn w:val="TableNormal"/>
    <w:tblPr>
      <w:tblStyleRowBandSize w:val="1"/>
      <w:tblStyleColBandSize w:val="1"/>
      <w:tblCellMar>
        <w:top w:w="40.0" w:type="dxa"/>
        <w:left w:w="15.0" w:type="dxa"/>
        <w:bottom w:w="40.0" w:type="dxa"/>
        <w:right w:w="15.0" w:type="dxa"/>
      </w:tblCellMar>
    </w:tblPr>
  </w:style>
  <w:style w:type="table" w:styleId="Table14">
    <w:basedOn w:val="TableNormal"/>
    <w:tblPr>
      <w:tblStyleRowBandSize w:val="1"/>
      <w:tblStyleColBandSize w:val="1"/>
      <w:tblCellMar>
        <w:top w:w="40.0" w:type="dxa"/>
        <w:left w:w="15.0" w:type="dxa"/>
        <w:bottom w:w="40.0" w:type="dxa"/>
        <w:right w:w="15.0" w:type="dxa"/>
      </w:tblCellMar>
    </w:tblPr>
  </w:style>
  <w:style w:type="table" w:styleId="Table15">
    <w:basedOn w:val="TableNormal"/>
    <w:tblPr>
      <w:tblStyleRowBandSize w:val="1"/>
      <w:tblStyleColBandSize w:val="1"/>
      <w:tblCellMar>
        <w:top w:w="40.0" w:type="dxa"/>
        <w:left w:w="15.0" w:type="dxa"/>
        <w:bottom w:w="40.0" w:type="dxa"/>
        <w:right w:w="15.0" w:type="dxa"/>
      </w:tblCellMar>
    </w:tblPr>
  </w:style>
  <w:style w:type="table" w:styleId="Table16">
    <w:basedOn w:val="TableNormal"/>
    <w:tblPr>
      <w:tblStyleRowBandSize w:val="1"/>
      <w:tblStyleColBandSize w:val="1"/>
      <w:tblCellMar>
        <w:top w:w="40.0" w:type="dxa"/>
        <w:left w:w="15.0" w:type="dxa"/>
        <w:bottom w:w="40.0" w:type="dxa"/>
        <w:right w:w="15.0" w:type="dxa"/>
      </w:tblCellMar>
    </w:tblPr>
  </w:style>
  <w:style w:type="table" w:styleId="Table17">
    <w:basedOn w:val="TableNormal"/>
    <w:tblPr>
      <w:tblStyleRowBandSize w:val="1"/>
      <w:tblStyleColBandSize w:val="1"/>
      <w:tblCellMar>
        <w:top w:w="40.0" w:type="dxa"/>
        <w:left w:w="15.0" w:type="dxa"/>
        <w:bottom w:w="40.0" w:type="dxa"/>
        <w:right w:w="15.0" w:type="dxa"/>
      </w:tblCellMar>
    </w:tblPr>
  </w:style>
  <w:style w:type="table" w:styleId="Table18">
    <w:basedOn w:val="TableNormal"/>
    <w:tblPr>
      <w:tblStyleRowBandSize w:val="1"/>
      <w:tblStyleColBandSize w:val="1"/>
      <w:tblCellMar>
        <w:top w:w="40.0" w:type="dxa"/>
        <w:left w:w="15.0" w:type="dxa"/>
        <w:bottom w:w="40.0" w:type="dxa"/>
        <w:right w:w="15.0" w:type="dxa"/>
      </w:tblCellMar>
    </w:tblPr>
  </w:style>
  <w:style w:type="table" w:styleId="Table19">
    <w:basedOn w:val="TableNormal"/>
    <w:tblPr>
      <w:tblStyleRowBandSize w:val="1"/>
      <w:tblStyleColBandSize w:val="1"/>
      <w:tblCellMar>
        <w:top w:w="40.0" w:type="dxa"/>
        <w:left w:w="15.0" w:type="dxa"/>
        <w:bottom w:w="40.0" w:type="dxa"/>
        <w:right w:w="15.0" w:type="dxa"/>
      </w:tblCellMar>
    </w:tblPr>
  </w:style>
  <w:style w:type="table" w:styleId="Table20">
    <w:basedOn w:val="TableNormal"/>
    <w:tblPr>
      <w:tblStyleRowBandSize w:val="1"/>
      <w:tblStyleColBandSize w:val="1"/>
      <w:tblCellMar>
        <w:top w:w="40.0" w:type="dxa"/>
        <w:left w:w="15.0" w:type="dxa"/>
        <w:bottom w:w="40.0" w:type="dxa"/>
        <w:right w:w="15.0" w:type="dxa"/>
      </w:tblCellMar>
    </w:tblPr>
  </w:style>
  <w:style w:type="table" w:styleId="Table21">
    <w:basedOn w:val="TableNormal"/>
    <w:tblPr>
      <w:tblStyleRowBandSize w:val="1"/>
      <w:tblStyleColBandSize w:val="1"/>
      <w:tblCellMar>
        <w:top w:w="40.0" w:type="dxa"/>
        <w:left w:w="15.0" w:type="dxa"/>
        <w:bottom w:w="40.0" w:type="dxa"/>
        <w:right w:w="15.0" w:type="dxa"/>
      </w:tblCellMar>
    </w:tblPr>
  </w:style>
  <w:style w:type="table" w:styleId="Table22">
    <w:basedOn w:val="TableNormal"/>
    <w:tblPr>
      <w:tblStyleRowBandSize w:val="1"/>
      <w:tblStyleColBandSize w:val="1"/>
      <w:tblCellMar>
        <w:top w:w="40.0" w:type="dxa"/>
        <w:left w:w="15.0" w:type="dxa"/>
        <w:bottom w:w="40.0" w:type="dxa"/>
        <w:right w:w="15.0" w:type="dxa"/>
      </w:tblCellMar>
    </w:tblPr>
  </w:style>
  <w:style w:type="table" w:styleId="Table23">
    <w:basedOn w:val="TableNormal"/>
    <w:tblPr>
      <w:tblStyleRowBandSize w:val="1"/>
      <w:tblStyleColBandSize w:val="1"/>
      <w:tblCellMar>
        <w:top w:w="40.0" w:type="dxa"/>
        <w:left w:w="15.0" w:type="dxa"/>
        <w:bottom w:w="40.0" w:type="dxa"/>
        <w:right w:w="15.0" w:type="dxa"/>
      </w:tblCellMar>
    </w:tblPr>
  </w:style>
  <w:style w:type="table" w:styleId="Table24">
    <w:basedOn w:val="TableNormal"/>
    <w:tblPr>
      <w:tblStyleRowBandSize w:val="1"/>
      <w:tblStyleColBandSize w:val="1"/>
      <w:tblCellMar>
        <w:top w:w="40.0" w:type="dxa"/>
        <w:left w:w="15.0" w:type="dxa"/>
        <w:bottom w:w="40.0" w:type="dxa"/>
        <w:right w:w="15.0" w:type="dxa"/>
      </w:tblCellMar>
    </w:tblPr>
  </w:style>
  <w:style w:type="table" w:styleId="Table25">
    <w:basedOn w:val="TableNormal"/>
    <w:tblPr>
      <w:tblStyleRowBandSize w:val="1"/>
      <w:tblStyleColBandSize w:val="1"/>
      <w:tblCellMar>
        <w:top w:w="40.0" w:type="dxa"/>
        <w:left w:w="15.0" w:type="dxa"/>
        <w:bottom w:w="40.0" w:type="dxa"/>
        <w:right w:w="15.0" w:type="dxa"/>
      </w:tblCellMar>
    </w:tblPr>
  </w:style>
  <w:style w:type="table" w:styleId="Table26">
    <w:basedOn w:val="TableNormal"/>
    <w:tblPr>
      <w:tblStyleRowBandSize w:val="1"/>
      <w:tblStyleColBandSize w:val="1"/>
      <w:tblCellMar>
        <w:top w:w="40.0" w:type="dxa"/>
        <w:left w:w="15.0" w:type="dxa"/>
        <w:bottom w:w="40.0" w:type="dxa"/>
        <w:right w:w="15.0" w:type="dxa"/>
      </w:tblCellMar>
    </w:tblPr>
  </w:style>
  <w:style w:type="table" w:styleId="Table27">
    <w:basedOn w:val="TableNormal"/>
    <w:tblPr>
      <w:tblStyleRowBandSize w:val="1"/>
      <w:tblStyleColBandSize w:val="1"/>
      <w:tblCellMar>
        <w:top w:w="40.0" w:type="dxa"/>
        <w:left w:w="15.0" w:type="dxa"/>
        <w:bottom w:w="40.0" w:type="dxa"/>
        <w:right w:w="15.0" w:type="dxa"/>
      </w:tblCellMar>
    </w:tblPr>
  </w:style>
  <w:style w:type="table" w:styleId="Table28">
    <w:basedOn w:val="TableNormal"/>
    <w:tblPr>
      <w:tblStyleRowBandSize w:val="1"/>
      <w:tblStyleColBandSize w:val="1"/>
      <w:tblCellMar>
        <w:top w:w="40.0" w:type="dxa"/>
        <w:left w:w="15.0" w:type="dxa"/>
        <w:bottom w:w="40.0" w:type="dxa"/>
        <w:right w:w="15.0" w:type="dxa"/>
      </w:tblCellMar>
    </w:tblPr>
  </w:style>
  <w:style w:type="table" w:styleId="Table29">
    <w:basedOn w:val="TableNormal"/>
    <w:tblPr>
      <w:tblStyleRowBandSize w:val="1"/>
      <w:tblStyleColBandSize w:val="1"/>
      <w:tblCellMar>
        <w:top w:w="40.0" w:type="dxa"/>
        <w:left w:w="15.0" w:type="dxa"/>
        <w:bottom w:w="40.0" w:type="dxa"/>
        <w:right w:w="15.0" w:type="dxa"/>
      </w:tblCellMar>
    </w:tblPr>
  </w:style>
  <w:style w:type="table" w:styleId="Table30">
    <w:basedOn w:val="TableNormal"/>
    <w:tblPr>
      <w:tblStyleRowBandSize w:val="1"/>
      <w:tblStyleColBandSize w:val="1"/>
      <w:tblCellMar>
        <w:top w:w="40.0" w:type="dxa"/>
        <w:left w:w="15.0" w:type="dxa"/>
        <w:bottom w:w="40.0" w:type="dxa"/>
        <w:right w:w="15.0" w:type="dxa"/>
      </w:tblCellMar>
    </w:tblPr>
  </w:style>
  <w:style w:type="table" w:styleId="Table31">
    <w:basedOn w:val="TableNormal"/>
    <w:tblPr>
      <w:tblStyleRowBandSize w:val="1"/>
      <w:tblStyleColBandSize w:val="1"/>
      <w:tblCellMar>
        <w:top w:w="40.0" w:type="dxa"/>
        <w:left w:w="15.0" w:type="dxa"/>
        <w:bottom w:w="40.0" w:type="dxa"/>
        <w:right w:w="15.0" w:type="dxa"/>
      </w:tblCellMar>
    </w:tblPr>
  </w:style>
  <w:style w:type="table" w:styleId="Table32">
    <w:basedOn w:val="TableNormal"/>
    <w:tblPr>
      <w:tblStyleRowBandSize w:val="1"/>
      <w:tblStyleColBandSize w:val="1"/>
      <w:tblCellMar>
        <w:top w:w="40.0" w:type="dxa"/>
        <w:left w:w="15.0" w:type="dxa"/>
        <w:bottom w:w="40.0" w:type="dxa"/>
        <w:right w:w="15.0" w:type="dxa"/>
      </w:tblCellMar>
    </w:tblPr>
  </w:style>
  <w:style w:type="table" w:styleId="Table33">
    <w:basedOn w:val="TableNormal"/>
    <w:tblPr>
      <w:tblStyleRowBandSize w:val="1"/>
      <w:tblStyleColBandSize w:val="1"/>
      <w:tblCellMar>
        <w:top w:w="40.0" w:type="dxa"/>
        <w:left w:w="15.0" w:type="dxa"/>
        <w:bottom w:w="40.0" w:type="dxa"/>
        <w:right w:w="15.0" w:type="dxa"/>
      </w:tblCellMar>
    </w:tblPr>
  </w:style>
  <w:style w:type="table" w:styleId="Table34">
    <w:basedOn w:val="TableNormal"/>
    <w:tblPr>
      <w:tblStyleRowBandSize w:val="1"/>
      <w:tblStyleColBandSize w:val="1"/>
      <w:tblCellMar>
        <w:top w:w="40.0" w:type="dxa"/>
        <w:left w:w="15.0" w:type="dxa"/>
        <w:bottom w:w="40.0" w:type="dxa"/>
        <w:right w:w="15.0" w:type="dxa"/>
      </w:tblCellMar>
    </w:tblPr>
  </w:style>
  <w:style w:type="table" w:styleId="Table35">
    <w:basedOn w:val="TableNormal"/>
    <w:tblPr>
      <w:tblStyleRowBandSize w:val="1"/>
      <w:tblStyleColBandSize w:val="1"/>
      <w:tblCellMar>
        <w:top w:w="40.0" w:type="dxa"/>
        <w:left w:w="15.0" w:type="dxa"/>
        <w:bottom w:w="40.0" w:type="dxa"/>
        <w:right w:w="15.0" w:type="dxa"/>
      </w:tblCellMar>
    </w:tblPr>
  </w:style>
  <w:style w:type="table" w:styleId="Table36">
    <w:basedOn w:val="TableNormal"/>
    <w:tblPr>
      <w:tblStyleRowBandSize w:val="1"/>
      <w:tblStyleColBandSize w:val="1"/>
      <w:tblCellMar>
        <w:top w:w="40.0" w:type="dxa"/>
        <w:left w:w="15.0" w:type="dxa"/>
        <w:bottom w:w="40.0" w:type="dxa"/>
        <w:right w:w="15.0" w:type="dxa"/>
      </w:tblCellMar>
    </w:tblPr>
  </w:style>
  <w:style w:type="table" w:styleId="Table37">
    <w:basedOn w:val="TableNormal"/>
    <w:tblPr>
      <w:tblStyleRowBandSize w:val="1"/>
      <w:tblStyleColBandSize w:val="1"/>
      <w:tblCellMar>
        <w:top w:w="40.0" w:type="dxa"/>
        <w:left w:w="15.0" w:type="dxa"/>
        <w:bottom w:w="40.0" w:type="dxa"/>
        <w:right w:w="15.0" w:type="dxa"/>
      </w:tblCellMar>
    </w:tblPr>
  </w:style>
  <w:style w:type="table" w:styleId="Table38">
    <w:basedOn w:val="TableNormal"/>
    <w:tblPr>
      <w:tblStyleRowBandSize w:val="1"/>
      <w:tblStyleColBandSize w:val="1"/>
      <w:tblCellMar>
        <w:top w:w="40.0" w:type="dxa"/>
        <w:left w:w="15.0" w:type="dxa"/>
        <w:bottom w:w="40.0" w:type="dxa"/>
        <w:right w:w="15.0" w:type="dxa"/>
      </w:tblCellMar>
    </w:tblPr>
  </w:style>
  <w:style w:type="table" w:styleId="Table39">
    <w:basedOn w:val="TableNormal"/>
    <w:tblPr>
      <w:tblStyleRowBandSize w:val="1"/>
      <w:tblStyleColBandSize w:val="1"/>
      <w:tblCellMar>
        <w:top w:w="40.0" w:type="dxa"/>
        <w:left w:w="15.0" w:type="dxa"/>
        <w:bottom w:w="40.0" w:type="dxa"/>
        <w:right w:w="15.0" w:type="dxa"/>
      </w:tblCellMar>
    </w:tblPr>
  </w:style>
  <w:style w:type="table" w:styleId="Table40">
    <w:basedOn w:val="TableNormal"/>
    <w:tblPr>
      <w:tblStyleRowBandSize w:val="1"/>
      <w:tblStyleColBandSize w:val="1"/>
      <w:tblCellMar>
        <w:top w:w="40.0" w:type="dxa"/>
        <w:left w:w="15.0" w:type="dxa"/>
        <w:bottom w:w="40.0" w:type="dxa"/>
        <w:right w:w="15.0" w:type="dxa"/>
      </w:tblCellMar>
    </w:tblPr>
  </w:style>
  <w:style w:type="table" w:styleId="Table41">
    <w:basedOn w:val="TableNormal"/>
    <w:tblPr>
      <w:tblStyleRowBandSize w:val="1"/>
      <w:tblStyleColBandSize w:val="1"/>
      <w:tblCellMar>
        <w:top w:w="40.0" w:type="dxa"/>
        <w:left w:w="15.0" w:type="dxa"/>
        <w:bottom w:w="40.0" w:type="dxa"/>
        <w:right w:w="15.0" w:type="dxa"/>
      </w:tblCellMar>
    </w:tblPr>
  </w:style>
  <w:style w:type="table" w:styleId="Table42">
    <w:basedOn w:val="TableNormal"/>
    <w:tblPr>
      <w:tblStyleRowBandSize w:val="1"/>
      <w:tblStyleColBandSize w:val="1"/>
      <w:tblCellMar>
        <w:top w:w="40.0" w:type="dxa"/>
        <w:left w:w="15.0" w:type="dxa"/>
        <w:bottom w:w="40.0" w:type="dxa"/>
        <w:right w:w="15.0" w:type="dxa"/>
      </w:tblCellMar>
    </w:tblPr>
  </w:style>
  <w:style w:type="table" w:styleId="Table43">
    <w:basedOn w:val="TableNormal"/>
    <w:tblPr>
      <w:tblStyleRowBandSize w:val="1"/>
      <w:tblStyleColBandSize w:val="1"/>
      <w:tblCellMar>
        <w:top w:w="40.0" w:type="dxa"/>
        <w:left w:w="15.0" w:type="dxa"/>
        <w:bottom w:w="40.0" w:type="dxa"/>
        <w:right w:w="15.0" w:type="dxa"/>
      </w:tblCellMar>
    </w:tblPr>
  </w:style>
  <w:style w:type="table" w:styleId="Table44">
    <w:basedOn w:val="TableNormal"/>
    <w:tblPr>
      <w:tblStyleRowBandSize w:val="1"/>
      <w:tblStyleColBandSize w:val="1"/>
      <w:tblCellMar>
        <w:top w:w="40.0" w:type="dxa"/>
        <w:left w:w="15.0" w:type="dxa"/>
        <w:bottom w:w="40.0" w:type="dxa"/>
        <w:right w:w="15.0" w:type="dxa"/>
      </w:tblCellMar>
    </w:tblPr>
  </w:style>
  <w:style w:type="table" w:styleId="Table45">
    <w:basedOn w:val="TableNormal"/>
    <w:tblPr>
      <w:tblStyleRowBandSize w:val="1"/>
      <w:tblStyleColBandSize w:val="1"/>
      <w:tblCellMar>
        <w:top w:w="40.0" w:type="dxa"/>
        <w:left w:w="15.0" w:type="dxa"/>
        <w:bottom w:w="40.0" w:type="dxa"/>
        <w:right w:w="15.0" w:type="dxa"/>
      </w:tblCellMar>
    </w:tblPr>
  </w:style>
  <w:style w:type="table" w:styleId="Table46">
    <w:basedOn w:val="TableNormal"/>
    <w:tblPr>
      <w:tblStyleRowBandSize w:val="1"/>
      <w:tblStyleColBandSize w:val="1"/>
      <w:tblCellMar>
        <w:top w:w="40.0" w:type="dxa"/>
        <w:left w:w="15.0" w:type="dxa"/>
        <w:bottom w:w="40.0" w:type="dxa"/>
        <w:right w:w="15.0" w:type="dxa"/>
      </w:tblCellMar>
    </w:tblPr>
  </w:style>
  <w:style w:type="table" w:styleId="Table47">
    <w:basedOn w:val="TableNormal"/>
    <w:tblPr>
      <w:tblStyleRowBandSize w:val="1"/>
      <w:tblStyleColBandSize w:val="1"/>
      <w:tblCellMar>
        <w:top w:w="40.0" w:type="dxa"/>
        <w:left w:w="15.0" w:type="dxa"/>
        <w:bottom w:w="40.0" w:type="dxa"/>
        <w:right w:w="15.0" w:type="dxa"/>
      </w:tblCellMar>
    </w:tblPr>
  </w:style>
  <w:style w:type="table" w:styleId="Table48">
    <w:basedOn w:val="TableNormal"/>
    <w:tblPr>
      <w:tblStyleRowBandSize w:val="1"/>
      <w:tblStyleColBandSize w:val="1"/>
      <w:tblCellMar>
        <w:top w:w="40.0" w:type="dxa"/>
        <w:left w:w="15.0" w:type="dxa"/>
        <w:bottom w:w="40.0" w:type="dxa"/>
        <w:right w:w="15.0" w:type="dxa"/>
      </w:tblCellMar>
    </w:tblPr>
  </w:style>
  <w:style w:type="table" w:styleId="Table49">
    <w:basedOn w:val="TableNormal"/>
    <w:tblPr>
      <w:tblStyleRowBandSize w:val="1"/>
      <w:tblStyleColBandSize w:val="1"/>
      <w:tblCellMar>
        <w:top w:w="40.0" w:type="dxa"/>
        <w:left w:w="15.0" w:type="dxa"/>
        <w:bottom w:w="40.0" w:type="dxa"/>
        <w:right w:w="15.0" w:type="dxa"/>
      </w:tblCellMar>
    </w:tblPr>
  </w:style>
  <w:style w:type="table" w:styleId="Table50">
    <w:basedOn w:val="TableNormal"/>
    <w:tblPr>
      <w:tblStyleRowBandSize w:val="1"/>
      <w:tblStyleColBandSize w:val="1"/>
      <w:tblCellMar>
        <w:top w:w="40.0" w:type="dxa"/>
        <w:left w:w="15.0" w:type="dxa"/>
        <w:bottom w:w="40.0" w:type="dxa"/>
        <w:right w:w="15.0" w:type="dxa"/>
      </w:tblCellMar>
    </w:tblPr>
  </w:style>
  <w:style w:type="table" w:styleId="Table51">
    <w:basedOn w:val="TableNormal"/>
    <w:tblPr>
      <w:tblStyleRowBandSize w:val="1"/>
      <w:tblStyleColBandSize w:val="1"/>
      <w:tblCellMar>
        <w:top w:w="40.0" w:type="dxa"/>
        <w:left w:w="15.0" w:type="dxa"/>
        <w:bottom w:w="40.0" w:type="dxa"/>
        <w:right w:w="15.0" w:type="dxa"/>
      </w:tblCellMar>
    </w:tblPr>
  </w:style>
  <w:style w:type="table" w:styleId="Table52">
    <w:basedOn w:val="TableNormal"/>
    <w:tblPr>
      <w:tblStyleRowBandSize w:val="1"/>
      <w:tblStyleColBandSize w:val="1"/>
      <w:tblCellMar>
        <w:top w:w="40.0" w:type="dxa"/>
        <w:left w:w="15.0" w:type="dxa"/>
        <w:bottom w:w="40.0" w:type="dxa"/>
        <w:right w:w="15.0" w:type="dxa"/>
      </w:tblCellMar>
    </w:tblPr>
  </w:style>
  <w:style w:type="table" w:styleId="Table53">
    <w:basedOn w:val="TableNormal"/>
    <w:tblPr>
      <w:tblStyleRowBandSize w:val="1"/>
      <w:tblStyleColBandSize w:val="1"/>
      <w:tblCellMar>
        <w:top w:w="40.0" w:type="dxa"/>
        <w:left w:w="15.0" w:type="dxa"/>
        <w:bottom w:w="40.0" w:type="dxa"/>
        <w:right w:w="15.0" w:type="dxa"/>
      </w:tblCellMar>
    </w:tblPr>
  </w:style>
  <w:style w:type="table" w:styleId="Table54">
    <w:basedOn w:val="TableNormal"/>
    <w:tblPr>
      <w:tblStyleRowBandSize w:val="1"/>
      <w:tblStyleColBandSize w:val="1"/>
      <w:tblCellMar>
        <w:top w:w="40.0" w:type="dxa"/>
        <w:left w:w="15.0" w:type="dxa"/>
        <w:bottom w:w="40.0" w:type="dxa"/>
        <w:right w:w="15.0" w:type="dxa"/>
      </w:tblCellMar>
    </w:tblPr>
  </w:style>
  <w:style w:type="table" w:styleId="Table55">
    <w:basedOn w:val="TableNormal"/>
    <w:tblPr>
      <w:tblStyleRowBandSize w:val="1"/>
      <w:tblStyleColBandSize w:val="1"/>
      <w:tblCellMar>
        <w:top w:w="40.0" w:type="dxa"/>
        <w:left w:w="15.0" w:type="dxa"/>
        <w:bottom w:w="40.0" w:type="dxa"/>
        <w:right w:w="15.0" w:type="dxa"/>
      </w:tblCellMar>
    </w:tblPr>
  </w:style>
  <w:style w:type="table" w:styleId="Table56">
    <w:basedOn w:val="TableNormal"/>
    <w:tblPr>
      <w:tblStyleRowBandSize w:val="1"/>
      <w:tblStyleColBandSize w:val="1"/>
      <w:tblCellMar>
        <w:top w:w="40.0" w:type="dxa"/>
        <w:left w:w="15.0" w:type="dxa"/>
        <w:bottom w:w="40.0" w:type="dxa"/>
        <w:right w:w="15.0" w:type="dxa"/>
      </w:tblCellMar>
    </w:tblPr>
  </w:style>
  <w:style w:type="table" w:styleId="Table57">
    <w:basedOn w:val="TableNormal"/>
    <w:tblPr>
      <w:tblStyleRowBandSize w:val="1"/>
      <w:tblStyleColBandSize w:val="1"/>
      <w:tblCellMar>
        <w:top w:w="40.0" w:type="dxa"/>
        <w:left w:w="15.0" w:type="dxa"/>
        <w:bottom w:w="40.0" w:type="dxa"/>
        <w:right w:w="15.0" w:type="dxa"/>
      </w:tblCellMar>
    </w:tblPr>
  </w:style>
  <w:style w:type="table" w:styleId="Table58">
    <w:basedOn w:val="TableNormal"/>
    <w:tblPr>
      <w:tblStyleRowBandSize w:val="1"/>
      <w:tblStyleColBandSize w:val="1"/>
      <w:tblCellMar>
        <w:top w:w="40.0" w:type="dxa"/>
        <w:left w:w="15.0" w:type="dxa"/>
        <w:bottom w:w="40.0" w:type="dxa"/>
        <w:right w:w="15.0" w:type="dxa"/>
      </w:tblCellMar>
    </w:tblPr>
  </w:style>
  <w:style w:type="table" w:styleId="Table59">
    <w:basedOn w:val="TableNormal"/>
    <w:tblPr>
      <w:tblStyleRowBandSize w:val="1"/>
      <w:tblStyleColBandSize w:val="1"/>
      <w:tblCellMar>
        <w:top w:w="40.0" w:type="dxa"/>
        <w:left w:w="15.0" w:type="dxa"/>
        <w:bottom w:w="40.0" w:type="dxa"/>
        <w:right w:w="15.0" w:type="dxa"/>
      </w:tblCellMar>
    </w:tblPr>
  </w:style>
  <w:style w:type="table" w:styleId="Table60">
    <w:basedOn w:val="TableNormal"/>
    <w:tblPr>
      <w:tblStyleRowBandSize w:val="1"/>
      <w:tblStyleColBandSize w:val="1"/>
      <w:tblCellMar>
        <w:top w:w="40.0" w:type="dxa"/>
        <w:left w:w="15.0" w:type="dxa"/>
        <w:bottom w:w="40.0" w:type="dxa"/>
        <w:right w:w="15.0" w:type="dxa"/>
      </w:tblCellMar>
    </w:tblPr>
  </w:style>
  <w:style w:type="table" w:styleId="Table61">
    <w:basedOn w:val="TableNormal"/>
    <w:tblPr>
      <w:tblStyleRowBandSize w:val="1"/>
      <w:tblStyleColBandSize w:val="1"/>
      <w:tblCellMar>
        <w:top w:w="40.0" w:type="dxa"/>
        <w:left w:w="15.0" w:type="dxa"/>
        <w:bottom w:w="40.0" w:type="dxa"/>
        <w:right w:w="15.0" w:type="dxa"/>
      </w:tblCellMar>
    </w:tblPr>
  </w:style>
  <w:style w:type="table" w:styleId="Table62">
    <w:basedOn w:val="TableNormal"/>
    <w:tblPr>
      <w:tblStyleRowBandSize w:val="1"/>
      <w:tblStyleColBandSize w:val="1"/>
      <w:tblCellMar>
        <w:top w:w="40.0" w:type="dxa"/>
        <w:left w:w="15.0" w:type="dxa"/>
        <w:bottom w:w="40.0" w:type="dxa"/>
        <w:right w:w="15.0" w:type="dxa"/>
      </w:tblCellMar>
    </w:tblPr>
  </w:style>
  <w:style w:type="table" w:styleId="Table63">
    <w:basedOn w:val="TableNormal"/>
    <w:tblPr>
      <w:tblStyleRowBandSize w:val="1"/>
      <w:tblStyleColBandSize w:val="1"/>
      <w:tblCellMar>
        <w:top w:w="40.0" w:type="dxa"/>
        <w:left w:w="15.0" w:type="dxa"/>
        <w:bottom w:w="40.0" w:type="dxa"/>
        <w:right w:w="15.0" w:type="dxa"/>
      </w:tblCellMar>
    </w:tblPr>
  </w:style>
  <w:style w:type="table" w:styleId="Table64">
    <w:basedOn w:val="TableNormal"/>
    <w:tblPr>
      <w:tblStyleRowBandSize w:val="1"/>
      <w:tblStyleColBandSize w:val="1"/>
      <w:tblCellMar>
        <w:top w:w="40.0" w:type="dxa"/>
        <w:left w:w="15.0" w:type="dxa"/>
        <w:bottom w:w="40.0" w:type="dxa"/>
        <w:right w:w="15.0" w:type="dxa"/>
      </w:tblCellMar>
    </w:tblPr>
  </w:style>
  <w:style w:type="table" w:styleId="Table65">
    <w:basedOn w:val="TableNormal"/>
    <w:tblPr>
      <w:tblStyleRowBandSize w:val="1"/>
      <w:tblStyleColBandSize w:val="1"/>
      <w:tblCellMar>
        <w:top w:w="40.0" w:type="dxa"/>
        <w:left w:w="15.0" w:type="dxa"/>
        <w:bottom w:w="40.0" w:type="dxa"/>
        <w:right w:w="15.0" w:type="dxa"/>
      </w:tblCellMar>
    </w:tblPr>
  </w:style>
  <w:style w:type="table" w:styleId="Table66">
    <w:basedOn w:val="TableNormal"/>
    <w:tblPr>
      <w:tblStyleRowBandSize w:val="1"/>
      <w:tblStyleColBandSize w:val="1"/>
      <w:tblCellMar>
        <w:top w:w="40.0" w:type="dxa"/>
        <w:left w:w="15.0" w:type="dxa"/>
        <w:bottom w:w="40.0" w:type="dxa"/>
        <w:right w:w="15.0" w:type="dxa"/>
      </w:tblCellMar>
    </w:tblPr>
  </w:style>
  <w:style w:type="table" w:styleId="Table67">
    <w:basedOn w:val="TableNormal"/>
    <w:tblPr>
      <w:tblStyleRowBandSize w:val="1"/>
      <w:tblStyleColBandSize w:val="1"/>
      <w:tblCellMar>
        <w:top w:w="40.0" w:type="dxa"/>
        <w:left w:w="15.0" w:type="dxa"/>
        <w:bottom w:w="40.0" w:type="dxa"/>
        <w:right w:w="15.0" w:type="dxa"/>
      </w:tblCellMar>
    </w:tblPr>
  </w:style>
  <w:style w:type="table" w:styleId="Table68">
    <w:basedOn w:val="TableNormal"/>
    <w:tblPr>
      <w:tblStyleRowBandSize w:val="1"/>
      <w:tblStyleColBandSize w:val="1"/>
      <w:tblCellMar>
        <w:top w:w="40.0" w:type="dxa"/>
        <w:left w:w="15.0" w:type="dxa"/>
        <w:bottom w:w="40.0" w:type="dxa"/>
        <w:right w:w="15.0" w:type="dxa"/>
      </w:tblCellMar>
    </w:tblPr>
  </w:style>
  <w:style w:type="table" w:styleId="Table69">
    <w:basedOn w:val="TableNormal"/>
    <w:tblPr>
      <w:tblStyleRowBandSize w:val="1"/>
      <w:tblStyleColBandSize w:val="1"/>
      <w:tblCellMar>
        <w:top w:w="40.0" w:type="dxa"/>
        <w:left w:w="15.0" w:type="dxa"/>
        <w:bottom w:w="40.0" w:type="dxa"/>
        <w:right w:w="15.0" w:type="dxa"/>
      </w:tblCellMar>
    </w:tblPr>
  </w:style>
  <w:style w:type="table" w:styleId="Table70">
    <w:basedOn w:val="TableNormal"/>
    <w:tblPr>
      <w:tblStyleRowBandSize w:val="1"/>
      <w:tblStyleColBandSize w:val="1"/>
      <w:tblCellMar>
        <w:top w:w="40.0" w:type="dxa"/>
        <w:left w:w="15.0" w:type="dxa"/>
        <w:bottom w:w="40.0" w:type="dxa"/>
        <w:right w:w="15.0" w:type="dxa"/>
      </w:tblCellMar>
    </w:tblPr>
  </w:style>
  <w:style w:type="table" w:styleId="Table71">
    <w:basedOn w:val="TableNormal"/>
    <w:tblPr>
      <w:tblStyleRowBandSize w:val="1"/>
      <w:tblStyleColBandSize w:val="1"/>
      <w:tblCellMar>
        <w:top w:w="40.0" w:type="dxa"/>
        <w:left w:w="15.0" w:type="dxa"/>
        <w:bottom w:w="40.0" w:type="dxa"/>
        <w:right w:w="15.0" w:type="dxa"/>
      </w:tblCellMar>
    </w:tblPr>
  </w:style>
  <w:style w:type="table" w:styleId="Table72">
    <w:basedOn w:val="TableNormal"/>
    <w:tblPr>
      <w:tblStyleRowBandSize w:val="1"/>
      <w:tblStyleColBandSize w:val="1"/>
      <w:tblCellMar>
        <w:top w:w="40.0" w:type="dxa"/>
        <w:left w:w="15.0" w:type="dxa"/>
        <w:bottom w:w="40.0" w:type="dxa"/>
        <w:right w:w="15.0" w:type="dxa"/>
      </w:tblCellMar>
    </w:tblPr>
  </w:style>
  <w:style w:type="table" w:styleId="Table73">
    <w:basedOn w:val="TableNormal"/>
    <w:tblPr>
      <w:tblStyleRowBandSize w:val="1"/>
      <w:tblStyleColBandSize w:val="1"/>
      <w:tblCellMar>
        <w:top w:w="40.0" w:type="dxa"/>
        <w:left w:w="15.0" w:type="dxa"/>
        <w:bottom w:w="40.0" w:type="dxa"/>
        <w:right w:w="15.0" w:type="dxa"/>
      </w:tblCellMar>
    </w:tblPr>
  </w:style>
  <w:style w:type="table" w:styleId="Table74">
    <w:basedOn w:val="TableNormal"/>
    <w:tblPr>
      <w:tblStyleRowBandSize w:val="1"/>
      <w:tblStyleColBandSize w:val="1"/>
      <w:tblCellMar>
        <w:top w:w="40.0" w:type="dxa"/>
        <w:left w:w="15.0" w:type="dxa"/>
        <w:bottom w:w="40.0" w:type="dxa"/>
        <w:right w:w="15.0" w:type="dxa"/>
      </w:tblCellMar>
    </w:tblPr>
  </w:style>
  <w:style w:type="table" w:styleId="Table75">
    <w:basedOn w:val="TableNormal"/>
    <w:tblPr>
      <w:tblStyleRowBandSize w:val="1"/>
      <w:tblStyleColBandSize w:val="1"/>
      <w:tblCellMar>
        <w:top w:w="40.0" w:type="dxa"/>
        <w:left w:w="15.0" w:type="dxa"/>
        <w:bottom w:w="40.0" w:type="dxa"/>
        <w:right w:w="15.0" w:type="dxa"/>
      </w:tblCellMar>
    </w:tblPr>
  </w:style>
  <w:style w:type="table" w:styleId="Table76">
    <w:basedOn w:val="TableNormal"/>
    <w:tblPr>
      <w:tblStyleRowBandSize w:val="1"/>
      <w:tblStyleColBandSize w:val="1"/>
      <w:tblCellMar>
        <w:top w:w="40.0" w:type="dxa"/>
        <w:left w:w="15.0" w:type="dxa"/>
        <w:bottom w:w="40.0" w:type="dxa"/>
        <w:right w:w="15.0" w:type="dxa"/>
      </w:tblCellMar>
    </w:tblPr>
  </w:style>
  <w:style w:type="table" w:styleId="Table77">
    <w:basedOn w:val="TableNormal"/>
    <w:tblPr>
      <w:tblStyleRowBandSize w:val="1"/>
      <w:tblStyleColBandSize w:val="1"/>
      <w:tblCellMar>
        <w:top w:w="40.0" w:type="dxa"/>
        <w:left w:w="15.0" w:type="dxa"/>
        <w:bottom w:w="40.0" w:type="dxa"/>
        <w:right w:w="15.0" w:type="dxa"/>
      </w:tblCellMar>
    </w:tblPr>
  </w:style>
  <w:style w:type="table" w:styleId="Table78">
    <w:basedOn w:val="TableNormal"/>
    <w:tblPr>
      <w:tblStyleRowBandSize w:val="1"/>
      <w:tblStyleColBandSize w:val="1"/>
      <w:tblCellMar>
        <w:top w:w="40.0" w:type="dxa"/>
        <w:left w:w="15.0" w:type="dxa"/>
        <w:bottom w:w="40.0" w:type="dxa"/>
        <w:right w:w="15.0" w:type="dxa"/>
      </w:tblCellMar>
    </w:tblPr>
  </w:style>
  <w:style w:type="table" w:styleId="Table79">
    <w:basedOn w:val="TableNormal"/>
    <w:tblPr>
      <w:tblStyleRowBandSize w:val="1"/>
      <w:tblStyleColBandSize w:val="1"/>
      <w:tblCellMar>
        <w:top w:w="40.0" w:type="dxa"/>
        <w:left w:w="15.0" w:type="dxa"/>
        <w:bottom w:w="40.0" w:type="dxa"/>
        <w:right w:w="15.0" w:type="dxa"/>
      </w:tblCellMar>
    </w:tblPr>
  </w:style>
  <w:style w:type="table" w:styleId="Table80">
    <w:basedOn w:val="TableNormal"/>
    <w:tblPr>
      <w:tblStyleRowBandSize w:val="1"/>
      <w:tblStyleColBandSize w:val="1"/>
      <w:tblCellMar>
        <w:top w:w="40.0" w:type="dxa"/>
        <w:left w:w="15.0" w:type="dxa"/>
        <w:bottom w:w="40.0" w:type="dxa"/>
        <w:right w:w="15.0" w:type="dxa"/>
      </w:tblCellMar>
    </w:tblPr>
  </w:style>
  <w:style w:type="table" w:styleId="Table81">
    <w:basedOn w:val="TableNormal"/>
    <w:tblPr>
      <w:tblStyleRowBandSize w:val="1"/>
      <w:tblStyleColBandSize w:val="1"/>
      <w:tblCellMar>
        <w:top w:w="40.0" w:type="dxa"/>
        <w:left w:w="15.0" w:type="dxa"/>
        <w:bottom w:w="40.0" w:type="dxa"/>
        <w:right w:w="15.0" w:type="dxa"/>
      </w:tblCellMar>
    </w:tblPr>
  </w:style>
  <w:style w:type="table" w:styleId="Table82">
    <w:basedOn w:val="TableNormal"/>
    <w:tblPr>
      <w:tblStyleRowBandSize w:val="1"/>
      <w:tblStyleColBandSize w:val="1"/>
      <w:tblCellMar>
        <w:top w:w="40.0" w:type="dxa"/>
        <w:left w:w="15.0" w:type="dxa"/>
        <w:bottom w:w="40.0" w:type="dxa"/>
        <w:right w:w="15.0" w:type="dxa"/>
      </w:tblCellMar>
    </w:tblPr>
  </w:style>
  <w:style w:type="table" w:styleId="Table83">
    <w:basedOn w:val="TableNormal"/>
    <w:tblPr>
      <w:tblStyleRowBandSize w:val="1"/>
      <w:tblStyleColBandSize w:val="1"/>
      <w:tblCellMar>
        <w:top w:w="40.0" w:type="dxa"/>
        <w:left w:w="15.0" w:type="dxa"/>
        <w:bottom w:w="40.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40.0" w:type="dxa"/>
        <w:left w:w="15.0" w:type="dxa"/>
        <w:bottom w:w="40.0" w:type="dxa"/>
        <w:right w:w="15.0" w:type="dxa"/>
      </w:tblCellMar>
    </w:tblPr>
  </w:style>
  <w:style w:type="table" w:styleId="Table2">
    <w:basedOn w:val="TableNormal"/>
    <w:tblPr>
      <w:tblStyleRowBandSize w:val="1"/>
      <w:tblStyleColBandSize w:val="1"/>
      <w:tblCellMar>
        <w:top w:w="40.0" w:type="dxa"/>
        <w:left w:w="15.0" w:type="dxa"/>
        <w:bottom w:w="40.0" w:type="dxa"/>
        <w:right w:w="15.0" w:type="dxa"/>
      </w:tblCellMar>
    </w:tblPr>
  </w:style>
  <w:style w:type="table" w:styleId="Table3">
    <w:basedOn w:val="TableNormal"/>
    <w:tblPr>
      <w:tblStyleRowBandSize w:val="1"/>
      <w:tblStyleColBandSize w:val="1"/>
      <w:tblCellMar>
        <w:top w:w="40.0" w:type="dxa"/>
        <w:left w:w="15.0" w:type="dxa"/>
        <w:bottom w:w="40.0" w:type="dxa"/>
        <w:right w:w="15.0" w:type="dxa"/>
      </w:tblCellMar>
    </w:tblPr>
  </w:style>
  <w:style w:type="table" w:styleId="Table4">
    <w:basedOn w:val="TableNormal"/>
    <w:tblPr>
      <w:tblStyleRowBandSize w:val="1"/>
      <w:tblStyleColBandSize w:val="1"/>
      <w:tblCellMar>
        <w:top w:w="40.0" w:type="dxa"/>
        <w:left w:w="15.0" w:type="dxa"/>
        <w:bottom w:w="40.0" w:type="dxa"/>
        <w:right w:w="15.0" w:type="dxa"/>
      </w:tblCellMar>
    </w:tblPr>
  </w:style>
  <w:style w:type="table" w:styleId="Table5">
    <w:basedOn w:val="TableNormal"/>
    <w:tblPr>
      <w:tblStyleRowBandSize w:val="1"/>
      <w:tblStyleColBandSize w:val="1"/>
      <w:tblCellMar>
        <w:top w:w="40.0" w:type="dxa"/>
        <w:left w:w="15.0" w:type="dxa"/>
        <w:bottom w:w="40.0" w:type="dxa"/>
        <w:right w:w="15.0" w:type="dxa"/>
      </w:tblCellMar>
    </w:tblPr>
  </w:style>
  <w:style w:type="table" w:styleId="Table6">
    <w:basedOn w:val="TableNormal"/>
    <w:tblPr>
      <w:tblStyleRowBandSize w:val="1"/>
      <w:tblStyleColBandSize w:val="1"/>
      <w:tblCellMar>
        <w:top w:w="40.0" w:type="dxa"/>
        <w:left w:w="15.0" w:type="dxa"/>
        <w:bottom w:w="40.0" w:type="dxa"/>
        <w:right w:w="15.0" w:type="dxa"/>
      </w:tblCellMar>
    </w:tblPr>
  </w:style>
  <w:style w:type="table" w:styleId="Table7">
    <w:basedOn w:val="TableNormal"/>
    <w:tblPr>
      <w:tblStyleRowBandSize w:val="1"/>
      <w:tblStyleColBandSize w:val="1"/>
      <w:tblCellMar>
        <w:top w:w="40.0" w:type="dxa"/>
        <w:left w:w="15.0" w:type="dxa"/>
        <w:bottom w:w="40.0" w:type="dxa"/>
        <w:right w:w="15.0" w:type="dxa"/>
      </w:tblCellMar>
    </w:tblPr>
  </w:style>
  <w:style w:type="table" w:styleId="Table8">
    <w:basedOn w:val="TableNormal"/>
    <w:tblPr>
      <w:tblStyleRowBandSize w:val="1"/>
      <w:tblStyleColBandSize w:val="1"/>
      <w:tblCellMar>
        <w:top w:w="40.0" w:type="dxa"/>
        <w:left w:w="15.0" w:type="dxa"/>
        <w:bottom w:w="40.0" w:type="dxa"/>
        <w:right w:w="15.0" w:type="dxa"/>
      </w:tblCellMar>
    </w:tblPr>
  </w:style>
  <w:style w:type="table" w:styleId="Table9">
    <w:basedOn w:val="TableNormal"/>
    <w:tblPr>
      <w:tblStyleRowBandSize w:val="1"/>
      <w:tblStyleColBandSize w:val="1"/>
      <w:tblCellMar>
        <w:top w:w="40.0" w:type="dxa"/>
        <w:left w:w="15.0" w:type="dxa"/>
        <w:bottom w:w="40.0" w:type="dxa"/>
        <w:right w:w="15.0" w:type="dxa"/>
      </w:tblCellMar>
    </w:tblPr>
  </w:style>
  <w:style w:type="table" w:styleId="Table10">
    <w:basedOn w:val="TableNormal"/>
    <w:tblPr>
      <w:tblStyleRowBandSize w:val="1"/>
      <w:tblStyleColBandSize w:val="1"/>
      <w:tblCellMar>
        <w:top w:w="40.0" w:type="dxa"/>
        <w:left w:w="15.0" w:type="dxa"/>
        <w:bottom w:w="40.0" w:type="dxa"/>
        <w:right w:w="15.0" w:type="dxa"/>
      </w:tblCellMar>
    </w:tblPr>
  </w:style>
  <w:style w:type="table" w:styleId="Table11">
    <w:basedOn w:val="TableNormal"/>
    <w:tblPr>
      <w:tblStyleRowBandSize w:val="1"/>
      <w:tblStyleColBandSize w:val="1"/>
      <w:tblCellMar>
        <w:top w:w="40.0" w:type="dxa"/>
        <w:left w:w="15.0" w:type="dxa"/>
        <w:bottom w:w="40.0" w:type="dxa"/>
        <w:right w:w="15.0" w:type="dxa"/>
      </w:tblCellMar>
    </w:tblPr>
  </w:style>
  <w:style w:type="table" w:styleId="Table12">
    <w:basedOn w:val="TableNormal"/>
    <w:tblPr>
      <w:tblStyleRowBandSize w:val="1"/>
      <w:tblStyleColBandSize w:val="1"/>
      <w:tblCellMar>
        <w:top w:w="40.0" w:type="dxa"/>
        <w:left w:w="15.0" w:type="dxa"/>
        <w:bottom w:w="40.0" w:type="dxa"/>
        <w:right w:w="15.0" w:type="dxa"/>
      </w:tblCellMar>
    </w:tblPr>
  </w:style>
  <w:style w:type="table" w:styleId="Table13">
    <w:basedOn w:val="TableNormal"/>
    <w:tblPr>
      <w:tblStyleRowBandSize w:val="1"/>
      <w:tblStyleColBandSize w:val="1"/>
      <w:tblCellMar>
        <w:top w:w="40.0" w:type="dxa"/>
        <w:left w:w="15.0" w:type="dxa"/>
        <w:bottom w:w="40.0" w:type="dxa"/>
        <w:right w:w="15.0" w:type="dxa"/>
      </w:tblCellMar>
    </w:tblPr>
  </w:style>
  <w:style w:type="table" w:styleId="Table14">
    <w:basedOn w:val="TableNormal"/>
    <w:tblPr>
      <w:tblStyleRowBandSize w:val="1"/>
      <w:tblStyleColBandSize w:val="1"/>
      <w:tblCellMar>
        <w:top w:w="40.0" w:type="dxa"/>
        <w:left w:w="15.0" w:type="dxa"/>
        <w:bottom w:w="40.0" w:type="dxa"/>
        <w:right w:w="15.0" w:type="dxa"/>
      </w:tblCellMar>
    </w:tblPr>
  </w:style>
  <w:style w:type="table" w:styleId="Table15">
    <w:basedOn w:val="TableNormal"/>
    <w:tblPr>
      <w:tblStyleRowBandSize w:val="1"/>
      <w:tblStyleColBandSize w:val="1"/>
      <w:tblCellMar>
        <w:top w:w="40.0" w:type="dxa"/>
        <w:left w:w="15.0" w:type="dxa"/>
        <w:bottom w:w="40.0" w:type="dxa"/>
        <w:right w:w="15.0" w:type="dxa"/>
      </w:tblCellMar>
    </w:tblPr>
  </w:style>
  <w:style w:type="table" w:styleId="Table16">
    <w:basedOn w:val="TableNormal"/>
    <w:tblPr>
      <w:tblStyleRowBandSize w:val="1"/>
      <w:tblStyleColBandSize w:val="1"/>
      <w:tblCellMar>
        <w:top w:w="40.0" w:type="dxa"/>
        <w:left w:w="15.0" w:type="dxa"/>
        <w:bottom w:w="40.0" w:type="dxa"/>
        <w:right w:w="15.0" w:type="dxa"/>
      </w:tblCellMar>
    </w:tblPr>
  </w:style>
  <w:style w:type="table" w:styleId="Table17">
    <w:basedOn w:val="TableNormal"/>
    <w:tblPr>
      <w:tblStyleRowBandSize w:val="1"/>
      <w:tblStyleColBandSize w:val="1"/>
      <w:tblCellMar>
        <w:top w:w="40.0" w:type="dxa"/>
        <w:left w:w="15.0" w:type="dxa"/>
        <w:bottom w:w="40.0" w:type="dxa"/>
        <w:right w:w="15.0" w:type="dxa"/>
      </w:tblCellMar>
    </w:tblPr>
  </w:style>
  <w:style w:type="table" w:styleId="Table18">
    <w:basedOn w:val="TableNormal"/>
    <w:tblPr>
      <w:tblStyleRowBandSize w:val="1"/>
      <w:tblStyleColBandSize w:val="1"/>
      <w:tblCellMar>
        <w:top w:w="40.0" w:type="dxa"/>
        <w:left w:w="15.0" w:type="dxa"/>
        <w:bottom w:w="40.0" w:type="dxa"/>
        <w:right w:w="15.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40.0" w:type="dxa"/>
        <w:left w:w="15.0" w:type="dxa"/>
        <w:bottom w:w="40.0" w:type="dxa"/>
        <w:right w:w="15.0" w:type="dxa"/>
      </w:tblCellMar>
    </w:tblPr>
  </w:style>
  <w:style w:type="table" w:styleId="Table21">
    <w:basedOn w:val="TableNormal"/>
    <w:tblPr>
      <w:tblStyleRowBandSize w:val="1"/>
      <w:tblStyleColBandSize w:val="1"/>
      <w:tblCellMar>
        <w:top w:w="40.0" w:type="dxa"/>
        <w:left w:w="15.0" w:type="dxa"/>
        <w:bottom w:w="40.0" w:type="dxa"/>
        <w:right w:w="15.0" w:type="dxa"/>
      </w:tblCellMar>
    </w:tblPr>
  </w:style>
  <w:style w:type="table" w:styleId="Table22">
    <w:basedOn w:val="TableNormal"/>
    <w:tblPr>
      <w:tblStyleRowBandSize w:val="1"/>
      <w:tblStyleColBandSize w:val="1"/>
      <w:tblCellMar>
        <w:top w:w="40.0" w:type="dxa"/>
        <w:left w:w="15.0" w:type="dxa"/>
        <w:bottom w:w="40.0" w:type="dxa"/>
        <w:right w:w="15.0" w:type="dxa"/>
      </w:tblCellMar>
    </w:tblPr>
  </w:style>
  <w:style w:type="table" w:styleId="Table23">
    <w:basedOn w:val="TableNormal"/>
    <w:tblPr>
      <w:tblStyleRowBandSize w:val="1"/>
      <w:tblStyleColBandSize w:val="1"/>
      <w:tblCellMar>
        <w:top w:w="40.0" w:type="dxa"/>
        <w:left w:w="15.0" w:type="dxa"/>
        <w:bottom w:w="40.0" w:type="dxa"/>
        <w:right w:w="15.0" w:type="dxa"/>
      </w:tblCellMar>
    </w:tblPr>
  </w:style>
  <w:style w:type="table" w:styleId="Table24">
    <w:basedOn w:val="TableNormal"/>
    <w:tblPr>
      <w:tblStyleRowBandSize w:val="1"/>
      <w:tblStyleColBandSize w:val="1"/>
      <w:tblCellMar>
        <w:top w:w="40.0" w:type="dxa"/>
        <w:left w:w="15.0" w:type="dxa"/>
        <w:bottom w:w="40.0" w:type="dxa"/>
        <w:right w:w="15.0" w:type="dxa"/>
      </w:tblCellMar>
    </w:tblPr>
  </w:style>
  <w:style w:type="table" w:styleId="Table25">
    <w:basedOn w:val="TableNormal"/>
    <w:tblPr>
      <w:tblStyleRowBandSize w:val="1"/>
      <w:tblStyleColBandSize w:val="1"/>
      <w:tblCellMar>
        <w:top w:w="40.0" w:type="dxa"/>
        <w:left w:w="15.0" w:type="dxa"/>
        <w:bottom w:w="40.0" w:type="dxa"/>
        <w:right w:w="15.0" w:type="dxa"/>
      </w:tblCellMar>
    </w:tblPr>
  </w:style>
  <w:style w:type="table" w:styleId="Table26">
    <w:basedOn w:val="TableNormal"/>
    <w:tblPr>
      <w:tblStyleRowBandSize w:val="1"/>
      <w:tblStyleColBandSize w:val="1"/>
      <w:tblCellMar>
        <w:top w:w="40.0" w:type="dxa"/>
        <w:left w:w="15.0" w:type="dxa"/>
        <w:bottom w:w="40.0" w:type="dxa"/>
        <w:right w:w="15.0" w:type="dxa"/>
      </w:tblCellMar>
    </w:tblPr>
  </w:style>
  <w:style w:type="table" w:styleId="Table27">
    <w:basedOn w:val="TableNormal"/>
    <w:tblPr>
      <w:tblStyleRowBandSize w:val="1"/>
      <w:tblStyleColBandSize w:val="1"/>
      <w:tblCellMar>
        <w:top w:w="40.0" w:type="dxa"/>
        <w:left w:w="15.0" w:type="dxa"/>
        <w:bottom w:w="40.0" w:type="dxa"/>
        <w:right w:w="15.0" w:type="dxa"/>
      </w:tblCellMar>
    </w:tblPr>
  </w:style>
  <w:style w:type="table" w:styleId="Table28">
    <w:basedOn w:val="TableNormal"/>
    <w:tblPr>
      <w:tblStyleRowBandSize w:val="1"/>
      <w:tblStyleColBandSize w:val="1"/>
      <w:tblCellMar>
        <w:top w:w="40.0" w:type="dxa"/>
        <w:left w:w="15.0" w:type="dxa"/>
        <w:bottom w:w="40.0" w:type="dxa"/>
        <w:right w:w="15.0" w:type="dxa"/>
      </w:tblCellMar>
    </w:tblPr>
  </w:style>
  <w:style w:type="table" w:styleId="Table29">
    <w:basedOn w:val="TableNormal"/>
    <w:tblPr>
      <w:tblStyleRowBandSize w:val="1"/>
      <w:tblStyleColBandSize w:val="1"/>
      <w:tblCellMar>
        <w:top w:w="40.0" w:type="dxa"/>
        <w:left w:w="15.0" w:type="dxa"/>
        <w:bottom w:w="40.0" w:type="dxa"/>
        <w:right w:w="15.0" w:type="dxa"/>
      </w:tblCellMar>
    </w:tblPr>
  </w:style>
  <w:style w:type="table" w:styleId="Table30">
    <w:basedOn w:val="TableNormal"/>
    <w:tblPr>
      <w:tblStyleRowBandSize w:val="1"/>
      <w:tblStyleColBandSize w:val="1"/>
      <w:tblCellMar>
        <w:top w:w="40.0" w:type="dxa"/>
        <w:left w:w="15.0" w:type="dxa"/>
        <w:bottom w:w="40.0" w:type="dxa"/>
        <w:right w:w="15.0" w:type="dxa"/>
      </w:tblCellMar>
    </w:tblPr>
  </w:style>
  <w:style w:type="table" w:styleId="Table31">
    <w:basedOn w:val="TableNormal"/>
    <w:tblPr>
      <w:tblStyleRowBandSize w:val="1"/>
      <w:tblStyleColBandSize w:val="1"/>
      <w:tblCellMar>
        <w:top w:w="40.0" w:type="dxa"/>
        <w:left w:w="15.0" w:type="dxa"/>
        <w:bottom w:w="40.0" w:type="dxa"/>
        <w:right w:w="15.0" w:type="dxa"/>
      </w:tblCellMar>
    </w:tblPr>
  </w:style>
  <w:style w:type="table" w:styleId="Table32">
    <w:basedOn w:val="TableNormal"/>
    <w:tblPr>
      <w:tblStyleRowBandSize w:val="1"/>
      <w:tblStyleColBandSize w:val="1"/>
      <w:tblCellMar>
        <w:top w:w="40.0" w:type="dxa"/>
        <w:left w:w="15.0" w:type="dxa"/>
        <w:bottom w:w="40.0" w:type="dxa"/>
        <w:right w:w="15.0" w:type="dxa"/>
      </w:tblCellMar>
    </w:tblPr>
  </w:style>
  <w:style w:type="table" w:styleId="Table33">
    <w:basedOn w:val="TableNormal"/>
    <w:tblPr>
      <w:tblStyleRowBandSize w:val="1"/>
      <w:tblStyleColBandSize w:val="1"/>
      <w:tblCellMar>
        <w:top w:w="40.0" w:type="dxa"/>
        <w:left w:w="15.0" w:type="dxa"/>
        <w:bottom w:w="40.0" w:type="dxa"/>
        <w:right w:w="15.0" w:type="dxa"/>
      </w:tblCellMar>
    </w:tblPr>
  </w:style>
  <w:style w:type="table" w:styleId="Table34">
    <w:basedOn w:val="TableNormal"/>
    <w:tblPr>
      <w:tblStyleRowBandSize w:val="1"/>
      <w:tblStyleColBandSize w:val="1"/>
      <w:tblCellMar>
        <w:top w:w="40.0" w:type="dxa"/>
        <w:left w:w="15.0" w:type="dxa"/>
        <w:bottom w:w="40.0" w:type="dxa"/>
        <w:right w:w="15.0" w:type="dxa"/>
      </w:tblCellMar>
    </w:tblPr>
  </w:style>
  <w:style w:type="table" w:styleId="Table35">
    <w:basedOn w:val="TableNormal"/>
    <w:tblPr>
      <w:tblStyleRowBandSize w:val="1"/>
      <w:tblStyleColBandSize w:val="1"/>
      <w:tblCellMar>
        <w:top w:w="40.0" w:type="dxa"/>
        <w:left w:w="15.0" w:type="dxa"/>
        <w:bottom w:w="40.0" w:type="dxa"/>
        <w:right w:w="15.0" w:type="dxa"/>
      </w:tblCellMar>
    </w:tblPr>
  </w:style>
  <w:style w:type="table" w:styleId="Table36">
    <w:basedOn w:val="TableNormal"/>
    <w:tblPr>
      <w:tblStyleRowBandSize w:val="1"/>
      <w:tblStyleColBandSize w:val="1"/>
      <w:tblCellMar>
        <w:top w:w="40.0" w:type="dxa"/>
        <w:left w:w="15.0" w:type="dxa"/>
        <w:bottom w:w="40.0" w:type="dxa"/>
        <w:right w:w="15.0" w:type="dxa"/>
      </w:tblCellMar>
    </w:tblPr>
  </w:style>
  <w:style w:type="table" w:styleId="Table37">
    <w:basedOn w:val="TableNormal"/>
    <w:tblPr>
      <w:tblStyleRowBandSize w:val="1"/>
      <w:tblStyleColBandSize w:val="1"/>
      <w:tblCellMar>
        <w:top w:w="40.0" w:type="dxa"/>
        <w:left w:w="15.0" w:type="dxa"/>
        <w:bottom w:w="40.0" w:type="dxa"/>
        <w:right w:w="15.0" w:type="dxa"/>
      </w:tblCellMar>
    </w:tblPr>
  </w:style>
  <w:style w:type="table" w:styleId="Table38">
    <w:basedOn w:val="TableNormal"/>
    <w:tblPr>
      <w:tblStyleRowBandSize w:val="1"/>
      <w:tblStyleColBandSize w:val="1"/>
      <w:tblCellMar>
        <w:top w:w="40.0" w:type="dxa"/>
        <w:left w:w="15.0" w:type="dxa"/>
        <w:bottom w:w="40.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sNOlOkywaZLZSwzYuVNMPqntdQ==">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2026-10-21T01:14:00Z</dcterms:created>
  <dc:creator>Ingeniera de Requisitos / Analista de Negocio</dc:creator>
</cp:coreProperties>
</file>