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72DBF" w:rsidRPr="00265656" w:rsidRDefault="00000000">
      <w:pPr>
        <w:pStyle w:val="Ttulo1"/>
        <w:rPr>
          <w:rFonts w:cstheme="majorHAnsi"/>
          <w:b w:val="0"/>
          <w:bCs w:val="0"/>
          <w:color w:val="auto"/>
          <w:sz w:val="32"/>
          <w:szCs w:val="32"/>
          <w:lang w:val="es-GT"/>
        </w:rPr>
      </w:pPr>
      <w:r w:rsidRPr="00265656">
        <w:rPr>
          <w:rFonts w:cstheme="majorHAnsi"/>
          <w:b w:val="0"/>
          <w:bCs w:val="0"/>
          <w:color w:val="auto"/>
          <w:sz w:val="32"/>
          <w:szCs w:val="32"/>
          <w:lang w:val="es-GT"/>
        </w:rPr>
        <w:t>DOCUMENTACIÓN TÉCNICA Y DE ARQUITECTURA - PROYECTO MEDISHARE</w:t>
      </w:r>
    </w:p>
    <w:p w:rsidR="00172DBF" w:rsidRPr="00265656" w:rsidRDefault="00000000">
      <w:pPr>
        <w:pStyle w:val="Ttulo2"/>
        <w:rPr>
          <w:rFonts w:cstheme="majorHAnsi"/>
          <w:b w:val="0"/>
          <w:bCs w:val="0"/>
          <w:color w:val="auto"/>
          <w:sz w:val="28"/>
          <w:szCs w:val="28"/>
          <w:lang w:val="es-GT"/>
        </w:rPr>
      </w:pPr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>1. Introducción, Alcance y Tecnologías Utilizadas</w:t>
      </w:r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MediShare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es una plataforma web integral desarrollada bajo una arquitectura moderna de cliente-servidor para resolver la problemática mundial de la salud, facilitando la donación, distribución y control de inventario de medicamentos.</w:t>
      </w:r>
    </w:p>
    <w:p w:rsidR="00172DBF" w:rsidRPr="00265656" w:rsidRDefault="00000000">
      <w:pPr>
        <w:pStyle w:val="Ttulo3"/>
        <w:rPr>
          <w:rFonts w:cstheme="majorHAnsi"/>
          <w:b w:val="0"/>
          <w:bCs w:val="0"/>
          <w:color w:val="auto"/>
          <w:sz w:val="24"/>
          <w:szCs w:val="24"/>
        </w:rPr>
      </w:pPr>
      <w:proofErr w:type="spellStart"/>
      <w:r w:rsidRPr="00265656">
        <w:rPr>
          <w:rFonts w:cstheme="majorHAnsi"/>
          <w:b w:val="0"/>
          <w:bCs w:val="0"/>
          <w:color w:val="auto"/>
          <w:sz w:val="24"/>
          <w:szCs w:val="24"/>
        </w:rPr>
        <w:t>Desglose</w:t>
      </w:r>
      <w:proofErr w:type="spellEnd"/>
      <w:r w:rsidRPr="00265656">
        <w:rPr>
          <w:rFonts w:cstheme="majorHAnsi"/>
          <w:b w:val="0"/>
          <w:bCs w:val="0"/>
          <w:color w:val="auto"/>
          <w:sz w:val="24"/>
          <w:szCs w:val="24"/>
        </w:rPr>
        <w:t xml:space="preserve"> del Stack </w:t>
      </w:r>
      <w:proofErr w:type="spellStart"/>
      <w:r w:rsidRPr="00265656">
        <w:rPr>
          <w:rFonts w:cstheme="majorHAnsi"/>
          <w:b w:val="0"/>
          <w:bCs w:val="0"/>
          <w:color w:val="auto"/>
          <w:sz w:val="24"/>
          <w:szCs w:val="24"/>
        </w:rPr>
        <w:t>Tecnológico</w:t>
      </w:r>
      <w:proofErr w:type="spellEnd"/>
      <w:r w:rsidRPr="00265656">
        <w:rPr>
          <w:rFonts w:cstheme="majorHAnsi"/>
          <w:b w:val="0"/>
          <w:bCs w:val="0"/>
          <w:color w:val="auto"/>
          <w:sz w:val="24"/>
          <w:szCs w:val="24"/>
        </w:rPr>
        <w:t>: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TypeScript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: Utilizado tanto en el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Backend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(Node.js/Express) como en el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Frontend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(Angular). Proporciona tipado estático, interfaces robustas y mantenibilidad a gran escala.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HTML &amp; SCSS: HTML empleado para estructurar las vistas semánticas de los componentes de Angular, y SCSS como preprocesador CSS para estilos avanzados, variables y diseño responsivo modular.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PNPM: Gestor de paquetes de alto rendimiento que optimiza el espacio en disco mediante un almacén central con enlaces duros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hard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links), manejando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workspace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y dependencias en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monorepo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MySQL /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MariaDB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: Motor de base de datos relacional para la persistencia transaccional y vistas analíticas de inventario y donaciones.</w:t>
      </w:r>
    </w:p>
    <w:p w:rsidR="00172DBF" w:rsidRPr="00265656" w:rsidRDefault="00000000">
      <w:pPr>
        <w:pStyle w:val="Ttulo2"/>
        <w:rPr>
          <w:rFonts w:cstheme="majorHAnsi"/>
          <w:b w:val="0"/>
          <w:bCs w:val="0"/>
          <w:color w:val="auto"/>
          <w:sz w:val="28"/>
          <w:szCs w:val="28"/>
          <w:lang w:val="es-GT"/>
        </w:rPr>
      </w:pPr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>2. Guía de Clonación, Configuración y Comandos (PNPM)</w:t>
      </w:r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Para desplegar y ejecutar el proyecto localmente, sigue los siguientes pasos:</w:t>
      </w:r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1. Clonación del Repositorio: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git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clone https://github.com/Esteban2023297/medishare.git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  <w:t xml:space="preserve">cd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medishare</w:t>
      </w:r>
      <w:proofErr w:type="spellEnd"/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2. Instalación de Dependencias: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pnpm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install</w:t>
      </w:r>
      <w:proofErr w:type="spellEnd"/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3. Configuración del Entorno de Base de Datos (.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env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):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  <w:t xml:space="preserve">Crea un </w:t>
      </w:r>
      <w:proofErr w:type="gramStart"/>
      <w:r w:rsidRPr="00265656">
        <w:rPr>
          <w:rFonts w:asciiTheme="majorHAnsi" w:hAnsiTheme="majorHAnsi" w:cstheme="majorHAnsi"/>
          <w:sz w:val="24"/>
          <w:szCs w:val="24"/>
          <w:lang w:val="es-GT"/>
        </w:rPr>
        <w:t>archivo .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env</w:t>
      </w:r>
      <w:proofErr w:type="spellEnd"/>
      <w:proofErr w:type="gram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en la carpeta del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Backend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basándote en el ejemplo (.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env.example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configurando los parámetros de conexión: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  <w:t>DB_HOST=localhost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  <w:t>DB_USER=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root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  <w:t>DB_PASSWORD=</w:t>
      </w:r>
      <w:r w:rsidR="00265656"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lastRenderedPageBreak/>
        <w:t>DB_NAME=medishare_In5bm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  <w:t>DB_PORT=3306</w:t>
      </w:r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4. Ejecución del Esquema SQL: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  <w:t xml:space="preserve">Ejecuta el script ubicado en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Backend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/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database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/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schema.sql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en tu gestor MySQL para crear la base de datos medishare_In5bm, sus tablas y vistas analíticas.</w:t>
      </w:r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5. Comandos de Ejecución en Desarrollo: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  <w:t xml:space="preserve">-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Backend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: Ingresa a la carpeta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Backend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y ejecuta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pnpm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run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dev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(modo desarrollo con recarga en caliente) o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pnpm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start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.</w:t>
      </w:r>
      <w:r w:rsidRPr="00265656">
        <w:rPr>
          <w:rFonts w:asciiTheme="majorHAnsi" w:hAnsiTheme="majorHAnsi" w:cstheme="majorHAnsi"/>
          <w:sz w:val="24"/>
          <w:szCs w:val="24"/>
          <w:lang w:val="es-GT"/>
        </w:rPr>
        <w:br/>
        <w:t xml:space="preserve">-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Frontend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: Ingresa a la carpeta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Frontend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y ejecuta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pnpm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start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o ng serve para levantar el servidor de desarrollo de Angular (por lo general en http://localhost:4200).</w:t>
      </w:r>
    </w:p>
    <w:p w:rsidR="00172DBF" w:rsidRPr="00265656" w:rsidRDefault="00000000">
      <w:pPr>
        <w:pStyle w:val="Ttulo2"/>
        <w:rPr>
          <w:rFonts w:cstheme="majorHAnsi"/>
          <w:b w:val="0"/>
          <w:bCs w:val="0"/>
          <w:color w:val="auto"/>
          <w:sz w:val="28"/>
          <w:szCs w:val="28"/>
          <w:lang w:val="es-GT"/>
        </w:rPr>
      </w:pPr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 xml:space="preserve">3. Arquitectura del </w:t>
      </w:r>
      <w:proofErr w:type="spellStart"/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>Backend</w:t>
      </w:r>
      <w:proofErr w:type="spellEnd"/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 xml:space="preserve"> (Node.js, </w:t>
      </w:r>
      <w:proofErr w:type="spellStart"/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>TypeScript</w:t>
      </w:r>
      <w:proofErr w:type="spellEnd"/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 xml:space="preserve"> y Express)</w:t>
      </w:r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El directorio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Backend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/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src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organiza la lógica de servidor en módulos clave: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cli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/: Herramientas de consola y terminal (terminal-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panel.ts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 para ejecución de comandos administrativos.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config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/: Configuración de la conexión y pool hacia la base de datos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db.ts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 y validación de variables de entorno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env.ts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controllers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/: Controladores de negocio para autenticación (</w:t>
      </w:r>
      <w:proofErr w:type="spellStart"/>
      <w:proofErr w:type="gramStart"/>
      <w:r w:rsidRPr="00265656">
        <w:rPr>
          <w:rFonts w:asciiTheme="majorHAnsi" w:hAnsiTheme="majorHAnsi" w:cstheme="majorHAnsi"/>
          <w:sz w:val="24"/>
          <w:szCs w:val="24"/>
          <w:lang w:val="es-GT"/>
        </w:rPr>
        <w:t>auth.controller</w:t>
      </w:r>
      <w:proofErr w:type="gramEnd"/>
      <w:r w:rsidRPr="00265656">
        <w:rPr>
          <w:rFonts w:asciiTheme="majorHAnsi" w:hAnsiTheme="majorHAnsi" w:cstheme="majorHAnsi"/>
          <w:sz w:val="24"/>
          <w:szCs w:val="24"/>
          <w:lang w:val="es-GT"/>
        </w:rPr>
        <w:t>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operaciones de base de datos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database.controller.ts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gestión de donaciones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donations.controller.ts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diagnósticos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health.controller.ts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catálogo de medicamentos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medicines.controller.ts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), métricas y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KPIs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metrics.controller.ts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solicitudes clínicas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requests.controller.ts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 y usuarios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users.controller.ts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middlewares/: Capas de seguridad que incluyen validación de tokens JWT (</w:t>
      </w:r>
      <w:proofErr w:type="spellStart"/>
      <w:proofErr w:type="gramStart"/>
      <w:r w:rsidRPr="00265656">
        <w:rPr>
          <w:rFonts w:asciiTheme="majorHAnsi" w:hAnsiTheme="majorHAnsi" w:cstheme="majorHAnsi"/>
          <w:sz w:val="24"/>
          <w:szCs w:val="24"/>
          <w:lang w:val="es-GT"/>
        </w:rPr>
        <w:t>auth.middleware</w:t>
      </w:r>
      <w:proofErr w:type="gramEnd"/>
      <w:r w:rsidRPr="00265656">
        <w:rPr>
          <w:rFonts w:asciiTheme="majorHAnsi" w:hAnsiTheme="majorHAnsi" w:cstheme="majorHAnsi"/>
          <w:sz w:val="24"/>
          <w:szCs w:val="24"/>
          <w:lang w:val="es-GT"/>
        </w:rPr>
        <w:t>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control de acceso basado en roles RBAC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role.middleware.ts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 y validaciones sanitarias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sanitary.middleware.ts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models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/: Estructuras de datos e interfaces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tipadas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routes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/: Centraliza todas las rutas REST en </w:t>
      </w:r>
      <w:proofErr w:type="spellStart"/>
      <w:proofErr w:type="gramStart"/>
      <w:r w:rsidRPr="00265656">
        <w:rPr>
          <w:rFonts w:asciiTheme="majorHAnsi" w:hAnsiTheme="majorHAnsi" w:cstheme="majorHAnsi"/>
          <w:sz w:val="24"/>
          <w:szCs w:val="24"/>
          <w:lang w:val="es-GT"/>
        </w:rPr>
        <w:t>api.routes</w:t>
      </w:r>
      <w:proofErr w:type="gramEnd"/>
      <w:r w:rsidRPr="00265656">
        <w:rPr>
          <w:rFonts w:asciiTheme="majorHAnsi" w:hAnsiTheme="majorHAnsi" w:cstheme="majorHAnsi"/>
          <w:sz w:val="24"/>
          <w:szCs w:val="24"/>
          <w:lang w:val="es-GT"/>
        </w:rPr>
        <w:t>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.</w:t>
      </w:r>
    </w:p>
    <w:p w:rsid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server.ts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: Punto de entrada principal que inicializa Express, middlewares globales, </w:t>
      </w:r>
    </w:p>
    <w:p w:rsidR="00172DBF" w:rsidRDefault="00000000" w:rsidP="00265656">
      <w:pPr>
        <w:pStyle w:val="Listaconvietas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CORS y controladores de errores.</w:t>
      </w:r>
    </w:p>
    <w:p w:rsidR="00265656" w:rsidRDefault="00265656" w:rsidP="00265656">
      <w:pPr>
        <w:pStyle w:val="Listaconvietas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  <w:lang w:val="es-GT"/>
        </w:rPr>
      </w:pPr>
    </w:p>
    <w:p w:rsidR="00265656" w:rsidRDefault="00265656" w:rsidP="00265656">
      <w:pPr>
        <w:pStyle w:val="Listaconvietas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  <w:lang w:val="es-GT"/>
        </w:rPr>
      </w:pPr>
    </w:p>
    <w:p w:rsidR="00265656" w:rsidRDefault="00265656" w:rsidP="00265656">
      <w:pPr>
        <w:pStyle w:val="Listaconvietas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  <w:lang w:val="es-GT"/>
        </w:rPr>
      </w:pPr>
    </w:p>
    <w:p w:rsidR="00265656" w:rsidRDefault="00265656" w:rsidP="00265656">
      <w:pPr>
        <w:pStyle w:val="Listaconvietas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  <w:lang w:val="es-GT"/>
        </w:rPr>
      </w:pPr>
    </w:p>
    <w:p w:rsidR="00265656" w:rsidRPr="00265656" w:rsidRDefault="00265656" w:rsidP="00265656">
      <w:pPr>
        <w:pStyle w:val="Listaconvietas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es-GT"/>
        </w:rPr>
      </w:pPr>
    </w:p>
    <w:p w:rsidR="00172DBF" w:rsidRPr="00265656" w:rsidRDefault="00000000">
      <w:pPr>
        <w:pStyle w:val="Ttulo2"/>
        <w:rPr>
          <w:rFonts w:cstheme="majorHAnsi"/>
          <w:b w:val="0"/>
          <w:bCs w:val="0"/>
          <w:color w:val="auto"/>
          <w:sz w:val="28"/>
          <w:szCs w:val="28"/>
          <w:lang w:val="es-GT"/>
        </w:rPr>
      </w:pPr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lastRenderedPageBreak/>
        <w:t>4. Análisis de la Base de Datos (</w:t>
      </w:r>
      <w:proofErr w:type="spellStart"/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>schema.sql</w:t>
      </w:r>
      <w:proofErr w:type="spellEnd"/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>)</w:t>
      </w:r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El archivo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schema.sql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define la estructura relacional de la base de datos medishare_In5bm mediante las siguientes entidades y vistas:</w:t>
      </w:r>
    </w:p>
    <w:p w:rsidR="00172DBF" w:rsidRPr="00265656" w:rsidRDefault="00000000">
      <w:pPr>
        <w:pStyle w:val="Ttulo3"/>
        <w:rPr>
          <w:rFonts w:cstheme="majorHAnsi"/>
          <w:b w:val="0"/>
          <w:bCs w:val="0"/>
          <w:sz w:val="24"/>
          <w:szCs w:val="24"/>
        </w:rPr>
      </w:pPr>
      <w:proofErr w:type="spellStart"/>
      <w:r w:rsidRPr="00265656">
        <w:rPr>
          <w:rFonts w:cstheme="majorHAnsi"/>
          <w:b w:val="0"/>
          <w:bCs w:val="0"/>
          <w:sz w:val="24"/>
          <w:szCs w:val="24"/>
        </w:rPr>
        <w:t>Tablas</w:t>
      </w:r>
      <w:proofErr w:type="spellEnd"/>
      <w:r w:rsidRPr="00265656">
        <w:rPr>
          <w:rFonts w:cstheme="majorHAnsi"/>
          <w:b w:val="0"/>
          <w:bCs w:val="0"/>
          <w:sz w:val="24"/>
          <w:szCs w:val="24"/>
        </w:rPr>
        <w:t xml:space="preserve"> </w:t>
      </w:r>
      <w:proofErr w:type="spellStart"/>
      <w:r w:rsidRPr="00265656">
        <w:rPr>
          <w:rFonts w:cstheme="majorHAnsi"/>
          <w:b w:val="0"/>
          <w:bCs w:val="0"/>
          <w:sz w:val="24"/>
          <w:szCs w:val="24"/>
        </w:rPr>
        <w:t>Principales</w:t>
      </w:r>
      <w:proofErr w:type="spellEnd"/>
      <w:r w:rsidRPr="00265656">
        <w:rPr>
          <w:rFonts w:cstheme="majorHAnsi"/>
          <w:b w:val="0"/>
          <w:bCs w:val="0"/>
          <w:sz w:val="24"/>
          <w:szCs w:val="24"/>
        </w:rPr>
        <w:t>: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roles: Tipos de usuarios del sistema (Administrador, Donante, Clínico, Paciente).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usuarios: Credenciales de acceso, información personal y relación de roles.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medicamentos: Inventario farmacéutico (nombre, lote, fecha de caducidad y categoría).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donaciones: Registro de fármacos aportados, cantidades y estados.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solicitudes_clinicas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: Pedidos de medicamentos solicitados por entidades de salud o pacientes.</w:t>
      </w:r>
    </w:p>
    <w:p w:rsidR="00172DBF" w:rsidRPr="00265656" w:rsidRDefault="00000000">
      <w:pPr>
        <w:pStyle w:val="Ttulo3"/>
        <w:rPr>
          <w:rFonts w:cstheme="majorHAnsi"/>
          <w:b w:val="0"/>
          <w:bCs w:val="0"/>
          <w:color w:val="auto"/>
          <w:sz w:val="24"/>
          <w:szCs w:val="24"/>
        </w:rPr>
      </w:pPr>
      <w:r w:rsidRPr="00265656">
        <w:rPr>
          <w:rFonts w:cstheme="majorHAnsi"/>
          <w:b w:val="0"/>
          <w:bCs w:val="0"/>
          <w:color w:val="auto"/>
          <w:sz w:val="24"/>
          <w:szCs w:val="24"/>
        </w:rPr>
        <w:t xml:space="preserve">Vistas SQL </w:t>
      </w:r>
      <w:proofErr w:type="spellStart"/>
      <w:r w:rsidRPr="00265656">
        <w:rPr>
          <w:rFonts w:cstheme="majorHAnsi"/>
          <w:b w:val="0"/>
          <w:bCs w:val="0"/>
          <w:color w:val="auto"/>
          <w:sz w:val="24"/>
          <w:szCs w:val="24"/>
        </w:rPr>
        <w:t>Analíticas</w:t>
      </w:r>
      <w:proofErr w:type="spellEnd"/>
      <w:r w:rsidRPr="00265656">
        <w:rPr>
          <w:rFonts w:cstheme="majorHAnsi"/>
          <w:b w:val="0"/>
          <w:bCs w:val="0"/>
          <w:color w:val="auto"/>
          <w:sz w:val="24"/>
          <w:szCs w:val="24"/>
        </w:rPr>
        <w:t>: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vista_kpis_donaciones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: Resumen estadístico de donaciones exitosas y volumen.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vista_resumen_inventario_categoria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: Conteo y stock agrupados por categoría.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vista_usuarios_roles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: Relación detallada de usuarios y privilegios.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vista_solicitudes_clinicas_detalle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: Información consolidada de pedidos de medicamentos.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vista_donaciones_detalle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: Desglose completo de transacciones.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vista_medicamentos_disponibles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: Filtro en tiempo real de fármacos aptos para distribución.</w:t>
      </w:r>
    </w:p>
    <w:p w:rsidR="00172DBF" w:rsidRPr="00265656" w:rsidRDefault="00000000">
      <w:pPr>
        <w:pStyle w:val="Ttulo2"/>
        <w:rPr>
          <w:rFonts w:cstheme="majorHAnsi"/>
          <w:b w:val="0"/>
          <w:bCs w:val="0"/>
          <w:color w:val="auto"/>
          <w:sz w:val="28"/>
          <w:szCs w:val="28"/>
          <w:lang w:val="es-GT"/>
        </w:rPr>
      </w:pPr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 xml:space="preserve">5. Arquitectura del </w:t>
      </w:r>
      <w:proofErr w:type="spellStart"/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>Frontend</w:t>
      </w:r>
      <w:proofErr w:type="spellEnd"/>
      <w:r w:rsidRPr="00265656">
        <w:rPr>
          <w:rFonts w:cstheme="majorHAnsi"/>
          <w:b w:val="0"/>
          <w:bCs w:val="0"/>
          <w:color w:val="auto"/>
          <w:sz w:val="28"/>
          <w:szCs w:val="28"/>
          <w:lang w:val="es-GT"/>
        </w:rPr>
        <w:t xml:space="preserve"> (Angular)</w:t>
      </w:r>
    </w:p>
    <w:p w:rsidR="00172DBF" w:rsidRPr="00265656" w:rsidRDefault="00000000">
      <w:pPr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El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Frontend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Frontend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/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src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/app) se estructura modularmente bajo características desacopladas: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core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/: Modelos transversales (</w:t>
      </w:r>
      <w:proofErr w:type="spellStart"/>
      <w:proofErr w:type="gramStart"/>
      <w:r w:rsidRPr="00265656">
        <w:rPr>
          <w:rFonts w:asciiTheme="majorHAnsi" w:hAnsiTheme="majorHAnsi" w:cstheme="majorHAnsi"/>
          <w:sz w:val="24"/>
          <w:szCs w:val="24"/>
          <w:lang w:val="es-GT"/>
        </w:rPr>
        <w:t>medication.model</w:t>
      </w:r>
      <w:proofErr w:type="gramEnd"/>
      <w:r w:rsidRPr="00265656">
        <w:rPr>
          <w:rFonts w:asciiTheme="majorHAnsi" w:hAnsiTheme="majorHAnsi" w:cstheme="majorHAnsi"/>
          <w:sz w:val="24"/>
          <w:szCs w:val="24"/>
          <w:lang w:val="es-GT"/>
        </w:rPr>
        <w:t>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,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user.model.ts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servicios HTTP centralizados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api.service.ts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,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auth.service.ts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 xml:space="preserve">, 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medication.service.ts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validadores y guardias de seguridad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auth.guard.ts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265656">
        <w:rPr>
          <w:rFonts w:asciiTheme="majorHAnsi" w:hAnsiTheme="majorHAnsi" w:cstheme="majorHAnsi"/>
          <w:sz w:val="24"/>
          <w:szCs w:val="24"/>
        </w:rPr>
        <w:t xml:space="preserve">features/: </w:t>
      </w:r>
      <w:proofErr w:type="spellStart"/>
      <w:r w:rsidRPr="00265656">
        <w:rPr>
          <w:rFonts w:asciiTheme="majorHAnsi" w:hAnsiTheme="majorHAnsi" w:cstheme="majorHAnsi"/>
          <w:sz w:val="24"/>
          <w:szCs w:val="24"/>
        </w:rPr>
        <w:t>Módulos</w:t>
      </w:r>
      <w:proofErr w:type="spellEnd"/>
      <w:r w:rsidRPr="0026565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65656">
        <w:rPr>
          <w:rFonts w:asciiTheme="majorHAnsi" w:hAnsiTheme="majorHAnsi" w:cstheme="majorHAnsi"/>
          <w:sz w:val="24"/>
          <w:szCs w:val="24"/>
        </w:rPr>
        <w:t>funcionales</w:t>
      </w:r>
      <w:proofErr w:type="spellEnd"/>
      <w:r w:rsidRPr="00265656">
        <w:rPr>
          <w:rFonts w:asciiTheme="majorHAnsi" w:hAnsiTheme="majorHAnsi" w:cstheme="majorHAnsi"/>
          <w:sz w:val="24"/>
          <w:szCs w:val="24"/>
        </w:rPr>
        <w:t xml:space="preserve"> que incluyen admin/, auth/ (login, register), catalog/, dashboard/, donation/, landing/, user-portal/ y user-profile/.</w:t>
      </w:r>
    </w:p>
    <w:p w:rsidR="00172DBF" w:rsidRPr="00265656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GT"/>
        </w:rPr>
      </w:pPr>
      <w:r w:rsidRPr="00265656">
        <w:rPr>
          <w:rFonts w:asciiTheme="majorHAnsi" w:hAnsiTheme="majorHAnsi" w:cstheme="majorHAnsi"/>
          <w:sz w:val="24"/>
          <w:szCs w:val="24"/>
          <w:lang w:val="es-GT"/>
        </w:rPr>
        <w:t>Componentes UI Reutilizables: Pie de página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footer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), barra de navegación superior dinámica (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navbar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 e insignias de estado visuales (status-</w:t>
      </w:r>
      <w:proofErr w:type="spellStart"/>
      <w:r w:rsidRPr="00265656">
        <w:rPr>
          <w:rFonts w:asciiTheme="majorHAnsi" w:hAnsiTheme="majorHAnsi" w:cstheme="majorHAnsi"/>
          <w:sz w:val="24"/>
          <w:szCs w:val="24"/>
          <w:lang w:val="es-GT"/>
        </w:rPr>
        <w:t>badge</w:t>
      </w:r>
      <w:proofErr w:type="spellEnd"/>
      <w:r w:rsidRPr="00265656">
        <w:rPr>
          <w:rFonts w:asciiTheme="majorHAnsi" w:hAnsiTheme="majorHAnsi" w:cstheme="majorHAnsi"/>
          <w:sz w:val="24"/>
          <w:szCs w:val="24"/>
          <w:lang w:val="es-GT"/>
        </w:rPr>
        <w:t>).</w:t>
      </w:r>
    </w:p>
    <w:sectPr w:rsidR="00172DBF" w:rsidRPr="002656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036050">
    <w:abstractNumId w:val="8"/>
  </w:num>
  <w:num w:numId="2" w16cid:durableId="1092626347">
    <w:abstractNumId w:val="6"/>
  </w:num>
  <w:num w:numId="3" w16cid:durableId="1358312537">
    <w:abstractNumId w:val="5"/>
  </w:num>
  <w:num w:numId="4" w16cid:durableId="75052664">
    <w:abstractNumId w:val="4"/>
  </w:num>
  <w:num w:numId="5" w16cid:durableId="1618565132">
    <w:abstractNumId w:val="7"/>
  </w:num>
  <w:num w:numId="6" w16cid:durableId="823471281">
    <w:abstractNumId w:val="3"/>
  </w:num>
  <w:num w:numId="7" w16cid:durableId="1759911534">
    <w:abstractNumId w:val="2"/>
  </w:num>
  <w:num w:numId="8" w16cid:durableId="1886092399">
    <w:abstractNumId w:val="1"/>
  </w:num>
  <w:num w:numId="9" w16cid:durableId="110947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DBF"/>
    <w:rsid w:val="00265656"/>
    <w:rsid w:val="0029639D"/>
    <w:rsid w:val="00326F90"/>
    <w:rsid w:val="003823E5"/>
    <w:rsid w:val="006111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C11C1"/>
  <w14:defaultImageDpi w14:val="300"/>
  <w15:docId w15:val="{F72A3023-3BC4-409D-9FFD-202A1470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774</Words>
  <Characters>4258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Informatica</cp:lastModifiedBy>
  <cp:revision>2</cp:revision>
  <dcterms:created xsi:type="dcterms:W3CDTF">2013-12-23T23:15:00Z</dcterms:created>
  <dcterms:modified xsi:type="dcterms:W3CDTF">2026-10-07T13:57:00Z</dcterms:modified>
  <cp:category/>
</cp:coreProperties>
</file>