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0453C" w:rsidRPr="00C76294" w:rsidRDefault="00000000">
      <w:pPr>
        <w:pStyle w:val="Ttulo1"/>
        <w:rPr>
          <w:rFonts w:cstheme="majorHAnsi"/>
          <w:b w:val="0"/>
          <w:bCs w:val="0"/>
          <w:color w:val="auto"/>
          <w:sz w:val="24"/>
          <w:szCs w:val="24"/>
          <w:lang w:val="es-GT"/>
        </w:rPr>
      </w:pPr>
      <w:r w:rsidRPr="00C76294">
        <w:rPr>
          <w:rFonts w:cstheme="majorHAnsi"/>
          <w:b w:val="0"/>
          <w:bCs w:val="0"/>
          <w:color w:val="auto"/>
          <w:sz w:val="24"/>
          <w:szCs w:val="24"/>
          <w:lang w:val="es-GT"/>
        </w:rPr>
        <w:t>PSICOLOGÍA DEL COLOR Y PALETA DE DISEÑO - MEDISHARE</w:t>
      </w:r>
    </w:p>
    <w:p w:rsidR="00A0453C" w:rsidRPr="00C76294" w:rsidRDefault="00000000">
      <w:pPr>
        <w:pStyle w:val="Ttulo2"/>
        <w:rPr>
          <w:rFonts w:cstheme="majorHAnsi"/>
          <w:b w:val="0"/>
          <w:bCs w:val="0"/>
          <w:color w:val="auto"/>
          <w:sz w:val="24"/>
          <w:szCs w:val="24"/>
          <w:lang w:val="es-GT"/>
        </w:rPr>
      </w:pPr>
      <w:r w:rsidRPr="00C76294">
        <w:rPr>
          <w:rFonts w:cstheme="majorHAnsi"/>
          <w:b w:val="0"/>
          <w:bCs w:val="0"/>
          <w:color w:val="auto"/>
          <w:sz w:val="24"/>
          <w:szCs w:val="24"/>
          <w:lang w:val="es-GT"/>
        </w:rPr>
        <w:t>1. Introducción y Propósito en el Ámbito de la Salud</w:t>
      </w:r>
    </w:p>
    <w:p w:rsidR="00A0453C" w:rsidRPr="00C76294" w:rsidRDefault="00000000">
      <w:pPr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La psicología del color en MediShare está estratégicamente diseñada para transmitir confianza, seguridad, tranquilidad y profesionalismo médico. Al tratarse de una plataforma web orientada a la donación sanitaria y el rescate de medicamentos, la interfaz debe generar un entorno empático, limpio y riguroso que reduzca la fricción emocional del usuario y refuerce la fiabilidad institucional.</w:t>
      </w:r>
    </w:p>
    <w:p w:rsidR="00A0453C" w:rsidRPr="00C76294" w:rsidRDefault="00000000">
      <w:pPr>
        <w:pStyle w:val="Ttulo2"/>
        <w:rPr>
          <w:rFonts w:cstheme="majorHAnsi"/>
          <w:b w:val="0"/>
          <w:bCs w:val="0"/>
          <w:color w:val="auto"/>
          <w:sz w:val="24"/>
          <w:szCs w:val="24"/>
          <w:lang w:val="es-GT"/>
        </w:rPr>
      </w:pPr>
      <w:r w:rsidRPr="00C76294">
        <w:rPr>
          <w:rFonts w:cstheme="majorHAnsi"/>
          <w:b w:val="0"/>
          <w:bCs w:val="0"/>
          <w:color w:val="auto"/>
          <w:sz w:val="24"/>
          <w:szCs w:val="24"/>
          <w:lang w:val="es-GT"/>
        </w:rPr>
        <w:t>2. Paleta de Colores y Significado Psicológico en la Interfaz</w:t>
      </w:r>
    </w:p>
    <w:p w:rsidR="00A0453C" w:rsidRPr="00C76294" w:rsidRDefault="00000000">
      <w:pPr>
        <w:pStyle w:val="Listaconvietas"/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Fondo Oscuro de Interfaz (#0F172A - Azul Oscuro Profundo / Slate): Utilizado como fondo principal en modo oscuro (*Dark Mode*). Psicológicamente aporta elegancia, reduce la fatiga visual durante largas sesiones de auditoría de inventario y transmite una atmósfera tecnológica moderna, sobria y segura.</w:t>
      </w:r>
    </w:p>
    <w:p w:rsidR="00A0453C" w:rsidRPr="00C76294" w:rsidRDefault="00000000">
      <w:pPr>
        <w:pStyle w:val="Listaconvietas"/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Azul Turquesa / Cian Sanitario (#38BDF8 / #0EA5E9): Color de acento principal para títulos destacados, botones de llamada a la acción (*CTA*) primarios como "Quiero Donar" y logotipos. El azul representa limpieza, tecnología médica, salud, claridad mental y estabilidad emocional.</w:t>
      </w:r>
    </w:p>
    <w:p w:rsidR="00A0453C" w:rsidRPr="00C76294" w:rsidRDefault="00000000">
      <w:pPr>
        <w:pStyle w:val="Listaconvietas"/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Verde Esmeralda / Médico (#10B981 / #34D399): Empleado en insignias de estado aprobado, botones de confirmación y métricas de impacto positivo ("Tratamientos Aprobados"). El verde evoca vida, esperanza, salud, naturaleza, crecimiento y seguridad en la calidad de los fármacos.</w:t>
      </w:r>
    </w:p>
    <w:p w:rsidR="00A0453C" w:rsidRPr="00C76294" w:rsidRDefault="00000000">
      <w:pPr>
        <w:pStyle w:val="Listaconvietas"/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Ámbar / Naranja Alerta (#F59E0B): Utilizado en notificaciones de advertencia, plazos próximos de vencimiento y estados pendientes de revisión sanitaria. Capta la atención de manera sutil sin generar pánico, indicando precaución y necesidad de verificación.</w:t>
      </w:r>
    </w:p>
    <w:p w:rsidR="00A0453C" w:rsidRPr="00C76294" w:rsidRDefault="00000000">
      <w:pPr>
        <w:pStyle w:val="Ttulo2"/>
        <w:rPr>
          <w:rFonts w:cstheme="majorHAnsi"/>
          <w:b w:val="0"/>
          <w:bCs w:val="0"/>
          <w:color w:val="auto"/>
          <w:sz w:val="24"/>
          <w:szCs w:val="24"/>
          <w:lang w:val="es-GT"/>
        </w:rPr>
      </w:pPr>
      <w:r w:rsidRPr="00C76294">
        <w:rPr>
          <w:rFonts w:cstheme="majorHAnsi"/>
          <w:b w:val="0"/>
          <w:bCs w:val="0"/>
          <w:color w:val="auto"/>
          <w:sz w:val="24"/>
          <w:szCs w:val="24"/>
          <w:lang w:val="es-GT"/>
        </w:rPr>
        <w:t>3. Aplicación Práctica en los Módulos de MediShare</w:t>
      </w:r>
    </w:p>
    <w:p w:rsidR="00A0453C" w:rsidRPr="00C76294" w:rsidRDefault="00000000">
      <w:pPr>
        <w:pStyle w:val="Ttulo3"/>
        <w:rPr>
          <w:rFonts w:cstheme="majorHAnsi"/>
          <w:b w:val="0"/>
          <w:bCs w:val="0"/>
          <w:color w:val="auto"/>
          <w:sz w:val="20"/>
          <w:szCs w:val="20"/>
          <w:lang w:val="es-GT"/>
        </w:rPr>
      </w:pPr>
      <w:r w:rsidRPr="00C76294">
        <w:rPr>
          <w:rFonts w:cstheme="majorHAnsi"/>
          <w:b w:val="0"/>
          <w:bCs w:val="0"/>
          <w:color w:val="auto"/>
          <w:sz w:val="20"/>
          <w:szCs w:val="20"/>
          <w:lang w:val="es-GT"/>
        </w:rPr>
        <w:t>Landing Page y Bienvenida:</w:t>
      </w:r>
    </w:p>
    <w:p w:rsidR="00A0453C" w:rsidRPr="00C76294" w:rsidRDefault="00000000">
      <w:pPr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Combina fondos oscuros profundos con tipografía blanca y acentos en turquesa para destacar frases de impacto social como "Tus medicamentos no utilizados salvan vidas", generando un fuerte sentido de altruismo y comunidad.</w:t>
      </w:r>
    </w:p>
    <w:p w:rsidR="00A0453C" w:rsidRPr="00C76294" w:rsidRDefault="00000000">
      <w:pPr>
        <w:pStyle w:val="Ttulo3"/>
        <w:rPr>
          <w:rFonts w:cstheme="majorHAnsi"/>
          <w:b w:val="0"/>
          <w:bCs w:val="0"/>
          <w:color w:val="auto"/>
          <w:sz w:val="20"/>
          <w:szCs w:val="20"/>
          <w:lang w:val="es-GT"/>
        </w:rPr>
      </w:pPr>
      <w:r w:rsidRPr="00C76294">
        <w:rPr>
          <w:rFonts w:cstheme="majorHAnsi"/>
          <w:b w:val="0"/>
          <w:bCs w:val="0"/>
          <w:color w:val="auto"/>
          <w:sz w:val="20"/>
          <w:szCs w:val="20"/>
          <w:lang w:val="es-GT"/>
        </w:rPr>
        <w:t>Formulario de Donación y Filtro Sanitario:</w:t>
      </w:r>
    </w:p>
    <w:p w:rsidR="00A0453C" w:rsidRPr="00C76294" w:rsidRDefault="00000000">
      <w:pPr>
        <w:rPr>
          <w:rFonts w:asciiTheme="majorHAnsi" w:hAnsiTheme="majorHAnsi" w:cstheme="majorHAnsi"/>
          <w:sz w:val="20"/>
          <w:szCs w:val="20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>Integra alertas visuales en tonos ámbar para destacar los requisitos estrictos de seguridad sanitaria (empaque original y 90 días mínimos de vigencia), educando al donante sobre el rigor del proceso.</w:t>
      </w:r>
    </w:p>
    <w:p w:rsidR="00A0453C" w:rsidRPr="00C76294" w:rsidRDefault="00000000">
      <w:pPr>
        <w:pStyle w:val="Ttulo3"/>
        <w:rPr>
          <w:rFonts w:cstheme="majorHAnsi"/>
          <w:b w:val="0"/>
          <w:bCs w:val="0"/>
          <w:color w:val="auto"/>
          <w:sz w:val="20"/>
          <w:szCs w:val="20"/>
          <w:lang w:val="es-GT"/>
        </w:rPr>
      </w:pPr>
      <w:r w:rsidRPr="00C76294">
        <w:rPr>
          <w:rFonts w:cstheme="majorHAnsi"/>
          <w:b w:val="0"/>
          <w:bCs w:val="0"/>
          <w:color w:val="auto"/>
          <w:sz w:val="20"/>
          <w:szCs w:val="20"/>
          <w:lang w:val="es-GT"/>
        </w:rPr>
        <w:t>Catálogo Clínico y Panel de Administración (CRUD):</w:t>
      </w:r>
    </w:p>
    <w:p w:rsidR="00A0453C" w:rsidRPr="00C76294" w:rsidRDefault="00000000">
      <w:pPr>
        <w:rPr>
          <w:rFonts w:asciiTheme="majorHAnsi" w:hAnsiTheme="majorHAnsi" w:cstheme="majorHAnsi"/>
          <w:lang w:val="es-GT"/>
        </w:rPr>
      </w:pPr>
      <w:r w:rsidRPr="00C76294">
        <w:rPr>
          <w:rFonts w:asciiTheme="majorHAnsi" w:hAnsiTheme="majorHAnsi" w:cstheme="majorHAnsi"/>
          <w:sz w:val="20"/>
          <w:szCs w:val="20"/>
          <w:lang w:val="es-GT"/>
        </w:rPr>
        <w:t xml:space="preserve">Utiliza etiquetas de colores codificadas por estado (Verde para "Aprobado", Ámbar para "Pendiente", Azul para categorías farmacéuticas) permitiendo al personal clínico y administradores identificar rápidamente la disponibilidad </w:t>
      </w:r>
      <w:r w:rsidRPr="00C76294">
        <w:rPr>
          <w:rFonts w:asciiTheme="majorHAnsi" w:hAnsiTheme="majorHAnsi" w:cstheme="majorHAnsi"/>
          <w:lang w:val="es-GT"/>
        </w:rPr>
        <w:t>y el estatus legal de los fármacos.</w:t>
      </w:r>
    </w:p>
    <w:sectPr w:rsidR="00A0453C" w:rsidRPr="00C76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676399">
    <w:abstractNumId w:val="8"/>
  </w:num>
  <w:num w:numId="2" w16cid:durableId="1986011055">
    <w:abstractNumId w:val="6"/>
  </w:num>
  <w:num w:numId="3" w16cid:durableId="1994724323">
    <w:abstractNumId w:val="5"/>
  </w:num>
  <w:num w:numId="4" w16cid:durableId="1242716467">
    <w:abstractNumId w:val="4"/>
  </w:num>
  <w:num w:numId="5" w16cid:durableId="1559824001">
    <w:abstractNumId w:val="7"/>
  </w:num>
  <w:num w:numId="6" w16cid:durableId="375199675">
    <w:abstractNumId w:val="3"/>
  </w:num>
  <w:num w:numId="7" w16cid:durableId="1301617766">
    <w:abstractNumId w:val="2"/>
  </w:num>
  <w:num w:numId="8" w16cid:durableId="968828282">
    <w:abstractNumId w:val="1"/>
  </w:num>
  <w:num w:numId="9" w16cid:durableId="142318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121"/>
    <w:rsid w:val="00A0453C"/>
    <w:rsid w:val="00AA1D8D"/>
    <w:rsid w:val="00B47730"/>
    <w:rsid w:val="00C762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2A3023-3BC4-409D-9FFD-202A1470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Informatica</cp:lastModifiedBy>
  <cp:revision>2</cp:revision>
  <dcterms:created xsi:type="dcterms:W3CDTF">2013-12-23T23:15:00Z</dcterms:created>
  <dcterms:modified xsi:type="dcterms:W3CDTF">2026-10-07T14:19:00Z</dcterms:modified>
  <cp:category/>
</cp:coreProperties>
</file>