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Política Ambiental</w:t>
      </w:r>
    </w:p>
    <w:p>
      <w:r>
        <w:t xml:space="preserve">Hidroeléctrica Demo del Norte, S.A. de C.V.</w:t>
      </w:r>
    </w:p>
    <w:p>
      <w:r>
        <w:t xml:space="preserve">La empresa se compromete a reducir sus emisiones de gases de efecto invernadero un 30 % al 2030 respecto de 2022, a gestionar el agua con criterios de cuenca y a prevenir la contaminación en sus tres centrales.</w:t>
      </w:r>
    </w:p>
    <w:p>
      <w:r>
        <w:t xml:space="preserve">La política se revisa cada año y la aprueba la Dirección General. Su cumplimiento lo supervisa el Comité de Sostenibilidad.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2026-10-04T18:07:05.930Z</dcterms:created>
  <dcterms:modified xsi:type="dcterms:W3CDTF">2026-10-04T18:07:05.930Z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