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632F4" w14:textId="66B35937" w:rsidR="000D417B" w:rsidRDefault="000C265F" w:rsidP="003C5CEA">
      <w:pPr>
        <w:jc w:val="both"/>
        <w:rPr>
          <w:b/>
          <w:bCs/>
        </w:rPr>
      </w:pPr>
      <w:r w:rsidRPr="000C265F">
        <w:rPr>
          <w:b/>
          <w:bCs/>
        </w:rPr>
        <w:t>Efecto de la vivienda VIS sobre el número de robos</w:t>
      </w:r>
    </w:p>
    <w:p w14:paraId="48B4289F" w14:textId="58F14F5A" w:rsidR="000C265F" w:rsidRDefault="000C265F" w:rsidP="003C5CEA">
      <w:pPr>
        <w:jc w:val="both"/>
        <w:rPr>
          <w:b/>
          <w:bCs/>
        </w:rPr>
      </w:pPr>
      <w:r>
        <w:rPr>
          <w:b/>
          <w:bCs/>
        </w:rPr>
        <w:t>Justificación de las covariables</w:t>
      </w:r>
    </w:p>
    <w:p w14:paraId="5FA618DB" w14:textId="77777777" w:rsidR="00D12DAA" w:rsidRDefault="00D12DAA" w:rsidP="00D12DAA">
      <w:pPr>
        <w:jc w:val="both"/>
      </w:pPr>
      <w:r>
        <w:t>A continuación, se estima el efecto de la vivienda VIS sobre el número de robos.</w:t>
      </w:r>
    </w:p>
    <w:p w14:paraId="5C9848E0" w14:textId="3195D894" w:rsidR="008A63BD" w:rsidRPr="000C265F" w:rsidRDefault="008A63BD" w:rsidP="008A63BD">
      <w:pPr>
        <w:jc w:val="both"/>
      </w:pPr>
      <w:r>
        <w:t>El número de robos depende de múltiples factores</w:t>
      </w:r>
      <w:r w:rsidR="004812FD">
        <w:t xml:space="preserve"> </w:t>
      </w:r>
      <w:sdt>
        <w:sdtPr>
          <w:rPr>
            <w:color w:val="000000"/>
          </w:rPr>
          <w:tag w:val="MENDELEY_CITATION_v3_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"/>
          <w:id w:val="-1720662666"/>
          <w:placeholder>
            <w:docPart w:val="DefaultPlaceholder_-1854013440"/>
          </w:placeholder>
        </w:sdtPr>
        <w:sdtContent>
          <w:r w:rsidR="00E35FE2" w:rsidRPr="00E35FE2">
            <w:rPr>
              <w:rFonts w:eastAsia="Times New Roman"/>
              <w:color w:val="000000"/>
            </w:rPr>
            <w:t xml:space="preserve">(Cao &amp; </w:t>
          </w:r>
          <w:proofErr w:type="spellStart"/>
          <w:r w:rsidR="00E35FE2" w:rsidRPr="00E35FE2">
            <w:rPr>
              <w:rFonts w:eastAsia="Times New Roman"/>
              <w:color w:val="000000"/>
            </w:rPr>
            <w:t>Maume</w:t>
          </w:r>
          <w:proofErr w:type="spellEnd"/>
          <w:r w:rsidR="00E35FE2" w:rsidRPr="00E35FE2">
            <w:rPr>
              <w:rFonts w:eastAsia="Times New Roman"/>
              <w:color w:val="000000"/>
            </w:rPr>
            <w:t>, 1993)</w:t>
          </w:r>
        </w:sdtContent>
      </w:sdt>
      <w:r>
        <w:t>. A nivel macroeconómico, el PIB per cápita</w:t>
      </w:r>
      <w:r w:rsidR="00696980">
        <w:t xml:space="preserve"> y</w:t>
      </w:r>
      <w:r>
        <w:t xml:space="preserve"> los niveles de desempleo se asocian con mayor criminalidad. A nivel microeconómico, el nivel educativo, la heterogeneidad del vecindario (número de migrantes, etnia), la correlación espacial entre vecindarios con alta criminalidad, así como las características del vecindario</w:t>
      </w:r>
      <w:r w:rsidR="00405AC7">
        <w:t xml:space="preserve"> y la vivienda</w:t>
      </w:r>
      <w:r>
        <w:t xml:space="preserve"> (precariedad, estrato socioeconómico, establecimiento de comercio, vías</w:t>
      </w:r>
      <w:r w:rsidR="00A949B0">
        <w:t>, precio de la vivienda</w:t>
      </w:r>
      <w:r>
        <w:t xml:space="preserve"> entre otros) y el control público (</w:t>
      </w:r>
      <w:r w:rsidR="00696980">
        <w:t>ej.</w:t>
      </w:r>
      <w:r>
        <w:t xml:space="preserve"> estaciones de policía) son determinantes del número de robos. </w:t>
      </w:r>
      <w:r w:rsidR="00AA1605">
        <w:t xml:space="preserve"> </w:t>
      </w:r>
      <w:r w:rsidR="00E35FE2">
        <w:t xml:space="preserve">Por otro lado, </w:t>
      </w:r>
      <w:r w:rsidR="00D74748">
        <w:t xml:space="preserve">los lugares con mayores tasas de robo inducen </w:t>
      </w:r>
      <w:r w:rsidR="00AA1605">
        <w:t xml:space="preserve">la </w:t>
      </w:r>
      <w:r w:rsidR="00D74748">
        <w:rPr>
          <w:color w:val="000000"/>
        </w:rPr>
        <w:t>hacía</w:t>
      </w:r>
      <w:r w:rsidR="00AA1605">
        <w:rPr>
          <w:color w:val="000000"/>
        </w:rPr>
        <w:t xml:space="preserve"> lugares con baja criminalidad </w:t>
      </w:r>
      <w:sdt>
        <w:sdtPr>
          <w:rPr>
            <w:color w:val="000000"/>
          </w:rPr>
          <w:tag w:val="MENDELEY_CITATION_v3_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"/>
          <w:id w:val="1665353639"/>
          <w:placeholder>
            <w:docPart w:val="A3FD4622060D4917AB73AAFFCEC2F460"/>
          </w:placeholder>
        </w:sdtPr>
        <w:sdtContent>
          <w:r w:rsidR="00E35FE2" w:rsidRPr="00E35FE2">
            <w:rPr>
              <w:rFonts w:eastAsia="Times New Roman"/>
              <w:color w:val="000000"/>
            </w:rPr>
            <w:t>(</w:t>
          </w:r>
          <w:proofErr w:type="spellStart"/>
          <w:r w:rsidR="00E35FE2" w:rsidRPr="00E35FE2">
            <w:rPr>
              <w:rFonts w:eastAsia="Times New Roman"/>
              <w:color w:val="000000"/>
            </w:rPr>
            <w:t>Boggess</w:t>
          </w:r>
          <w:proofErr w:type="spellEnd"/>
          <w:r w:rsidR="00E35FE2" w:rsidRPr="00E35FE2">
            <w:rPr>
              <w:rFonts w:eastAsia="Times New Roman"/>
              <w:color w:val="000000"/>
            </w:rPr>
            <w:t xml:space="preserve"> &amp; </w:t>
          </w:r>
          <w:proofErr w:type="spellStart"/>
          <w:r w:rsidR="00E35FE2" w:rsidRPr="00E35FE2">
            <w:rPr>
              <w:rFonts w:eastAsia="Times New Roman"/>
              <w:color w:val="000000"/>
            </w:rPr>
            <w:t>Hipp</w:t>
          </w:r>
          <w:proofErr w:type="spellEnd"/>
          <w:r w:rsidR="00E35FE2" w:rsidRPr="00E35FE2">
            <w:rPr>
              <w:rFonts w:eastAsia="Times New Roman"/>
              <w:color w:val="000000"/>
            </w:rPr>
            <w:t>, 2010)</w:t>
          </w:r>
        </w:sdtContent>
      </w:sdt>
    </w:p>
    <w:p w14:paraId="63F70685" w14:textId="6F3D02C0" w:rsidR="009D6359" w:rsidRDefault="007F48C3" w:rsidP="003C5CEA">
      <w:pPr>
        <w:jc w:val="both"/>
        <w:rPr>
          <w:color w:val="000000"/>
        </w:rPr>
      </w:pPr>
      <w:r>
        <w:t xml:space="preserve">Existe una relación </w:t>
      </w:r>
      <w:r w:rsidR="009D3C75">
        <w:t xml:space="preserve">demostrada </w:t>
      </w:r>
      <w:r>
        <w:t xml:space="preserve">entre el </w:t>
      </w:r>
      <w:r w:rsidRPr="009D6359">
        <w:t xml:space="preserve">número de robos y </w:t>
      </w:r>
      <w:r>
        <w:t xml:space="preserve">el </w:t>
      </w:r>
      <w:r w:rsidRPr="009D6359">
        <w:t>desarrollo de vivienda</w:t>
      </w:r>
      <w:r>
        <w:t xml:space="preserve">. </w:t>
      </w:r>
      <w:r w:rsidR="007B279C">
        <w:t xml:space="preserve">Por ejemplo, en Chicago y los </w:t>
      </w:r>
      <w:r w:rsidR="00675337">
        <w:t>Ángeles</w:t>
      </w:r>
      <w:r w:rsidR="007B279C">
        <w:t xml:space="preserve">, se </w:t>
      </w:r>
      <w:r w:rsidR="00BB13AE">
        <w:t>encontró</w:t>
      </w:r>
      <w:r w:rsidR="007B279C">
        <w:t xml:space="preserve"> que e</w:t>
      </w:r>
      <w:r w:rsidR="009D6359">
        <w:t xml:space="preserve">xiste una correlación entre la disminución de la criminalidad </w:t>
      </w:r>
      <w:r w:rsidR="0024209D">
        <w:t xml:space="preserve">en el año previo </w:t>
      </w:r>
      <w:r w:rsidR="009D6359">
        <w:t xml:space="preserve">y el aumento en licencias de construcción </w:t>
      </w:r>
      <w:sdt>
        <w:sdtPr>
          <w:rPr>
            <w:color w:val="000000"/>
          </w:rPr>
          <w:tag w:val="MENDELEY_CITATION_v3_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"/>
          <w:id w:val="1885439518"/>
          <w:placeholder>
            <w:docPart w:val="DefaultPlaceholder_-1854013440"/>
          </w:placeholder>
        </w:sdtPr>
        <w:sdtContent>
          <w:r w:rsidR="00E35FE2" w:rsidRPr="00E35FE2">
            <w:rPr>
              <w:color w:val="000000"/>
            </w:rPr>
            <w:t>(</w:t>
          </w:r>
          <w:proofErr w:type="spellStart"/>
          <w:r w:rsidR="00E35FE2" w:rsidRPr="00E35FE2">
            <w:rPr>
              <w:color w:val="000000"/>
            </w:rPr>
            <w:t>Lacoe</w:t>
          </w:r>
          <w:proofErr w:type="spellEnd"/>
          <w:r w:rsidR="00E35FE2" w:rsidRPr="00E35FE2">
            <w:rPr>
              <w:color w:val="000000"/>
            </w:rPr>
            <w:t xml:space="preserve"> et al., 2018)</w:t>
          </w:r>
        </w:sdtContent>
      </w:sdt>
      <w:r w:rsidR="0024209D">
        <w:rPr>
          <w:color w:val="000000"/>
        </w:rPr>
        <w:t xml:space="preserve">. </w:t>
      </w:r>
      <w:r w:rsidR="00144463">
        <w:rPr>
          <w:color w:val="000000"/>
        </w:rPr>
        <w:t xml:space="preserve"> Asimismo, una mayor urbanización</w:t>
      </w:r>
      <w:r w:rsidR="009D3C75">
        <w:rPr>
          <w:color w:val="000000"/>
        </w:rPr>
        <w:t xml:space="preserve"> conlleva a disminución de la criminalidad. </w:t>
      </w:r>
      <w:r w:rsidR="007547A0">
        <w:rPr>
          <w:color w:val="000000"/>
        </w:rPr>
        <w:t xml:space="preserve">Por lo que se puede intuir que lugares con menor tasa de robos, sean </w:t>
      </w:r>
      <w:r w:rsidR="003F32FA">
        <w:rPr>
          <w:color w:val="000000"/>
        </w:rPr>
        <w:t>más</w:t>
      </w:r>
      <w:r w:rsidR="007547A0">
        <w:rPr>
          <w:color w:val="000000"/>
        </w:rPr>
        <w:t xml:space="preserve"> atractivos para el desarrollo de vivienda</w:t>
      </w:r>
      <w:r w:rsidR="000B71C5">
        <w:rPr>
          <w:color w:val="000000"/>
        </w:rPr>
        <w:t xml:space="preserve">, esto puede generar endogeneidad, por tal motivo es pertinente realizar esta estimación a través de variables instrumentales. </w:t>
      </w:r>
    </w:p>
    <w:p w14:paraId="0A057BF3" w14:textId="6CE0AD64" w:rsidR="003F32FA" w:rsidRDefault="003F32FA" w:rsidP="003C5CEA">
      <w:pPr>
        <w:jc w:val="both"/>
        <w:rPr>
          <w:color w:val="000000"/>
        </w:rPr>
      </w:pPr>
      <w:r>
        <w:rPr>
          <w:color w:val="000000"/>
        </w:rPr>
        <w:t xml:space="preserve">Se escogió como instrumento, </w:t>
      </w:r>
      <w:r w:rsidR="00A42827">
        <w:rPr>
          <w:color w:val="000000"/>
        </w:rPr>
        <w:t xml:space="preserve">la </w:t>
      </w:r>
      <w:r w:rsidR="00A42827" w:rsidRPr="00A42827">
        <w:rPr>
          <w:color w:val="000000"/>
        </w:rPr>
        <w:t>calidad geológica del suelo</w:t>
      </w:r>
      <w:r w:rsidR="00A42827">
        <w:rPr>
          <w:color w:val="000000"/>
        </w:rPr>
        <w:t>, algo que esta correlacionado con el desarrollo de la vivienda vis, pero no con el número de robos.</w:t>
      </w:r>
    </w:p>
    <w:p w14:paraId="5603F583" w14:textId="77777777" w:rsidR="009D6359" w:rsidRDefault="009D6359" w:rsidP="003C5CEA">
      <w:pPr>
        <w:jc w:val="both"/>
      </w:pPr>
    </w:p>
    <w:p w14:paraId="5189D9CC" w14:textId="7E4E99B3" w:rsidR="009D6359" w:rsidRPr="003F32FA" w:rsidRDefault="009D6359" w:rsidP="003C5CEA">
      <w:pPr>
        <w:jc w:val="both"/>
        <w:rPr>
          <w:b/>
          <w:bCs/>
        </w:rPr>
      </w:pPr>
      <w:r w:rsidRPr="003F32FA">
        <w:rPr>
          <w:b/>
          <w:bCs/>
        </w:rPr>
        <w:t>Referencias</w:t>
      </w:r>
    </w:p>
    <w:sdt>
      <w:sdtPr>
        <w:rPr>
          <w:color w:val="000000"/>
        </w:rPr>
        <w:tag w:val="MENDELEY_BIBLIOGRAPHY"/>
        <w:id w:val="98379365"/>
        <w:placeholder>
          <w:docPart w:val="DefaultPlaceholder_-1854013440"/>
        </w:placeholder>
      </w:sdtPr>
      <w:sdtContent>
        <w:p w14:paraId="2B2E5FEE" w14:textId="77777777" w:rsidR="00E35FE2" w:rsidRPr="00E35FE2" w:rsidRDefault="00E35FE2">
          <w:pPr>
            <w:autoSpaceDE w:val="0"/>
            <w:autoSpaceDN w:val="0"/>
            <w:ind w:hanging="480"/>
            <w:divId w:val="751463849"/>
            <w:rPr>
              <w:rFonts w:eastAsia="Times New Roman"/>
              <w:kern w:val="0"/>
              <w:sz w:val="24"/>
              <w:szCs w:val="24"/>
              <w:lang w:val="en-US"/>
              <w14:ligatures w14:val="none"/>
            </w:rPr>
          </w:pPr>
          <w:r w:rsidRPr="00E35FE2">
            <w:rPr>
              <w:rFonts w:eastAsia="Times New Roman"/>
              <w:lang w:val="en-US"/>
            </w:rPr>
            <w:t xml:space="preserve">Boggess, L. N., &amp; </w:t>
          </w:r>
          <w:proofErr w:type="spellStart"/>
          <w:r w:rsidRPr="00E35FE2">
            <w:rPr>
              <w:rFonts w:eastAsia="Times New Roman"/>
              <w:lang w:val="en-US"/>
            </w:rPr>
            <w:t>Hipp</w:t>
          </w:r>
          <w:proofErr w:type="spellEnd"/>
          <w:r w:rsidRPr="00E35FE2">
            <w:rPr>
              <w:rFonts w:eastAsia="Times New Roman"/>
              <w:lang w:val="en-US"/>
            </w:rPr>
            <w:t xml:space="preserve">, J. R. (2010). Violent crime, residential instability and mobility: Does the relationship differ in minority neighborhoods? </w:t>
          </w:r>
          <w:r w:rsidRPr="00E35FE2">
            <w:rPr>
              <w:rFonts w:eastAsia="Times New Roman"/>
              <w:i/>
              <w:iCs/>
              <w:lang w:val="en-US"/>
            </w:rPr>
            <w:t>Journal of Quantitative Criminology</w:t>
          </w:r>
          <w:r w:rsidRPr="00E35FE2">
            <w:rPr>
              <w:rFonts w:eastAsia="Times New Roman"/>
              <w:lang w:val="en-US"/>
            </w:rPr>
            <w:t xml:space="preserve">, </w:t>
          </w:r>
          <w:r w:rsidRPr="00E35FE2">
            <w:rPr>
              <w:rFonts w:eastAsia="Times New Roman"/>
              <w:i/>
              <w:iCs/>
              <w:lang w:val="en-US"/>
            </w:rPr>
            <w:t>26</w:t>
          </w:r>
          <w:r w:rsidRPr="00E35FE2">
            <w:rPr>
              <w:rFonts w:eastAsia="Times New Roman"/>
              <w:lang w:val="en-US"/>
            </w:rPr>
            <w:t>(3). https://doi.org/10.1007/s10940-010-9093-7</w:t>
          </w:r>
        </w:p>
        <w:p w14:paraId="2D22FF0F" w14:textId="77777777" w:rsidR="00E35FE2" w:rsidRPr="00E35FE2" w:rsidRDefault="00E35FE2">
          <w:pPr>
            <w:autoSpaceDE w:val="0"/>
            <w:autoSpaceDN w:val="0"/>
            <w:ind w:hanging="480"/>
            <w:divId w:val="280461078"/>
            <w:rPr>
              <w:rFonts w:eastAsia="Times New Roman"/>
              <w:lang w:val="en-US"/>
            </w:rPr>
          </w:pPr>
          <w:r w:rsidRPr="00E35FE2">
            <w:rPr>
              <w:rFonts w:eastAsia="Times New Roman"/>
              <w:lang w:val="en-US"/>
            </w:rPr>
            <w:t xml:space="preserve">Cao, L., &amp; </w:t>
          </w:r>
          <w:proofErr w:type="spellStart"/>
          <w:r w:rsidRPr="00E35FE2">
            <w:rPr>
              <w:rFonts w:eastAsia="Times New Roman"/>
              <w:lang w:val="en-US"/>
            </w:rPr>
            <w:t>Maume</w:t>
          </w:r>
          <w:proofErr w:type="spellEnd"/>
          <w:r w:rsidRPr="00E35FE2">
            <w:rPr>
              <w:rFonts w:eastAsia="Times New Roman"/>
              <w:lang w:val="en-US"/>
            </w:rPr>
            <w:t xml:space="preserve">, D. J. (1993). Urbanization, inequality, lifestyles and robbery: A comprehensive model. </w:t>
          </w:r>
          <w:r w:rsidRPr="00E35FE2">
            <w:rPr>
              <w:rFonts w:eastAsia="Times New Roman"/>
              <w:i/>
              <w:iCs/>
              <w:lang w:val="en-US"/>
            </w:rPr>
            <w:t>Sociological Focus</w:t>
          </w:r>
          <w:r w:rsidRPr="00E35FE2">
            <w:rPr>
              <w:rFonts w:eastAsia="Times New Roman"/>
              <w:lang w:val="en-US"/>
            </w:rPr>
            <w:t xml:space="preserve">, </w:t>
          </w:r>
          <w:r w:rsidRPr="00E35FE2">
            <w:rPr>
              <w:rFonts w:eastAsia="Times New Roman"/>
              <w:i/>
              <w:iCs/>
              <w:lang w:val="en-US"/>
            </w:rPr>
            <w:t>26</w:t>
          </w:r>
          <w:r w:rsidRPr="00E35FE2">
            <w:rPr>
              <w:rFonts w:eastAsia="Times New Roman"/>
              <w:lang w:val="en-US"/>
            </w:rPr>
            <w:t>(1). https://doi.org/10.1080/00380237.1993.10570993</w:t>
          </w:r>
        </w:p>
        <w:p w14:paraId="329FB4DF" w14:textId="77777777" w:rsidR="00E35FE2" w:rsidRDefault="00E35FE2">
          <w:pPr>
            <w:autoSpaceDE w:val="0"/>
            <w:autoSpaceDN w:val="0"/>
            <w:ind w:hanging="480"/>
            <w:divId w:val="1451244088"/>
            <w:rPr>
              <w:rFonts w:eastAsia="Times New Roman"/>
            </w:rPr>
          </w:pPr>
          <w:r w:rsidRPr="00E35FE2">
            <w:rPr>
              <w:rFonts w:eastAsia="Times New Roman"/>
              <w:lang w:val="en-US"/>
            </w:rPr>
            <w:t xml:space="preserve">Lacoe, J., Bostic, R. W., &amp; </w:t>
          </w:r>
          <w:proofErr w:type="spellStart"/>
          <w:r w:rsidRPr="00E35FE2">
            <w:rPr>
              <w:rFonts w:eastAsia="Times New Roman"/>
              <w:lang w:val="en-US"/>
            </w:rPr>
            <w:t>Acolin</w:t>
          </w:r>
          <w:proofErr w:type="spellEnd"/>
          <w:r w:rsidRPr="00E35FE2">
            <w:rPr>
              <w:rFonts w:eastAsia="Times New Roman"/>
              <w:lang w:val="en-US"/>
            </w:rPr>
            <w:t xml:space="preserve">, A. (2018). Crime and private investment in urban neighborhoods.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Urban </w:t>
          </w:r>
          <w:proofErr w:type="spellStart"/>
          <w:r>
            <w:rPr>
              <w:rFonts w:eastAsia="Times New Roman"/>
              <w:i/>
              <w:iCs/>
            </w:rPr>
            <w:t>Economics</w:t>
          </w:r>
          <w:proofErr w:type="spellEnd"/>
          <w:r>
            <w:rPr>
              <w:rFonts w:eastAsia="Times New Roman"/>
            </w:rPr>
            <w:t xml:space="preserve">, </w:t>
          </w:r>
          <w:r>
            <w:rPr>
              <w:rFonts w:eastAsia="Times New Roman"/>
              <w:i/>
              <w:iCs/>
            </w:rPr>
            <w:t>108</w:t>
          </w:r>
          <w:r>
            <w:rPr>
              <w:rFonts w:eastAsia="Times New Roman"/>
            </w:rPr>
            <w:t>. https://doi.org/10.1016/j.jue.2018.11.001</w:t>
          </w:r>
        </w:p>
        <w:p w14:paraId="2A2A2ADC" w14:textId="33EAA15C" w:rsidR="00211AC2" w:rsidRPr="000C265F" w:rsidRDefault="00E35FE2" w:rsidP="003C5CEA">
          <w:pPr>
            <w:jc w:val="both"/>
          </w:pPr>
          <w:r>
            <w:rPr>
              <w:rFonts w:eastAsia="Times New Roman"/>
            </w:rPr>
            <w:t> </w:t>
          </w:r>
        </w:p>
      </w:sdtContent>
    </w:sdt>
    <w:sectPr w:rsidR="00211AC2" w:rsidRPr="000C2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5F"/>
    <w:rsid w:val="0001078C"/>
    <w:rsid w:val="00061956"/>
    <w:rsid w:val="000B71C5"/>
    <w:rsid w:val="000C265F"/>
    <w:rsid w:val="000D417B"/>
    <w:rsid w:val="00100E16"/>
    <w:rsid w:val="001238A7"/>
    <w:rsid w:val="00144463"/>
    <w:rsid w:val="001D7BB4"/>
    <w:rsid w:val="00205B29"/>
    <w:rsid w:val="00211AC2"/>
    <w:rsid w:val="0024209D"/>
    <w:rsid w:val="003C5CEA"/>
    <w:rsid w:val="003F32FA"/>
    <w:rsid w:val="00405AC7"/>
    <w:rsid w:val="004812FD"/>
    <w:rsid w:val="004C779E"/>
    <w:rsid w:val="00503275"/>
    <w:rsid w:val="0056261F"/>
    <w:rsid w:val="005909CE"/>
    <w:rsid w:val="005F77FB"/>
    <w:rsid w:val="00640855"/>
    <w:rsid w:val="00670A4E"/>
    <w:rsid w:val="00675337"/>
    <w:rsid w:val="00696980"/>
    <w:rsid w:val="0070411A"/>
    <w:rsid w:val="00750A81"/>
    <w:rsid w:val="007547A0"/>
    <w:rsid w:val="007B279C"/>
    <w:rsid w:val="007F48C3"/>
    <w:rsid w:val="008A63BD"/>
    <w:rsid w:val="008C23C5"/>
    <w:rsid w:val="008D177B"/>
    <w:rsid w:val="008F513E"/>
    <w:rsid w:val="009D3C75"/>
    <w:rsid w:val="009D6359"/>
    <w:rsid w:val="00A1270E"/>
    <w:rsid w:val="00A42827"/>
    <w:rsid w:val="00A949B0"/>
    <w:rsid w:val="00A9527A"/>
    <w:rsid w:val="00AA1605"/>
    <w:rsid w:val="00AD1AFB"/>
    <w:rsid w:val="00B134ED"/>
    <w:rsid w:val="00B20D13"/>
    <w:rsid w:val="00B62BC2"/>
    <w:rsid w:val="00BB13AE"/>
    <w:rsid w:val="00BB610C"/>
    <w:rsid w:val="00D12DAA"/>
    <w:rsid w:val="00D16691"/>
    <w:rsid w:val="00D74748"/>
    <w:rsid w:val="00DD68B8"/>
    <w:rsid w:val="00E35FE2"/>
    <w:rsid w:val="00E43A32"/>
    <w:rsid w:val="00FA4FE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4936"/>
  <w15:chartTrackingRefBased/>
  <w15:docId w15:val="{5ADFAC94-F3A0-4B52-8E23-DF2C6C24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26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C26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C265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265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265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26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26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26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26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265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C265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C265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C265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C265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C26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26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26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265F"/>
    <w:rPr>
      <w:rFonts w:eastAsiaTheme="majorEastAsia" w:cstheme="majorBidi"/>
      <w:color w:val="272727" w:themeColor="text1" w:themeTint="D8"/>
    </w:rPr>
  </w:style>
  <w:style w:type="paragraph" w:styleId="Ttulo">
    <w:name w:val="Title"/>
    <w:basedOn w:val="Normal"/>
    <w:next w:val="Normal"/>
    <w:link w:val="TtuloCar"/>
    <w:uiPriority w:val="10"/>
    <w:qFormat/>
    <w:rsid w:val="000C2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26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26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26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265F"/>
    <w:pPr>
      <w:spacing w:before="160"/>
      <w:jc w:val="center"/>
    </w:pPr>
    <w:rPr>
      <w:i/>
      <w:iCs/>
      <w:color w:val="404040" w:themeColor="text1" w:themeTint="BF"/>
    </w:rPr>
  </w:style>
  <w:style w:type="character" w:customStyle="1" w:styleId="CitaCar">
    <w:name w:val="Cita Car"/>
    <w:basedOn w:val="Fuentedeprrafopredeter"/>
    <w:link w:val="Cita"/>
    <w:uiPriority w:val="29"/>
    <w:rsid w:val="000C265F"/>
    <w:rPr>
      <w:i/>
      <w:iCs/>
      <w:color w:val="404040" w:themeColor="text1" w:themeTint="BF"/>
    </w:rPr>
  </w:style>
  <w:style w:type="paragraph" w:styleId="Prrafodelista">
    <w:name w:val="List Paragraph"/>
    <w:basedOn w:val="Normal"/>
    <w:uiPriority w:val="34"/>
    <w:qFormat/>
    <w:rsid w:val="000C265F"/>
    <w:pPr>
      <w:ind w:left="720"/>
      <w:contextualSpacing/>
    </w:pPr>
  </w:style>
  <w:style w:type="character" w:styleId="nfasisintenso">
    <w:name w:val="Intense Emphasis"/>
    <w:basedOn w:val="Fuentedeprrafopredeter"/>
    <w:uiPriority w:val="21"/>
    <w:qFormat/>
    <w:rsid w:val="000C265F"/>
    <w:rPr>
      <w:i/>
      <w:iCs/>
      <w:color w:val="2F5496" w:themeColor="accent1" w:themeShade="BF"/>
    </w:rPr>
  </w:style>
  <w:style w:type="paragraph" w:styleId="Citadestacada">
    <w:name w:val="Intense Quote"/>
    <w:basedOn w:val="Normal"/>
    <w:next w:val="Normal"/>
    <w:link w:val="CitadestacadaCar"/>
    <w:uiPriority w:val="30"/>
    <w:qFormat/>
    <w:rsid w:val="000C26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265F"/>
    <w:rPr>
      <w:i/>
      <w:iCs/>
      <w:color w:val="2F5496" w:themeColor="accent1" w:themeShade="BF"/>
    </w:rPr>
  </w:style>
  <w:style w:type="character" w:styleId="Referenciaintensa">
    <w:name w:val="Intense Reference"/>
    <w:basedOn w:val="Fuentedeprrafopredeter"/>
    <w:uiPriority w:val="32"/>
    <w:qFormat/>
    <w:rsid w:val="000C265F"/>
    <w:rPr>
      <w:b/>
      <w:bCs/>
      <w:smallCaps/>
      <w:color w:val="2F5496" w:themeColor="accent1" w:themeShade="BF"/>
      <w:spacing w:val="5"/>
    </w:rPr>
  </w:style>
  <w:style w:type="character" w:styleId="Textodelmarcadordeposicin">
    <w:name w:val="Placeholder Text"/>
    <w:basedOn w:val="Fuentedeprrafopredeter"/>
    <w:uiPriority w:val="99"/>
    <w:semiHidden/>
    <w:rsid w:val="009D635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11828">
      <w:bodyDiv w:val="1"/>
      <w:marLeft w:val="0"/>
      <w:marRight w:val="0"/>
      <w:marTop w:val="0"/>
      <w:marBottom w:val="0"/>
      <w:divBdr>
        <w:top w:val="none" w:sz="0" w:space="0" w:color="auto"/>
        <w:left w:val="none" w:sz="0" w:space="0" w:color="auto"/>
        <w:bottom w:val="none" w:sz="0" w:space="0" w:color="auto"/>
        <w:right w:val="none" w:sz="0" w:space="0" w:color="auto"/>
      </w:divBdr>
    </w:div>
    <w:div w:id="345407416">
      <w:bodyDiv w:val="1"/>
      <w:marLeft w:val="0"/>
      <w:marRight w:val="0"/>
      <w:marTop w:val="0"/>
      <w:marBottom w:val="0"/>
      <w:divBdr>
        <w:top w:val="none" w:sz="0" w:space="0" w:color="auto"/>
        <w:left w:val="none" w:sz="0" w:space="0" w:color="auto"/>
        <w:bottom w:val="none" w:sz="0" w:space="0" w:color="auto"/>
        <w:right w:val="none" w:sz="0" w:space="0" w:color="auto"/>
      </w:divBdr>
      <w:divsChild>
        <w:div w:id="1474329918">
          <w:marLeft w:val="480"/>
          <w:marRight w:val="0"/>
          <w:marTop w:val="0"/>
          <w:marBottom w:val="0"/>
          <w:divBdr>
            <w:top w:val="none" w:sz="0" w:space="0" w:color="auto"/>
            <w:left w:val="none" w:sz="0" w:space="0" w:color="auto"/>
            <w:bottom w:val="none" w:sz="0" w:space="0" w:color="auto"/>
            <w:right w:val="none" w:sz="0" w:space="0" w:color="auto"/>
          </w:divBdr>
        </w:div>
        <w:div w:id="2027099750">
          <w:marLeft w:val="480"/>
          <w:marRight w:val="0"/>
          <w:marTop w:val="0"/>
          <w:marBottom w:val="0"/>
          <w:divBdr>
            <w:top w:val="none" w:sz="0" w:space="0" w:color="auto"/>
            <w:left w:val="none" w:sz="0" w:space="0" w:color="auto"/>
            <w:bottom w:val="none" w:sz="0" w:space="0" w:color="auto"/>
            <w:right w:val="none" w:sz="0" w:space="0" w:color="auto"/>
          </w:divBdr>
        </w:div>
      </w:divsChild>
    </w:div>
    <w:div w:id="372536042">
      <w:bodyDiv w:val="1"/>
      <w:marLeft w:val="0"/>
      <w:marRight w:val="0"/>
      <w:marTop w:val="0"/>
      <w:marBottom w:val="0"/>
      <w:divBdr>
        <w:top w:val="none" w:sz="0" w:space="0" w:color="auto"/>
        <w:left w:val="none" w:sz="0" w:space="0" w:color="auto"/>
        <w:bottom w:val="none" w:sz="0" w:space="0" w:color="auto"/>
        <w:right w:val="none" w:sz="0" w:space="0" w:color="auto"/>
      </w:divBdr>
      <w:divsChild>
        <w:div w:id="623082102">
          <w:marLeft w:val="480"/>
          <w:marRight w:val="0"/>
          <w:marTop w:val="0"/>
          <w:marBottom w:val="0"/>
          <w:divBdr>
            <w:top w:val="none" w:sz="0" w:space="0" w:color="auto"/>
            <w:left w:val="none" w:sz="0" w:space="0" w:color="auto"/>
            <w:bottom w:val="none" w:sz="0" w:space="0" w:color="auto"/>
            <w:right w:val="none" w:sz="0" w:space="0" w:color="auto"/>
          </w:divBdr>
        </w:div>
      </w:divsChild>
    </w:div>
    <w:div w:id="422998694">
      <w:bodyDiv w:val="1"/>
      <w:marLeft w:val="0"/>
      <w:marRight w:val="0"/>
      <w:marTop w:val="0"/>
      <w:marBottom w:val="0"/>
      <w:divBdr>
        <w:top w:val="none" w:sz="0" w:space="0" w:color="auto"/>
        <w:left w:val="none" w:sz="0" w:space="0" w:color="auto"/>
        <w:bottom w:val="none" w:sz="0" w:space="0" w:color="auto"/>
        <w:right w:val="none" w:sz="0" w:space="0" w:color="auto"/>
      </w:divBdr>
    </w:div>
    <w:div w:id="483858444">
      <w:bodyDiv w:val="1"/>
      <w:marLeft w:val="0"/>
      <w:marRight w:val="0"/>
      <w:marTop w:val="0"/>
      <w:marBottom w:val="0"/>
      <w:divBdr>
        <w:top w:val="none" w:sz="0" w:space="0" w:color="auto"/>
        <w:left w:val="none" w:sz="0" w:space="0" w:color="auto"/>
        <w:bottom w:val="none" w:sz="0" w:space="0" w:color="auto"/>
        <w:right w:val="none" w:sz="0" w:space="0" w:color="auto"/>
      </w:divBdr>
    </w:div>
    <w:div w:id="568423587">
      <w:bodyDiv w:val="1"/>
      <w:marLeft w:val="0"/>
      <w:marRight w:val="0"/>
      <w:marTop w:val="0"/>
      <w:marBottom w:val="0"/>
      <w:divBdr>
        <w:top w:val="none" w:sz="0" w:space="0" w:color="auto"/>
        <w:left w:val="none" w:sz="0" w:space="0" w:color="auto"/>
        <w:bottom w:val="none" w:sz="0" w:space="0" w:color="auto"/>
        <w:right w:val="none" w:sz="0" w:space="0" w:color="auto"/>
      </w:divBdr>
      <w:divsChild>
        <w:div w:id="1903785534">
          <w:marLeft w:val="480"/>
          <w:marRight w:val="0"/>
          <w:marTop w:val="0"/>
          <w:marBottom w:val="0"/>
          <w:divBdr>
            <w:top w:val="none" w:sz="0" w:space="0" w:color="auto"/>
            <w:left w:val="none" w:sz="0" w:space="0" w:color="auto"/>
            <w:bottom w:val="none" w:sz="0" w:space="0" w:color="auto"/>
            <w:right w:val="none" w:sz="0" w:space="0" w:color="auto"/>
          </w:divBdr>
        </w:div>
        <w:div w:id="323751675">
          <w:marLeft w:val="480"/>
          <w:marRight w:val="0"/>
          <w:marTop w:val="0"/>
          <w:marBottom w:val="0"/>
          <w:divBdr>
            <w:top w:val="none" w:sz="0" w:space="0" w:color="auto"/>
            <w:left w:val="none" w:sz="0" w:space="0" w:color="auto"/>
            <w:bottom w:val="none" w:sz="0" w:space="0" w:color="auto"/>
            <w:right w:val="none" w:sz="0" w:space="0" w:color="auto"/>
          </w:divBdr>
        </w:div>
      </w:divsChild>
    </w:div>
    <w:div w:id="893009665">
      <w:bodyDiv w:val="1"/>
      <w:marLeft w:val="0"/>
      <w:marRight w:val="0"/>
      <w:marTop w:val="0"/>
      <w:marBottom w:val="0"/>
      <w:divBdr>
        <w:top w:val="none" w:sz="0" w:space="0" w:color="auto"/>
        <w:left w:val="none" w:sz="0" w:space="0" w:color="auto"/>
        <w:bottom w:val="none" w:sz="0" w:space="0" w:color="auto"/>
        <w:right w:val="none" w:sz="0" w:space="0" w:color="auto"/>
      </w:divBdr>
      <w:divsChild>
        <w:div w:id="751463849">
          <w:marLeft w:val="480"/>
          <w:marRight w:val="0"/>
          <w:marTop w:val="0"/>
          <w:marBottom w:val="0"/>
          <w:divBdr>
            <w:top w:val="none" w:sz="0" w:space="0" w:color="auto"/>
            <w:left w:val="none" w:sz="0" w:space="0" w:color="auto"/>
            <w:bottom w:val="none" w:sz="0" w:space="0" w:color="auto"/>
            <w:right w:val="none" w:sz="0" w:space="0" w:color="auto"/>
          </w:divBdr>
        </w:div>
        <w:div w:id="280461078">
          <w:marLeft w:val="480"/>
          <w:marRight w:val="0"/>
          <w:marTop w:val="0"/>
          <w:marBottom w:val="0"/>
          <w:divBdr>
            <w:top w:val="none" w:sz="0" w:space="0" w:color="auto"/>
            <w:left w:val="none" w:sz="0" w:space="0" w:color="auto"/>
            <w:bottom w:val="none" w:sz="0" w:space="0" w:color="auto"/>
            <w:right w:val="none" w:sz="0" w:space="0" w:color="auto"/>
          </w:divBdr>
        </w:div>
        <w:div w:id="1451244088">
          <w:marLeft w:val="480"/>
          <w:marRight w:val="0"/>
          <w:marTop w:val="0"/>
          <w:marBottom w:val="0"/>
          <w:divBdr>
            <w:top w:val="none" w:sz="0" w:space="0" w:color="auto"/>
            <w:left w:val="none" w:sz="0" w:space="0" w:color="auto"/>
            <w:bottom w:val="none" w:sz="0" w:space="0" w:color="auto"/>
            <w:right w:val="none" w:sz="0" w:space="0" w:color="auto"/>
          </w:divBdr>
        </w:div>
      </w:divsChild>
    </w:div>
    <w:div w:id="1251741091">
      <w:bodyDiv w:val="1"/>
      <w:marLeft w:val="0"/>
      <w:marRight w:val="0"/>
      <w:marTop w:val="0"/>
      <w:marBottom w:val="0"/>
      <w:divBdr>
        <w:top w:val="none" w:sz="0" w:space="0" w:color="auto"/>
        <w:left w:val="none" w:sz="0" w:space="0" w:color="auto"/>
        <w:bottom w:val="none" w:sz="0" w:space="0" w:color="auto"/>
        <w:right w:val="none" w:sz="0" w:space="0" w:color="auto"/>
      </w:divBdr>
    </w:div>
    <w:div w:id="1562211944">
      <w:bodyDiv w:val="1"/>
      <w:marLeft w:val="0"/>
      <w:marRight w:val="0"/>
      <w:marTop w:val="0"/>
      <w:marBottom w:val="0"/>
      <w:divBdr>
        <w:top w:val="none" w:sz="0" w:space="0" w:color="auto"/>
        <w:left w:val="none" w:sz="0" w:space="0" w:color="auto"/>
        <w:bottom w:val="none" w:sz="0" w:space="0" w:color="auto"/>
        <w:right w:val="none" w:sz="0" w:space="0" w:color="auto"/>
      </w:divBdr>
      <w:divsChild>
        <w:div w:id="1665935022">
          <w:marLeft w:val="480"/>
          <w:marRight w:val="0"/>
          <w:marTop w:val="0"/>
          <w:marBottom w:val="0"/>
          <w:divBdr>
            <w:top w:val="none" w:sz="0" w:space="0" w:color="auto"/>
            <w:left w:val="none" w:sz="0" w:space="0" w:color="auto"/>
            <w:bottom w:val="none" w:sz="0" w:space="0" w:color="auto"/>
            <w:right w:val="none" w:sz="0" w:space="0" w:color="auto"/>
          </w:divBdr>
        </w:div>
      </w:divsChild>
    </w:div>
    <w:div w:id="1805344390">
      <w:bodyDiv w:val="1"/>
      <w:marLeft w:val="0"/>
      <w:marRight w:val="0"/>
      <w:marTop w:val="0"/>
      <w:marBottom w:val="0"/>
      <w:divBdr>
        <w:top w:val="none" w:sz="0" w:space="0" w:color="auto"/>
        <w:left w:val="none" w:sz="0" w:space="0" w:color="auto"/>
        <w:bottom w:val="none" w:sz="0" w:space="0" w:color="auto"/>
        <w:right w:val="none" w:sz="0" w:space="0" w:color="auto"/>
      </w:divBdr>
      <w:divsChild>
        <w:div w:id="67922989">
          <w:marLeft w:val="480"/>
          <w:marRight w:val="0"/>
          <w:marTop w:val="0"/>
          <w:marBottom w:val="0"/>
          <w:divBdr>
            <w:top w:val="none" w:sz="0" w:space="0" w:color="auto"/>
            <w:left w:val="none" w:sz="0" w:space="0" w:color="auto"/>
            <w:bottom w:val="none" w:sz="0" w:space="0" w:color="auto"/>
            <w:right w:val="none" w:sz="0" w:space="0" w:color="auto"/>
          </w:divBdr>
        </w:div>
      </w:divsChild>
    </w:div>
    <w:div w:id="1972132328">
      <w:bodyDiv w:val="1"/>
      <w:marLeft w:val="0"/>
      <w:marRight w:val="0"/>
      <w:marTop w:val="0"/>
      <w:marBottom w:val="0"/>
      <w:divBdr>
        <w:top w:val="none" w:sz="0" w:space="0" w:color="auto"/>
        <w:left w:val="none" w:sz="0" w:space="0" w:color="auto"/>
        <w:bottom w:val="none" w:sz="0" w:space="0" w:color="auto"/>
        <w:right w:val="none" w:sz="0" w:space="0" w:color="auto"/>
      </w:divBdr>
    </w:div>
    <w:div w:id="2014070016">
      <w:bodyDiv w:val="1"/>
      <w:marLeft w:val="0"/>
      <w:marRight w:val="0"/>
      <w:marTop w:val="0"/>
      <w:marBottom w:val="0"/>
      <w:divBdr>
        <w:top w:val="none" w:sz="0" w:space="0" w:color="auto"/>
        <w:left w:val="none" w:sz="0" w:space="0" w:color="auto"/>
        <w:bottom w:val="none" w:sz="0" w:space="0" w:color="auto"/>
        <w:right w:val="none" w:sz="0" w:space="0" w:color="auto"/>
      </w:divBdr>
    </w:div>
    <w:div w:id="2058578865">
      <w:bodyDiv w:val="1"/>
      <w:marLeft w:val="0"/>
      <w:marRight w:val="0"/>
      <w:marTop w:val="0"/>
      <w:marBottom w:val="0"/>
      <w:divBdr>
        <w:top w:val="none" w:sz="0" w:space="0" w:color="auto"/>
        <w:left w:val="none" w:sz="0" w:space="0" w:color="auto"/>
        <w:bottom w:val="none" w:sz="0" w:space="0" w:color="auto"/>
        <w:right w:val="none" w:sz="0" w:space="0" w:color="auto"/>
      </w:divBdr>
      <w:divsChild>
        <w:div w:id="822816542">
          <w:marLeft w:val="480"/>
          <w:marRight w:val="0"/>
          <w:marTop w:val="0"/>
          <w:marBottom w:val="0"/>
          <w:divBdr>
            <w:top w:val="none" w:sz="0" w:space="0" w:color="auto"/>
            <w:left w:val="none" w:sz="0" w:space="0" w:color="auto"/>
            <w:bottom w:val="none" w:sz="0" w:space="0" w:color="auto"/>
            <w:right w:val="none" w:sz="0" w:space="0" w:color="auto"/>
          </w:divBdr>
        </w:div>
        <w:div w:id="188424824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3BB3A07-FEBB-4565-88AB-E59B249AC93F}"/>
      </w:docPartPr>
      <w:docPartBody>
        <w:p w:rsidR="00000000" w:rsidRDefault="002676E1">
          <w:r w:rsidRPr="007B3CC0">
            <w:rPr>
              <w:rStyle w:val="Textodelmarcadordeposicin"/>
            </w:rPr>
            <w:t>Haga clic o pulse aquí para escribir texto.</w:t>
          </w:r>
        </w:p>
      </w:docPartBody>
    </w:docPart>
    <w:docPart>
      <w:docPartPr>
        <w:name w:val="A3FD4622060D4917AB73AAFFCEC2F460"/>
        <w:category>
          <w:name w:val="General"/>
          <w:gallery w:val="placeholder"/>
        </w:category>
        <w:types>
          <w:type w:val="bbPlcHdr"/>
        </w:types>
        <w:behaviors>
          <w:behavior w:val="content"/>
        </w:behaviors>
        <w:guid w:val="{F7DE1EDC-D5A5-4E73-A455-595A38AE0060}"/>
      </w:docPartPr>
      <w:docPartBody>
        <w:p w:rsidR="00000000" w:rsidRDefault="002676E1" w:rsidP="002676E1">
          <w:pPr>
            <w:pStyle w:val="A3FD4622060D4917AB73AAFFCEC2F460"/>
          </w:pPr>
          <w:r w:rsidRPr="007B3CC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1"/>
    <w:rsid w:val="002676E1"/>
    <w:rsid w:val="00442162"/>
    <w:rsid w:val="00B62BC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419" w:eastAsia="es-419"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76E1"/>
    <w:rPr>
      <w:color w:val="666666"/>
    </w:rPr>
  </w:style>
  <w:style w:type="paragraph" w:customStyle="1" w:styleId="A3FD4622060D4917AB73AAFFCEC2F460">
    <w:name w:val="A3FD4622060D4917AB73AAFFCEC2F460"/>
    <w:rsid w:val="00267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70B7FF-3FAD-4252-8193-17FFFC699C57}">
  <we:reference id="wa104382081" version="1.55.1.0" store="en-US" storeType="OMEX"/>
  <we:alternateReferences>
    <we:reference id="WA104382081" version="1.55.1.0" store="en-US" storeType="OMEX"/>
  </we:alternateReferences>
  <we:properties>
    <we:property name="MENDELEY_CITATIONS" value="[{&quot;citationID&quot;:&quot;MENDELEY_CITATION_42ca20ce-b823-47ac-9878-b392ff86cfa0&quot;,&quot;properties&quot;:{&quot;noteIndex&quot;:0},&quot;isEdited&quot;:false,&quot;manualOverride&quot;:{&quot;isManuallyOverridden&quot;:false,&quot;citeprocText&quot;:&quot;(Cao &amp;#38; Maume, 1993)&quot;,&quot;manualOverrideText&quot;:&quot;&quot;},&quot;citationTag&quot;:&quot;MENDELEY_CITATION_v3_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&quot;,&quot;citationItems&quot;:[{&quot;id&quot;:&quot;4d0aaa5c-37e2-395d-ac0d-d31adff5d530&quot;,&quot;itemData&quot;:{&quot;type&quot;:&quot;article-journal&quot;,&quot;id&quot;:&quot;4d0aaa5c-37e2-395d-ac0d-d31adff5d530&quot;,&quot;title&quot;:&quot;Urbanization, inequality, lifestyles and robbery: A comprehensive model&quot;,&quot;author&quot;:[{&quot;family&quot;:&quot;Cao&quot;,&quot;given&quot;:&quot;Liqun&quot;,&quot;parse-names&quot;:false,&quot;dropping-particle&quot;:&quot;&quot;,&quot;non-dropping-particle&quot;:&quot;&quot;},{&quot;family&quot;:&quot;Maume&quot;,&quot;given&quot;:&quot;David J.&quot;,&quot;parse-names&quot;:false,&quot;dropping-particle&quot;:&quot;&quot;,&quot;non-dropping-particle&quot;:&quot;&quot;}],&quot;container-title&quot;:&quot;Sociological Focus&quot;,&quot;container-title-short&quot;:&quot;Sociol Focus&quot;,&quot;DOI&quot;:&quot;10.1080/00380237.1993.10570993&quot;,&quot;ISSN&quot;:&quot;21621128&quot;,&quot;issued&quot;:{&quot;date-parts&quot;:[[1993]]},&quot;abstract&quot;:&quot;Robbery is a unique crime with various explanations of its etiology. This study integrates several macro-level sociological theories of criminality and victimization into a comprehensive model, thereby locating the structural factors that cause robbery to vary from place to place. Three main conceptual determinants of robbery are identified: 1) the urbanization perspective, 2) relative deprivation theory, and 3) the lifestyle I routine activity approach. The hypothesized effects of these constructs on robbery are elucidated as is the relations among them. Using UCR data in a path model with appropriate controls, we find that urbanization and lifestyles have significant effects on the robbery rate; inequality's influence on robbery is mediated by the index of lifestyles. We briefly discuss the need for additional theorizing and research on macrosociological models of crime causation. © 1993 by the Ohio Valley Sociological Society.&quot;,&quot;issue&quot;:&quot;1&quot;,&quot;volume&quot;:&quot;26&quot;},&quot;isTemporary&quot;:false}]},{&quot;citationID&quot;:&quot;MENDELEY_CITATION_4305a5f8-cd59-49fd-b0ab-57aa60b32e54&quot;,&quot;properties&quot;:{&quot;noteIndex&quot;:0},&quot;isEdited&quot;:false,&quot;manualOverride&quot;:{&quot;isManuallyOverridden&quot;:false,&quot;citeprocText&quot;:&quot;(Boggess &amp;#38; Hipp, 2010)&quot;,&quot;manualOverrideText&quot;:&quot;&quot;},&quot;citationItems&quot;:[{&quot;id&quot;:&quot;dd97745e-9cc8-361a-b630-c8fcc8daf3c8&quot;,&quot;itemData&quot;:{&quot;type&quot;:&quot;article-journal&quot;,&quot;id&quot;:&quot;dd97745e-9cc8-361a-b630-c8fcc8daf3c8&quot;,&quot;title&quot;:&quot;Violent crime, residential instability and mobility: Does the relationship differ in minority neighborhoods?&quot;,&quot;author&quot;:[{&quot;family&quot;:&quot;Boggess&quot;,&quot;given&quot;:&quot;Lyndsay N.&quot;,&quot;parse-names&quot;:false,&quot;dropping-particle&quot;:&quot;&quot;,&quot;non-dropping-particle&quot;:&quot;&quot;},{&quot;family&quot;:&quot;Hipp&quot;,&quot;given&quot;:&quot;John R.&quot;,&quot;parse-names&quot;:false,&quot;dropping-particle&quot;:&quot;&quot;,&quot;non-dropping-particle&quot;:&quot;&quot;}],&quot;container-title&quot;:&quot;Journal of Quantitative Criminology&quot;,&quot;container-title-short&quot;:&quot;J Quant Criminol&quot;,&quot;DOI&quot;:&quot;10.1007/s10940-010-9093-7&quot;,&quot;ISSN&quot;:&quot;07484518&quot;,&quot;issued&quot;:{&quot;date-parts&quot;:[[2010]]},&quot;abstract&quot;:&quot;This study examines the reciprocal relationship between violent crime and residential stability in neighborhoods. We test whether the form of stability matters by comparing two different measures of stability: a traditional index of residential stability and a novel approach focusing specifically on the stability of homeowners. We also examine whether the racial/ethnic composition of the neighborhood in which this stability occurs affects the instability-violent crime relationship. To test the simultaneous relationship between residential mobility and crime we estimate a dual multivariate latent curve model of the change in the violent crime rate and the change in the rate of home sales while controlling for neighborhood socioeconomic and demographic characteristics using data from Los Angeles between 1992 and 1997. Results indicate that the initial level of violent crime increases the trajectory of residential instability in subsequent years, whether the instability is measured as homeowner turnover specifically, or based on an index of all residents. However, the effect of instability on violent crime is only apparent when measuring instability based on an index of general residential turnover and not when including the presence of owners in this measure, or when measuring it based on homeowner turnover. We consistently find that stable highly Latino communities exhibit a protective effect against violence. © 2010 The Author(s).&quot;,&quot;issue&quot;:&quot;3&quot;,&quot;volume&quot;:&quot;26&quot;},&quot;isTemporary&quot;:false}],&quot;citationTag&quot;:&quot;MENDELEY_CITATION_v3_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&quot;},{&quot;citationID&quot;:&quot;MENDELEY_CITATION_3b66921e-7baa-4bb2-9e33-adc305b00f59&quot;,&quot;properties&quot;:{&quot;noteIndex&quot;:0},&quot;isEdited&quot;:false,&quot;manualOverride&quot;:{&quot;isManuallyOverridden&quot;:false,&quot;citeprocText&quot;:&quot;(Lacoe et al., 2018)&quot;,&quot;manualOverrideText&quot;:&quot;&quot;},&quot;citationTag&quot;:&quot;MENDELEY_CITATION_v3_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&quot;,&quot;citationItems&quot;:[{&quot;id&quot;:&quot;27cc8529-e3c4-371b-95d9-f697a4104dcf&quot;,&quot;itemData&quot;:{&quot;type&quot;:&quot;article-journal&quot;,&quot;id&quot;:&quot;27cc8529-e3c4-371b-95d9-f697a4104dcf&quot;,&quot;title&quot;:&quot;Crime and private investment in urban neighborhoods&quot;,&quot;author&quot;:[{&quot;family&quot;:&quot;Lacoe&quot;,&quot;given&quot;:&quot;Johanna&quot;,&quot;parse-names&quot;:false,&quot;dropping-particle&quot;:&quot;&quot;,&quot;non-dropping-particle&quot;:&quot;&quot;},{&quot;family&quot;:&quot;Bostic&quot;,&quot;given&quot;:&quot;Raphael W.&quot;,&quot;parse-names&quot;:false,&quot;dropping-particle&quot;:&quot;&quot;,&quot;non-dropping-particle&quot;:&quot;&quot;},{&quot;family&quot;:&quot;Acolin&quot;,&quot;given&quot;:&quot;Arthur&quot;,&quot;parse-names&quot;:false,&quot;dropping-particle&quot;:&quot;&quot;,&quot;non-dropping-particle&quot;:&quot;&quot;}],&quot;container-title&quot;:&quot;Journal of Urban Economics&quot;,&quot;container-title-short&quot;:&quot;J Urban Econ&quot;,&quot;DOI&quot;:&quot;10.1016/j.jue.2018.11.001&quot;,&quot;ISSN&quot;:&quot;00941190&quot;,&quot;issued&quot;:{&quot;date-parts&quot;:[[2018]]},&quot;abstract&quot;:&quot;The question of how best to improve neighborhoods that lag behind has drawn considerable attention from policy-makers, practitioners, and academics, yet there remains a vigorous debate regarding the best approaches to accomplish community development. This paper investigates the role crime policy plays in shaping the trajectory of neighborhoods. Much of the existing research on neighborhood crime was conducted in rising-crime environments, and the evidence was clear: high levels of crime have adverse effects on neighborhoods and resident quality of life. This study examines how private investment in neighborhoods in two cities – Chicago and Los Angeles – changed as the incidence of neighborhood crime changed during the 2000s, a period when crime was declining city-wide in both places. Using detailed blockface-level data on the location of crime and private investments between 2006 and 2011, the analysis answers the question: Do changes in crime affect private development decisions? The results show that private investment, as represented by building permits, decreases on blocks where crime increases in the past year. We also find that the relationship between crime and private investment is not symmetric – private investment appears to only be sensitive to crime in rising crime contexts. The result is present in both cities, and robust to multiple definitions of crime and the elimination of outliers and the main commercial district. These results suggest that crime-reduction policies can be an effective economic development tool, but only in certain neighborhoods facing specific circumstances.&quot;,&quot;volume&quot;:&quot;10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362BF-F51F-4B67-91D6-40D08EC41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348</Words>
  <Characters>1914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Rojaz MD.</dc:creator>
  <cp:keywords/>
  <dc:description/>
  <cp:lastModifiedBy>Wilmer Rojaz MD.</cp:lastModifiedBy>
  <cp:revision>54</cp:revision>
  <dcterms:created xsi:type="dcterms:W3CDTF">2024-09-30T19:58:00Z</dcterms:created>
  <dcterms:modified xsi:type="dcterms:W3CDTF">2024-10-01T00:30:00Z</dcterms:modified>
</cp:coreProperties>
</file>