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70"/>
        <w:gridCol w:w="6320"/>
        <w:tblGridChange w:id="0">
          <w:tblGrid>
            <w:gridCol w:w="4470"/>
            <w:gridCol w:w="63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Skilltrack</w:t>
              <w:tab/>
              <w:tab/>
              <w:tab/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ELABORACIÓN: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01/05/2025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2"/>
        <w:gridCol w:w="1592"/>
        <w:gridCol w:w="3736"/>
        <w:gridCol w:w="2940"/>
        <w:tblGridChange w:id="0">
          <w:tblGrid>
            <w:gridCol w:w="2522"/>
            <w:gridCol w:w="1592"/>
            <w:gridCol w:w="3736"/>
            <w:gridCol w:w="29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HISTORIAL DE VERSIONES</w:t>
            </w:r>
          </w:p>
        </w:tc>
      </w:tr>
      <w:tr>
        <w:trPr>
          <w:cantSplit w:val="0"/>
          <w:trHeight w:val="552.10937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Y HORA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01/05/2025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Inicio de actividades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Esteban Aguayo Bernales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PROPÓSITO DEL PLAN DE GESTIÓN DE RIESGOS DEL PROYECTO</w:t>
      </w:r>
    </w:p>
    <w:tbl>
      <w:tblPr>
        <w:tblStyle w:val="Table3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Establecer un enfoque estructurado y sistemático para la identificación, evaluación y control de riesgos que puedan afectar el éxito del proyecto </w:t>
            </w:r>
            <w:r w:rsidDel="00000000" w:rsidR="00000000" w:rsidRPr="00000000">
              <w:rPr>
                <w:b w:val="1"/>
                <w:rtl w:val="0"/>
              </w:rPr>
              <w:t xml:space="preserve">SkillTrack – Sistema de Gestión de Talleres y Seguimiento de Evidencias Académicas</w:t>
            </w:r>
            <w:r w:rsidDel="00000000" w:rsidR="00000000" w:rsidRPr="00000000">
              <w:rPr>
                <w:rtl w:val="0"/>
              </w:rPr>
              <w:t xml:space="preserve">. El objetivo es minimizar su impacto sobre los plazos, alcance, calidad y satisfacción de los usuarios (coordinador y profesores), garantizando que el sistema se entregue en los parámetros establecidos</w:t>
            </w:r>
          </w:p>
          <w:p w:rsidR="00000000" w:rsidDel="00000000" w:rsidP="00000000" w:rsidRDefault="00000000" w:rsidRPr="00000000" w14:paraId="0000002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METODOLOGÍA A EMPLEAR</w:t>
      </w:r>
    </w:p>
    <w:tbl>
      <w:tblPr>
        <w:tblStyle w:val="Table4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aplicará una metodología basada en el estándar del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PMBOK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adaptada a las condiciones específicas del desarrollo de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SkillTrack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Y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constará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las siguientes fases:</w:t>
            </w:r>
          </w:p>
          <w:p w:rsidR="00000000" w:rsidDel="00000000" w:rsidP="00000000" w:rsidRDefault="00000000" w:rsidRPr="00000000" w14:paraId="0000002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 riesgos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Proceso continuo y proactivo, utilizando: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Lluvia de ideas: Reuniones de equipo técnico para identificar riesgos desde distintas áreas (backend, frontend, gestión)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Análisis de expertos: Consultas con docentes, usuarios clave y coordinadores académicos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Lecciones aprendidas: Revisión de problemas en entregas anteriores o desarrollos estudiantiles similares</w:t>
            </w:r>
          </w:p>
          <w:p w:rsidR="00000000" w:rsidDel="00000000" w:rsidP="00000000" w:rsidRDefault="00000000" w:rsidRPr="00000000" w14:paraId="0000002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Análisis cualitativo de riesgos</w:t>
            </w:r>
          </w:p>
          <w:p w:rsidR="00000000" w:rsidDel="00000000" w:rsidP="00000000" w:rsidRDefault="00000000" w:rsidRPr="00000000" w14:paraId="0000002C">
            <w:pPr>
              <w:spacing w:after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 de cada riesgo según: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Probabilidad de ocurrencia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Impacto potencial</w:t>
            </w:r>
          </w:p>
          <w:p w:rsidR="00000000" w:rsidDel="00000000" w:rsidP="00000000" w:rsidRDefault="00000000" w:rsidRPr="00000000" w14:paraId="0000002F">
            <w:pPr>
              <w:spacing w:after="240" w:before="24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utilizará una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Matriz de Probabilidad – Impacto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para clasificarlos como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bajo, medio o alto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Esto permitirá priorizar respuestas</w:t>
            </w:r>
          </w:p>
          <w:p w:rsidR="00000000" w:rsidDel="00000000" w:rsidP="00000000" w:rsidRDefault="00000000" w:rsidRPr="00000000" w14:paraId="00000030">
            <w:pPr>
              <w:spacing w:after="240" w:before="24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Planificación de respuestas a los riesgos </w:t>
            </w:r>
          </w:p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cada riesgo se le asignará una estrategia: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Evitar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Modificar el plan del proyecto para eliminar la amenaza.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Mitigar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Reducir la probabilidad o el impacto del riesgo mediante acciones preventivas.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Transferir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pasar la responsabilidad a un tercero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Aceptar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Asumir el riesgo sin acción previa, pero con planes de contingencia.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cada riesgo, se definirán acciones preventivas y contingentes, así como los responsables de su ejecución.</w:t>
            </w:r>
          </w:p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Comunicación de Riesgos</w:t>
            </w:r>
          </w:p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establecerán procedimientos claros para informar a todas las partes interesadas sobre los riesgos y las respuestas en curso. La información será presentada en: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Reuniones de seguimiento del proyecto: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Discusiones sobre el estado de los riesgos, decisiones tomadas y acciones pendientes.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Informes de riesgos: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Envío de informes periódicos que resuman los riesgos actuales y las medidas implementadas.</w:t>
            </w:r>
          </w:p>
          <w:p w:rsidR="00000000" w:rsidDel="00000000" w:rsidP="00000000" w:rsidRDefault="00000000" w:rsidRPr="00000000" w14:paraId="0000003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Herramientas a emplear: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Registro de riesgos: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Documento central que contendrá la información clave sobre los riesgos, sus características y estrategias de respuesta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Matriz de probabilidad - impacto: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Para priorizar los riesgos y facilitar su evaluación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Software de gestión de proyectos: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Para seguimiento y actualización de riesgos y su relación con el cronograma y el presupuesto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Supabase Dashboard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Control de disponibilidad, errores y rendimiento del backend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Bitetest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Para asegurar que las pruebas minimicen riesgos de regresión y mal funcionamiento</w:t>
            </w:r>
          </w:p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 metodología asegura que los riesgos sean identificados, evaluados y gestionados de manera estructurada y sistemática, permitiendo al equipo anticiparse a problemas y adoptar  medidas correctivas de manera efectiva.</w:t>
            </w:r>
          </w:p>
        </w:tc>
      </w:tr>
    </w:tbl>
    <w:p w:rsidR="00000000" w:rsidDel="00000000" w:rsidP="00000000" w:rsidRDefault="00000000" w:rsidRPr="00000000" w14:paraId="00000043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ROLES Y RESPONSABILIDADES</w:t>
      </w:r>
    </w:p>
    <w:tbl>
      <w:tblPr>
        <w:tblStyle w:val="Table5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1"/>
        <w:gridCol w:w="7139"/>
        <w:tblGridChange w:id="0">
          <w:tblGrid>
            <w:gridCol w:w="3651"/>
            <w:gridCol w:w="713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Líder del Proyecto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Coordinar la identificación, seguimiento y control de los riesgos. Aprobar planes de contingencia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Técnico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Detectar riesgos técnicos, proponer soluciones, ejecutar acciones correctivas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Profesor/Usuario Clave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Identificar riesgos relacionados a la experiencia de uso o requisitos académicos cambiantes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Coordinador Académico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Validar cambios, comunicar riesgos institucionales o nuevos requerimientos críticos</w:t>
            </w:r>
          </w:p>
        </w:tc>
      </w:tr>
    </w:tbl>
    <w:p w:rsidR="00000000" w:rsidDel="00000000" w:rsidP="00000000" w:rsidRDefault="00000000" w:rsidRPr="00000000" w14:paraId="0000004F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CATEGORÍAS DE RIESGOS</w:t>
      </w:r>
    </w:p>
    <w:tbl>
      <w:tblPr>
        <w:tblStyle w:val="Table6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Técnicos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Fallas en la autenticación, Supabase, errores de conexión, uso incorrecto del dashboard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 gestión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Desviaciones del cronograma, errores de coordinación interna, documentación tardía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Operativos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Incumplimiento en tareas asignadas, ausencia de revisiones de código, falta de pruebas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Externos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Cambios en requerimientos por parte de la institución, caída del servicio Supabase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Relación usuario–sistema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Baja adopción del sistema, errores de interpretación por parte de profesores, rechazo del sistema</w:t>
            </w:r>
          </w:p>
        </w:tc>
      </w:tr>
    </w:tbl>
    <w:p w:rsidR="00000000" w:rsidDel="00000000" w:rsidP="00000000" w:rsidRDefault="00000000" w:rsidRPr="00000000" w14:paraId="00000056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FONDOS PARA LA GESTIÓN DE RIESGOS</w:t>
      </w:r>
    </w:p>
    <w:tbl>
      <w:tblPr>
        <w:tblStyle w:val="Table7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proyecto no cuenta con fondos económicos. Todas las respuestas deben limitarse al uso de recursos gratuitos, horas de trabajo y soluciones internas del equipo</w:t>
            </w:r>
          </w:p>
        </w:tc>
      </w:tr>
    </w:tbl>
    <w:p w:rsidR="00000000" w:rsidDel="00000000" w:rsidP="00000000" w:rsidRDefault="00000000" w:rsidRPr="00000000" w14:paraId="0000005B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PROTOCOLOS PARA CONTINGENCIAS</w:t>
      </w:r>
    </w:p>
    <w:tbl>
      <w:tblPr>
        <w:tblStyle w:val="Table8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numPr>
                <w:ilvl w:val="0"/>
                <w:numId w:val="8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Identificación y clasificación inmediata del incidente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8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Notificación en la reunión semanal o mediante Discord/mensajes internos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8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 rápida del impacto y alcance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8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 medidas de mitigación 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8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posterior de causa raíz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8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en el histórico de riesgos y aplicación de mejoras</w:t>
            </w:r>
          </w:p>
        </w:tc>
      </w:tr>
    </w:tbl>
    <w:p w:rsidR="00000000" w:rsidDel="00000000" w:rsidP="00000000" w:rsidRDefault="00000000" w:rsidRPr="00000000" w14:paraId="00000063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FRECUENCIAS Y TIEMPOS</w:t>
      </w:r>
    </w:p>
    <w:tbl>
      <w:tblPr>
        <w:tblStyle w:val="Table9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Revisión semanal de riesgos activos y emergentes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Actualización del Registro de Riesgos todos los Domingos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Revisiones adicionales si se presenta un evento crítico</w:t>
            </w:r>
          </w:p>
        </w:tc>
      </w:tr>
    </w:tbl>
    <w:p w:rsidR="00000000" w:rsidDel="00000000" w:rsidP="00000000" w:rsidRDefault="00000000" w:rsidRPr="00000000" w14:paraId="00000068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TOLERANCIA A RIESGOS DE LOS INTERESADOS</w:t>
      </w:r>
    </w:p>
    <w:tbl>
      <w:tblPr>
        <w:tblStyle w:val="Table10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65"/>
        <w:gridCol w:w="7125"/>
        <w:tblGridChange w:id="0">
          <w:tblGrid>
            <w:gridCol w:w="3665"/>
            <w:gridCol w:w="71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INTERESADO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 DE TOLERANCIA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Paulo Escobar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Institución</w:t>
              <w:tab/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Pablo Vargas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Fernanda Soto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75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SEGUIMIENTO DE RIESGOS</w:t>
      </w:r>
    </w:p>
    <w:tbl>
      <w:tblPr>
        <w:tblStyle w:val="Table11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numPr>
                <w:ilvl w:val="0"/>
                <w:numId w:val="6"/>
              </w:numPr>
              <w:spacing w:after="0" w:after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continua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Cualquier integrante puede reportar un riesgo nuevo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6"/>
              </w:numPr>
              <w:spacing w:after="0" w:after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Control semanal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Verificación del estado de riesgos activos y acciones asignadas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6"/>
              </w:numPr>
              <w:spacing w:after="0" w:after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Registro vivo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Actualización del documento y priorización de riesgos nuevos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6"/>
              </w:numPr>
              <w:spacing w:after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Indicadores clave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:Porcentaje de tareas retrasadas por riesgo, disponibilidad técnica del equipo y número de riesgos mitigados </w:t>
            </w:r>
          </w:p>
          <w:p w:rsidR="00000000" w:rsidDel="00000000" w:rsidP="00000000" w:rsidRDefault="00000000" w:rsidRPr="00000000" w14:paraId="0000007B">
            <w:pPr>
              <w:spacing w:after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líder del proyecto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es responsable de garantizar la correcta ejecución de respuestas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DEFINICIONES DE PROBABILIDAD</w:t>
      </w:r>
    </w:p>
    <w:tbl>
      <w:tblPr>
        <w:tblStyle w:val="Table12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5"/>
        <w:gridCol w:w="9255"/>
        <w:tblGridChange w:id="0">
          <w:tblGrid>
            <w:gridCol w:w="1535"/>
            <w:gridCol w:w="92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DEFINICIÓN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75% a 100% 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35% a 75%</w:t>
            </w:r>
          </w:p>
        </w:tc>
      </w:tr>
      <w:tr>
        <w:trPr>
          <w:cantSplit w:val="0"/>
          <w:trHeight w:val="334.1406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 a 35%</w:t>
            </w:r>
          </w:p>
        </w:tc>
      </w:tr>
    </w:tbl>
    <w:p w:rsidR="00000000" w:rsidDel="00000000" w:rsidP="00000000" w:rsidRDefault="00000000" w:rsidRPr="00000000" w14:paraId="00000088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DEFINICIONES DE IMPACTO NEGATIVO (POR OBJETIVO)</w:t>
      </w:r>
    </w:p>
    <w:sdt>
      <w:sdtPr>
        <w:lock w:val="contentLocked"/>
        <w:tag w:val="goog_rdk_0"/>
      </w:sdtPr>
      <w:sdtContent>
        <w:tbl>
          <w:tblPr>
            <w:tblStyle w:val="Table13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529"/>
            <w:gridCol w:w="1301"/>
            <w:gridCol w:w="7960"/>
            <w:tblGridChange w:id="0">
              <w:tblGrid>
                <w:gridCol w:w="1529"/>
                <w:gridCol w:w="1301"/>
                <w:gridCol w:w="79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08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NIVEL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08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VALOR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08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DEFINICIONES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08C">
                <w:pPr>
                  <w:spacing w:after="120" w:before="12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Alto</w:t>
                </w:r>
              </w:p>
            </w:tc>
            <w:tc>
              <w:tcPr/>
              <w:p w:rsidR="00000000" w:rsidDel="00000000" w:rsidP="00000000" w:rsidRDefault="00000000" w:rsidRPr="00000000" w14:paraId="0000008D">
                <w:pPr>
                  <w:spacing w:after="120" w:before="12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08E">
                <w:pPr>
                  <w:spacing w:after="120" w:before="12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Riesgo que compromete gravemente el cumplimiento de objetivos del proyecto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08F">
                <w:pPr>
                  <w:spacing w:after="120" w:before="12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Medio</w:t>
                </w:r>
              </w:p>
            </w:tc>
            <w:tc>
              <w:tcPr/>
              <w:p w:rsidR="00000000" w:rsidDel="00000000" w:rsidP="00000000" w:rsidRDefault="00000000" w:rsidRPr="00000000" w14:paraId="00000090">
                <w:pPr>
                  <w:spacing w:after="120" w:before="12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091">
                <w:pPr>
                  <w:spacing w:after="120" w:before="12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Impacto moderado en plazos o calidad, genera deterioro en el avance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092">
                <w:pPr>
                  <w:spacing w:after="120" w:before="12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Bajo</w:t>
                </w:r>
              </w:p>
            </w:tc>
            <w:tc>
              <w:tcPr/>
              <w:p w:rsidR="00000000" w:rsidDel="00000000" w:rsidP="00000000" w:rsidRDefault="00000000" w:rsidRPr="00000000" w14:paraId="00000093">
                <w:pPr>
                  <w:spacing w:after="120" w:before="12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94">
                <w:pPr>
                  <w:spacing w:after="120" w:before="12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Afecta levemente el cronograma, sin poner en riesgo los objetivos finales</w:t>
                </w:r>
              </w:p>
            </w:tc>
          </w:tr>
        </w:tbl>
      </w:sdtContent>
    </w:sdt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DEFINICIONES DE IMPACTO POSITIVO (POR OBJETIVO)</w:t>
      </w:r>
    </w:p>
    <w:sdt>
      <w:sdtPr>
        <w:lock w:val="contentLocked"/>
        <w:tag w:val="goog_rdk_1"/>
      </w:sdtPr>
      <w:sdtContent>
        <w:tbl>
          <w:tblPr>
            <w:tblStyle w:val="Table14"/>
            <w:tblW w:w="107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529"/>
            <w:gridCol w:w="1301"/>
            <w:gridCol w:w="7960"/>
            <w:tblGridChange w:id="0">
              <w:tblGrid>
                <w:gridCol w:w="1529"/>
                <w:gridCol w:w="1301"/>
                <w:gridCol w:w="79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09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NIVEL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09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VALOR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09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DEFINICIÓN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09D">
                <w:pPr>
                  <w:spacing w:after="120" w:before="12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Alto</w:t>
                </w:r>
              </w:p>
            </w:tc>
            <w:tc>
              <w:tcPr/>
              <w:p w:rsidR="00000000" w:rsidDel="00000000" w:rsidP="00000000" w:rsidRDefault="00000000" w:rsidRPr="00000000" w14:paraId="0000009E">
                <w:pPr>
                  <w:spacing w:after="120" w:before="12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09F">
                <w:pPr>
                  <w:spacing w:after="120" w:before="12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Mejora significativa en tiempo, calidad o aceptación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0A0">
                <w:pPr>
                  <w:spacing w:after="120" w:before="12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Medio</w:t>
                </w:r>
              </w:p>
            </w:tc>
            <w:tc>
              <w:tcPr/>
              <w:p w:rsidR="00000000" w:rsidDel="00000000" w:rsidP="00000000" w:rsidRDefault="00000000" w:rsidRPr="00000000" w14:paraId="000000A1">
                <w:pPr>
                  <w:spacing w:after="120" w:before="12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0A2">
                <w:pPr>
                  <w:spacing w:after="120" w:before="12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Aporta mejoras parciales a cronograma o experiencia del usuario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0A3">
                <w:pPr>
                  <w:spacing w:after="120" w:before="12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Bajo</w:t>
                </w:r>
              </w:p>
            </w:tc>
            <w:tc>
              <w:tcPr/>
              <w:p w:rsidR="00000000" w:rsidDel="00000000" w:rsidP="00000000" w:rsidRDefault="00000000" w:rsidRPr="00000000" w14:paraId="000000A4">
                <w:pPr>
                  <w:spacing w:after="120" w:before="12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A5">
                <w:pPr>
                  <w:spacing w:after="120" w:before="12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Genera beneficios pequeños pero útiles en el desarrollo del proyecto</w:t>
                </w:r>
              </w:p>
            </w:tc>
          </w:tr>
        </w:tbl>
      </w:sdtContent>
    </w:sdt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MATRIZ PROBABILIDAD x IMPACTO (RIESGOS NEGATIVOS)</w:t>
      </w:r>
    </w:p>
    <w:tbl>
      <w:tblPr>
        <w:tblStyle w:val="Table15"/>
        <w:tblW w:w="71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1"/>
        <w:gridCol w:w="1797"/>
        <w:gridCol w:w="1800"/>
        <w:gridCol w:w="1797"/>
        <w:tblGridChange w:id="0">
          <w:tblGrid>
            <w:gridCol w:w="1801"/>
            <w:gridCol w:w="1797"/>
            <w:gridCol w:w="1800"/>
            <w:gridCol w:w="1797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A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A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A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B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B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B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B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B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B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 w14:paraId="000000BB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MATRIZ PROBABILIDAD x IMPACTO (RIESGOS POSITIVOS)</w:t>
      </w:r>
    </w:p>
    <w:tbl>
      <w:tblPr>
        <w:tblStyle w:val="Table16"/>
        <w:tblW w:w="71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1"/>
        <w:gridCol w:w="1797"/>
        <w:gridCol w:w="1800"/>
        <w:gridCol w:w="1797"/>
        <w:tblGridChange w:id="0">
          <w:tblGrid>
            <w:gridCol w:w="1801"/>
            <w:gridCol w:w="1797"/>
            <w:gridCol w:w="1800"/>
            <w:gridCol w:w="1797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B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B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C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C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C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C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C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C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C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 w14:paraId="000000CD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APROBACIÓN</w:t>
      </w:r>
    </w:p>
    <w:p w:rsidR="00000000" w:rsidDel="00000000" w:rsidP="00000000" w:rsidRDefault="00000000" w:rsidRPr="00000000" w14:paraId="000000D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56"/>
        <w:gridCol w:w="3378"/>
        <w:gridCol w:w="3050"/>
        <w:gridCol w:w="1706"/>
        <w:tblGridChange w:id="0">
          <w:tblGrid>
            <w:gridCol w:w="2656"/>
            <w:gridCol w:w="3378"/>
            <w:gridCol w:w="3050"/>
            <w:gridCol w:w="170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spacing w:after="120" w:before="12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Paulo Escobar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Iniciador/Sponsor del Proyecto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Joaquin</w:t>
              <w:tab/>
              <w:t xml:space="preserve">Mardones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2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PLAN DE GESTIÓN DE RIESGOS DEL PROYECTO</w:t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1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 RIESGOS DEL PROYECTO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101579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/oTjyEx/U4UemF9cykF/4lAMvw==">CgMxLjAaHwoBMBIaChgICVIUChJ0YWJsZS5meWdwOGhsenZ2M2MaHwoBMRIaChgICVIUChJ0YWJsZS5zM25sZGZnODB4OWs4AHIhMW13YWhEalpZLWdpWWdzQ3pQQVB2WllxYTlwTDZ5bElF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Serafin Mitrotti</dc:creator>
</cp:coreProperties>
</file>