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D32"/>
          <w:sz w:val="44"/>
          <w:szCs w:val="44"/>
        </w:rPr>
        <w:t xml:space="preserve">MisMascotas</w:t>
      </w:r>
    </w:p>
    <w:p>
      <w:pPr>
        <w:spacing w:after="40"/>
      </w:pPr>
      <w:r>
        <w:rPr>
          <w:sz w:val="28"/>
          <w:szCs w:val="28"/>
        </w:rPr>
        <w:t xml:space="preserve">Especificación funcional de backend — Módulo Usuario / Autenticación</w:t>
      </w:r>
    </w:p>
    <w:p>
      <w:pPr>
        <w:spacing w:after="300"/>
      </w:pPr>
      <w:r>
        <w:rPr>
          <w:i/>
          <w:iCs/>
          <w:color w:val="555555"/>
          <w:sz w:val="22"/>
          <w:szCs w:val="22"/>
        </w:rPr>
        <w:t xml:space="preserve">Sprint 1-2 · Base de datos + Autenticación y seguridad</w:t>
      </w:r>
    </w:p>
    <w:p>
      <w:pPr>
        <w:pStyle w:val="Heading1"/>
        <w:spacing w:after="200" w:before="400"/>
      </w:pPr>
      <w:r>
        <w:t xml:space="preserve">1. Alcance</w:t>
      </w:r>
    </w:p>
    <w:p>
      <w:pPr>
        <w:spacing w:after="100"/>
      </w:pPr>
      <w:r>
        <w:rPr>
          <w:b/>
          <w:bCs/>
        </w:rPr>
        <w:t xml:space="preserve">Casos de uso cubiertos: </w:t>
      </w:r>
      <w:r>
        <w:t xml:space="preserve">CU1 (Registrarse), CU2 (Iniciar sesión).</w:t>
      </w:r>
    </w:p>
    <w:p>
      <w:pPr>
        <w:spacing w:after="100"/>
      </w:pPr>
      <w:r>
        <w:rPr>
          <w:b/>
          <w:bCs/>
        </w:rPr>
        <w:t xml:space="preserve">Entidades involucradas: </w:t>
      </w:r>
      <w:r>
        <w:t xml:space="preserve">USUARIO (ya implementada), CODIGO_VERIFICACION (a crear).</w:t>
      </w:r>
    </w:p>
    <w:p>
      <w:pPr>
        <w:pStyle w:val="Heading1"/>
        <w:spacing w:after="200" w:before="400"/>
      </w:pPr>
      <w:r>
        <w:t xml:space="preserve">2. Entidad: Usuario</w:t>
      </w:r>
    </w:p>
    <w:p>
      <w:pPr>
        <w:spacing w:after="120"/>
      </w:pPr>
      <w:r>
        <w:t xml:space="preserve">Ya está implementada. Se documenta acá para que las funciones del service queden alineadas con los campos y relaciones reales, no con el modelo teórico del 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00"/>
      </w:tblGrid>
      <w:tr>
        <w:trPr>
          <w:cantSplit w:val="false"/>
          <w:tblHeader/>
        </w:trPr>
        <w:tc>
          <w:tcPr>
            <w:tcW w:type="dxa" w:w="2400"/>
            <w:shd w:fill="2E7D32" w:val="clear"/>
            <w:tcMar>
              <w:top w:type="dxa" w:w="80"/>
              <w:left w:type="dxa" w:w="100"/>
              <w:bottom w:type="dxa" w:w="80"/>
              <w:right w:type="dxa" w:w="100"/>
            </w:tcMar>
          </w:tcPr>
          <w:p>
            <w:r>
              <w:rPr>
                <w:b/>
                <w:bCs/>
                <w:color w:val="FFFFFF"/>
              </w:rPr>
              <w:t xml:space="preserve">Atributo</w:t>
            </w:r>
          </w:p>
        </w:tc>
        <w:tc>
          <w:tcPr>
            <w:tcW w:type="dxa" w:w="2200"/>
            <w:shd w:fill="2E7D32" w:val="clear"/>
            <w:tcMar>
              <w:top w:type="dxa" w:w="80"/>
              <w:left w:type="dxa" w:w="100"/>
              <w:bottom w:type="dxa" w:w="80"/>
              <w:right w:type="dxa" w:w="100"/>
            </w:tcMar>
          </w:tcPr>
          <w:p>
            <w:r>
              <w:rPr>
                <w:b/>
                <w:bCs/>
                <w:color w:val="FFFFFF"/>
              </w:rPr>
              <w:t xml:space="preserve">Tipo</w:t>
            </w:r>
          </w:p>
        </w:tc>
        <w:tc>
          <w:tcPr>
            <w:tcW w:type="dxa" w:w="5400"/>
            <w:shd w:fill="2E7D32" w:val="clear"/>
            <w:tcMar>
              <w:top w:type="dxa" w:w="80"/>
              <w:left w:type="dxa" w:w="100"/>
              <w:bottom w:type="dxa" w:w="80"/>
              <w:right w:type="dxa" w:w="100"/>
            </w:tcMar>
          </w:tcPr>
          <w:p>
            <w:r>
              <w:rPr>
                <w:b/>
                <w:bCs/>
                <w:color w:val="FFFFFF"/>
              </w:rPr>
              <w:t xml:space="preserve">Descripción / Regla asociada</w:t>
            </w:r>
          </w:p>
        </w:tc>
      </w:tr>
      <w:tr>
        <w:trPr>
          <w:cantSplit w:val="false"/>
        </w:trPr>
        <w:tc>
          <w:tcPr>
            <w:tcW w:type="dxa" w:w="2400"/>
            <w:tcMar>
              <w:top w:type="dxa" w:w="80"/>
              <w:left w:type="dxa" w:w="100"/>
              <w:bottom w:type="dxa" w:w="80"/>
              <w:right w:type="dxa" w:w="100"/>
            </w:tcMar>
          </w:tcPr>
          <w:p>
            <w:r>
              <w:rPr>
                <w:b/>
                <w:bCs/>
              </w:rPr>
              <w:t xml:space="preserve">idUsuario</w:t>
            </w:r>
          </w:p>
        </w:tc>
        <w:tc>
          <w:tcPr>
            <w:tcW w:type="dxa" w:w="2200"/>
            <w:tcMar>
              <w:top w:type="dxa" w:w="80"/>
              <w:left w:type="dxa" w:w="100"/>
              <w:bottom w:type="dxa" w:w="80"/>
              <w:right w:type="dxa" w:w="100"/>
            </w:tcMar>
          </w:tcPr>
          <w:p>
            <w:r>
              <w:t xml:space="preserve">UUID</w:t>
            </w:r>
          </w:p>
        </w:tc>
        <w:tc>
          <w:tcPr>
            <w:tcW w:type="dxa" w:w="5400"/>
            <w:tcMar>
              <w:top w:type="dxa" w:w="80"/>
              <w:left w:type="dxa" w:w="100"/>
              <w:bottom w:type="dxa" w:w="80"/>
              <w:right w:type="dxa" w:w="100"/>
            </w:tcMar>
          </w:tcPr>
          <w:p>
            <w:r>
              <w:t xml:space="preserve">PK, autogenerado.</w:t>
            </w:r>
          </w:p>
        </w:tc>
      </w:tr>
      <w:tr>
        <w:trPr>
          <w:cantSplit w:val="false"/>
        </w:trPr>
        <w:tc>
          <w:tcPr>
            <w:tcW w:type="dxa" w:w="2400"/>
            <w:tcMar>
              <w:top w:type="dxa" w:w="80"/>
              <w:left w:type="dxa" w:w="100"/>
              <w:bottom w:type="dxa" w:w="80"/>
              <w:right w:type="dxa" w:w="100"/>
            </w:tcMar>
          </w:tcPr>
          <w:p>
            <w:r>
              <w:rPr>
                <w:b/>
                <w:bCs/>
              </w:rPr>
              <w:t xml:space="preserve">nombre</w:t>
            </w:r>
          </w:p>
        </w:tc>
        <w:tc>
          <w:tcPr>
            <w:tcW w:type="dxa" w:w="2200"/>
            <w:tcMar>
              <w:top w:type="dxa" w:w="80"/>
              <w:left w:type="dxa" w:w="100"/>
              <w:bottom w:type="dxa" w:w="80"/>
              <w:right w:type="dxa" w:w="100"/>
            </w:tcMar>
          </w:tcPr>
          <w:p>
            <w:r>
              <w:t xml:space="preserve">String (100)</w:t>
            </w:r>
          </w:p>
        </w:tc>
        <w:tc>
          <w:tcPr>
            <w:tcW w:type="dxa" w:w="5400"/>
            <w:tcMar>
              <w:top w:type="dxa" w:w="80"/>
              <w:left w:type="dxa" w:w="100"/>
              <w:bottom w:type="dxa" w:w="80"/>
              <w:right w:type="dxa" w:w="100"/>
            </w:tcMar>
          </w:tcPr>
          <w:p>
            <w:r>
              <w:t xml:space="preserve">Obligatorio en el registro (CU1 paso 4).</w:t>
            </w:r>
          </w:p>
        </w:tc>
      </w:tr>
      <w:tr>
        <w:trPr>
          <w:cantSplit w:val="false"/>
        </w:trPr>
        <w:tc>
          <w:tcPr>
            <w:tcW w:type="dxa" w:w="2400"/>
            <w:tcMar>
              <w:top w:type="dxa" w:w="80"/>
              <w:left w:type="dxa" w:w="100"/>
              <w:bottom w:type="dxa" w:w="80"/>
              <w:right w:type="dxa" w:w="100"/>
            </w:tcMar>
          </w:tcPr>
          <w:p>
            <w:r>
              <w:rPr>
                <w:b/>
                <w:bCs/>
              </w:rPr>
              <w:t xml:space="preserve">email</w:t>
            </w:r>
          </w:p>
        </w:tc>
        <w:tc>
          <w:tcPr>
            <w:tcW w:type="dxa" w:w="2200"/>
            <w:tcMar>
              <w:top w:type="dxa" w:w="80"/>
              <w:left w:type="dxa" w:w="100"/>
              <w:bottom w:type="dxa" w:w="80"/>
              <w:right w:type="dxa" w:w="100"/>
            </w:tcMar>
          </w:tcPr>
          <w:p>
            <w:r>
              <w:t xml:space="preserve">String (150)</w:t>
            </w:r>
          </w:p>
        </w:tc>
        <w:tc>
          <w:tcPr>
            <w:tcW w:type="dxa" w:w="5400"/>
            <w:tcMar>
              <w:top w:type="dxa" w:w="80"/>
              <w:left w:type="dxa" w:w="100"/>
              <w:bottom w:type="dxa" w:w="80"/>
              <w:right w:type="dxa" w:w="100"/>
            </w:tcMar>
          </w:tcPr>
          <w:p>
            <w:r>
              <w:t xml:space="preserve">Único en el sistema (RN-005). Usado como identificador de login.</w:t>
            </w:r>
          </w:p>
        </w:tc>
      </w:tr>
      <w:tr>
        <w:trPr>
          <w:cantSplit w:val="false"/>
        </w:trPr>
        <w:tc>
          <w:tcPr>
            <w:tcW w:type="dxa" w:w="2400"/>
            <w:tcMar>
              <w:top w:type="dxa" w:w="80"/>
              <w:left w:type="dxa" w:w="100"/>
              <w:bottom w:type="dxa" w:w="80"/>
              <w:right w:type="dxa" w:w="100"/>
            </w:tcMar>
          </w:tcPr>
          <w:p>
            <w:r>
              <w:rPr>
                <w:b/>
                <w:bCs/>
              </w:rPr>
              <w:t xml:space="preserve">passwordHash</w:t>
            </w:r>
          </w:p>
        </w:tc>
        <w:tc>
          <w:tcPr>
            <w:tcW w:type="dxa" w:w="2200"/>
            <w:tcMar>
              <w:top w:type="dxa" w:w="80"/>
              <w:left w:type="dxa" w:w="100"/>
              <w:bottom w:type="dxa" w:w="80"/>
              <w:right w:type="dxa" w:w="100"/>
            </w:tcMar>
          </w:tcPr>
          <w:p>
            <w:r>
              <w:t xml:space="preserve">String (255)</w:t>
            </w:r>
          </w:p>
        </w:tc>
        <w:tc>
          <w:tcPr>
            <w:tcW w:type="dxa" w:w="5400"/>
            <w:tcMar>
              <w:top w:type="dxa" w:w="80"/>
              <w:left w:type="dxa" w:w="100"/>
              <w:bottom w:type="dxa" w:w="80"/>
              <w:right w:type="dxa" w:w="100"/>
            </w:tcMar>
          </w:tcPr>
          <w:p>
            <w:r>
              <w:t xml:space="preserve">Nunca se persiste ni se loguea en texto plano (RN-007).</w:t>
            </w:r>
          </w:p>
        </w:tc>
      </w:tr>
      <w:tr>
        <w:trPr>
          <w:cantSplit w:val="false"/>
        </w:trPr>
        <w:tc>
          <w:tcPr>
            <w:tcW w:type="dxa" w:w="2400"/>
            <w:tcMar>
              <w:top w:type="dxa" w:w="80"/>
              <w:left w:type="dxa" w:w="100"/>
              <w:bottom w:type="dxa" w:w="80"/>
              <w:right w:type="dxa" w:w="100"/>
            </w:tcMar>
          </w:tcPr>
          <w:p>
            <w:r>
              <w:rPr>
                <w:b/>
                <w:bCs/>
              </w:rPr>
              <w:t xml:space="preserve">esPremium</w:t>
            </w:r>
          </w:p>
        </w:tc>
        <w:tc>
          <w:tcPr>
            <w:tcW w:type="dxa" w:w="2200"/>
            <w:tcMar>
              <w:top w:type="dxa" w:w="80"/>
              <w:left w:type="dxa" w:w="100"/>
              <w:bottom w:type="dxa" w:w="80"/>
              <w:right w:type="dxa" w:w="100"/>
            </w:tcMar>
          </w:tcPr>
          <w:p>
            <w:r>
              <w:t xml:space="preserve">boolean</w:t>
            </w:r>
          </w:p>
        </w:tc>
        <w:tc>
          <w:tcPr>
            <w:tcW w:type="dxa" w:w="5400"/>
            <w:tcMar>
              <w:top w:type="dxa" w:w="80"/>
              <w:left w:type="dxa" w:w="100"/>
              <w:bottom w:type="dxa" w:w="80"/>
              <w:right w:type="dxa" w:w="100"/>
            </w:tcMar>
          </w:tcPr>
          <w:p>
            <w:r>
              <w:t xml:space="preserve">Default false. Determina límites de RN-001, RN-004, RN-029, RN-036.</w:t>
            </w:r>
          </w:p>
        </w:tc>
      </w:tr>
      <w:tr>
        <w:trPr>
          <w:cantSplit w:val="false"/>
        </w:trPr>
        <w:tc>
          <w:tcPr>
            <w:tcW w:type="dxa" w:w="2400"/>
            <w:tcMar>
              <w:top w:type="dxa" w:w="80"/>
              <w:left w:type="dxa" w:w="100"/>
              <w:bottom w:type="dxa" w:w="80"/>
              <w:right w:type="dxa" w:w="100"/>
            </w:tcMar>
          </w:tcPr>
          <w:p>
            <w:r>
              <w:rPr>
                <w:b/>
                <w:bCs/>
              </w:rPr>
              <w:t xml:space="preserve">activo</w:t>
            </w:r>
          </w:p>
        </w:tc>
        <w:tc>
          <w:tcPr>
            <w:tcW w:type="dxa" w:w="2200"/>
            <w:tcMar>
              <w:top w:type="dxa" w:w="80"/>
              <w:left w:type="dxa" w:w="100"/>
              <w:bottom w:type="dxa" w:w="80"/>
              <w:right w:type="dxa" w:w="100"/>
            </w:tcMar>
          </w:tcPr>
          <w:p>
            <w:r>
              <w:t xml:space="preserve">boolean</w:t>
            </w:r>
          </w:p>
        </w:tc>
        <w:tc>
          <w:tcPr>
            <w:tcW w:type="dxa" w:w="5400"/>
            <w:tcMar>
              <w:top w:type="dxa" w:w="80"/>
              <w:left w:type="dxa" w:w="100"/>
              <w:bottom w:type="dxa" w:w="80"/>
              <w:right w:type="dxa" w:w="100"/>
            </w:tcMar>
          </w:tcPr>
          <w:p>
            <w:r>
              <w:t xml:space="preserve">Default true. Cuenta activa vs. dada de baja.</w:t>
            </w:r>
          </w:p>
        </w:tc>
      </w:tr>
      <w:tr>
        <w:trPr>
          <w:cantSplit w:val="false"/>
        </w:trPr>
        <w:tc>
          <w:tcPr>
            <w:tcW w:type="dxa" w:w="2400"/>
            <w:tcMar>
              <w:top w:type="dxa" w:w="80"/>
              <w:left w:type="dxa" w:w="100"/>
              <w:bottom w:type="dxa" w:w="80"/>
              <w:right w:type="dxa" w:w="100"/>
            </w:tcMar>
          </w:tcPr>
          <w:p>
            <w:r>
              <w:rPr>
                <w:b/>
                <w:bCs/>
              </w:rPr>
              <w:t xml:space="preserve">creadoEn</w:t>
            </w:r>
          </w:p>
        </w:tc>
        <w:tc>
          <w:tcPr>
            <w:tcW w:type="dxa" w:w="2200"/>
            <w:tcMar>
              <w:top w:type="dxa" w:w="80"/>
              <w:left w:type="dxa" w:w="100"/>
              <w:bottom w:type="dxa" w:w="80"/>
              <w:right w:type="dxa" w:w="100"/>
            </w:tcMar>
          </w:tcPr>
          <w:p>
            <w:r>
              <w:t xml:space="preserve">Instant</w:t>
            </w:r>
          </w:p>
        </w:tc>
        <w:tc>
          <w:tcPr>
            <w:tcW w:type="dxa" w:w="5400"/>
            <w:tcMar>
              <w:top w:type="dxa" w:w="80"/>
              <w:left w:type="dxa" w:w="100"/>
              <w:bottom w:type="dxa" w:w="80"/>
              <w:right w:type="dxa" w:w="100"/>
            </w:tcMar>
          </w:tcPr>
          <w:p>
            <w:r>
              <w:t xml:space="preserve">Seteado automáticamente por @PrePersist.</w:t>
            </w:r>
          </w:p>
        </w:tc>
      </w:tr>
    </w:tbl>
    <w:p>
      <w:pPr>
        <w:spacing w:after="100"/>
      </w:pPr>
      <w:r>
        <w:rPr>
          <w:b/>
          <w:bCs/>
        </w:rPr>
        <w:t xml:space="preserve">Nota sobre esPremium: </w:t>
      </w:r>
      <w:r>
        <w:rPr>
          <w:i/>
          <w:iCs/>
        </w:rPr>
        <w:t xml:space="preserve">la entidad no tiene fecha de vencimiento de plan. La vigencia del premium se determina consultando la relación suscripciones (Usuario → Suscripcion), buscando una suscripción con estado ACTIVA y fechaFin futura. Quien implemente cualquier validación de límite por plan (RN-001, RN-004, RN-029, RN-036) debe tener esto en cuenta: esPremium=true por sí solo no garantiza que la suscripción siga vigente si todavía no existe un proceso que la baje automáticamente al vencer.</w:t>
      </w:r>
    </w:p>
    <w:p>
      <w:pPr>
        <w:spacing w:after="100"/>
      </w:pPr>
      <w:r>
        <w:rPr>
          <w:b/>
          <w:bCs/>
        </w:rPr>
        <w:t xml:space="preserve">Nota sobre relaciones: </w:t>
      </w:r>
      <w:r>
        <w:t xml:space="preserve">la entidad ya tiene mapeadas las relaciones hacia Mascota, Suscripcion, Recordatorio (creados y confirmados) y EventoClinico. No tiene todavía relación hacia CODIGO_VERIFICACION — se agrega como parte del trabajo de este módulo.</w:t>
      </w:r>
    </w:p>
    <w:p>
      <w:pPr>
        <w:pStyle w:val="Heading1"/>
        <w:spacing w:after="200" w:before="400"/>
      </w:pPr>
      <w:r>
        <w:t xml:space="preserve">3. DTOs necesarios</w:t>
      </w:r>
    </w:p>
    <w:p>
      <w:pPr>
        <w:spacing w:after="120"/>
      </w:pPr>
      <w:r>
        <w:t xml:space="preserve">Los controllers no deben recibir ni devolver la entidad Usuario directamente — todo pasa por DTOs. Estos son los mínimos que necesita este módulo:</w:t>
      </w:r>
    </w:p>
    <w:p>
      <w:pPr>
        <w:pageBreakBefore/>
      </w:pPr>
    </w:p>
    <w:p>
      <w:pPr>
        <w:pStyle w:val="Heading3"/>
        <w:spacing w:after="100" w:before="200"/>
      </w:pPr>
      <w:r>
        <w:t xml:space="preserve">RegistroRequestDTO — entrada de POST /auth/register</w:t>
      </w:r>
    </w:p>
    <w:p>
      <w:pPr>
        <w:spacing w:after="120"/>
      </w:pPr>
      <w:r>
        <w:t xml:space="preserve">Para qué sirve: transportar los datos que completa el usuario en el formulario de alta de cuenta. Se usa una única vez, en el paso de registro (CU1), antes de que exista ningún usuario ni sesión.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00"/>
      </w:tblGrid>
      <w:tr>
        <w:trPr>
          <w:cantSplit w:val="false"/>
          <w:tblHeader/>
        </w:trPr>
        <w:tc>
          <w:tcPr>
            <w:tcW w:type="dxa" w:w="2200"/>
            <w:shd w:fill="2E7D32" w:val="clear"/>
            <w:tcMar>
              <w:top w:type="dxa" w:w="80"/>
              <w:left w:type="dxa" w:w="100"/>
              <w:bottom w:type="dxa" w:w="80"/>
              <w:right w:type="dxa" w:w="100"/>
            </w:tcMar>
          </w:tcPr>
          <w:p>
            <w:r>
              <w:rPr>
                <w:b/>
                <w:bCs/>
                <w:color w:val="FFFFFF"/>
              </w:rPr>
              <w:t xml:space="preserve">Atributo</w:t>
            </w:r>
          </w:p>
        </w:tc>
        <w:tc>
          <w:tcPr>
            <w:tcW w:type="dxa" w:w="1800"/>
            <w:shd w:fill="2E7D32" w:val="clear"/>
            <w:tcMar>
              <w:top w:type="dxa" w:w="80"/>
              <w:left w:type="dxa" w:w="100"/>
              <w:bottom w:type="dxa" w:w="80"/>
              <w:right w:type="dxa" w:w="100"/>
            </w:tcMar>
          </w:tcPr>
          <w:p>
            <w:r>
              <w:rPr>
                <w:b/>
                <w:bCs/>
                <w:color w:val="FFFFFF"/>
              </w:rPr>
              <w:t xml:space="preserve">Tipo</w:t>
            </w:r>
          </w:p>
        </w:tc>
        <w:tc>
          <w:tcPr>
            <w:tcW w:type="dxa" w:w="6000"/>
            <w:shd w:fill="2E7D32" w:val="clear"/>
            <w:tcMar>
              <w:top w:type="dxa" w:w="80"/>
              <w:left w:type="dxa" w:w="100"/>
              <w:bottom w:type="dxa" w:w="80"/>
              <w:right w:type="dxa" w:w="100"/>
            </w:tcMar>
          </w:tcPr>
          <w:p>
            <w:r>
              <w:rPr>
                <w:b/>
                <w:bCs/>
                <w:color w:val="FFFFFF"/>
              </w:rPr>
              <w:t xml:space="preserve">Descripción / Regla asociada</w:t>
            </w:r>
          </w:p>
        </w:tc>
      </w:tr>
      <w:tr>
        <w:trPr>
          <w:cantSplit w:val="false"/>
        </w:trPr>
        <w:tc>
          <w:tcPr>
            <w:tcW w:type="dxa" w:w="2200"/>
            <w:tcMar>
              <w:top w:type="dxa" w:w="80"/>
              <w:left w:type="dxa" w:w="100"/>
              <w:bottom w:type="dxa" w:w="80"/>
              <w:right w:type="dxa" w:w="100"/>
            </w:tcMar>
          </w:tcPr>
          <w:p>
            <w:r>
              <w:rPr>
                <w:b/>
                <w:bCs/>
              </w:rPr>
              <w:t xml:space="preserve">nombre</w:t>
            </w:r>
          </w:p>
        </w:tc>
        <w:tc>
          <w:tcPr>
            <w:tcW w:type="dxa" w:w="1800"/>
            <w:tcMar>
              <w:top w:type="dxa" w:w="80"/>
              <w:left w:type="dxa" w:w="100"/>
              <w:bottom w:type="dxa" w:w="80"/>
              <w:right w:type="dxa" w:w="100"/>
            </w:tcMar>
          </w:tcPr>
          <w:p>
            <w:r>
              <w:t xml:space="preserve">String</w:t>
            </w:r>
          </w:p>
        </w:tc>
        <w:tc>
          <w:tcPr>
            <w:tcW w:type="dxa" w:w="6000"/>
            <w:tcMar>
              <w:top w:type="dxa" w:w="80"/>
              <w:left w:type="dxa" w:w="100"/>
              <w:bottom w:type="dxa" w:w="80"/>
              <w:right w:type="dxa" w:w="100"/>
            </w:tcMar>
          </w:tcPr>
          <w:p>
            <w:r>
              <w:t xml:space="preserve">@NotBlank</w:t>
            </w:r>
          </w:p>
        </w:tc>
      </w:tr>
      <w:tr>
        <w:trPr>
          <w:cantSplit w:val="false"/>
        </w:trPr>
        <w:tc>
          <w:tcPr>
            <w:tcW w:type="dxa" w:w="2200"/>
            <w:tcMar>
              <w:top w:type="dxa" w:w="80"/>
              <w:left w:type="dxa" w:w="100"/>
              <w:bottom w:type="dxa" w:w="80"/>
              <w:right w:type="dxa" w:w="100"/>
            </w:tcMar>
          </w:tcPr>
          <w:p>
            <w:r>
              <w:rPr>
                <w:b/>
                <w:bCs/>
              </w:rPr>
              <w:t xml:space="preserve">email</w:t>
            </w:r>
          </w:p>
        </w:tc>
        <w:tc>
          <w:tcPr>
            <w:tcW w:type="dxa" w:w="1800"/>
            <w:tcMar>
              <w:top w:type="dxa" w:w="80"/>
              <w:left w:type="dxa" w:w="100"/>
              <w:bottom w:type="dxa" w:w="80"/>
              <w:right w:type="dxa" w:w="100"/>
            </w:tcMar>
          </w:tcPr>
          <w:p>
            <w:r>
              <w:t xml:space="preserve">String</w:t>
            </w:r>
          </w:p>
        </w:tc>
        <w:tc>
          <w:tcPr>
            <w:tcW w:type="dxa" w:w="6000"/>
            <w:tcMar>
              <w:top w:type="dxa" w:w="80"/>
              <w:left w:type="dxa" w:w="100"/>
              <w:bottom w:type="dxa" w:w="80"/>
              <w:right w:type="dxa" w:w="100"/>
            </w:tcMar>
          </w:tcPr>
          <w:p>
            <w:r>
              <w:t xml:space="preserve">@NotBlank @Email</w:t>
            </w:r>
          </w:p>
        </w:tc>
      </w:tr>
      <w:tr>
        <w:trPr>
          <w:cantSplit w:val="false"/>
        </w:trPr>
        <w:tc>
          <w:tcPr>
            <w:tcW w:type="dxa" w:w="2200"/>
            <w:tcMar>
              <w:top w:type="dxa" w:w="80"/>
              <w:left w:type="dxa" w:w="100"/>
              <w:bottom w:type="dxa" w:w="80"/>
              <w:right w:type="dxa" w:w="100"/>
            </w:tcMar>
          </w:tcPr>
          <w:p>
            <w:r>
              <w:rPr>
                <w:b/>
                <w:bCs/>
              </w:rPr>
              <w:t xml:space="preserve">password</w:t>
            </w:r>
          </w:p>
        </w:tc>
        <w:tc>
          <w:tcPr>
            <w:tcW w:type="dxa" w:w="1800"/>
            <w:tcMar>
              <w:top w:type="dxa" w:w="80"/>
              <w:left w:type="dxa" w:w="100"/>
              <w:bottom w:type="dxa" w:w="80"/>
              <w:right w:type="dxa" w:w="100"/>
            </w:tcMar>
          </w:tcPr>
          <w:p>
            <w:r>
              <w:t xml:space="preserve">String</w:t>
            </w:r>
          </w:p>
        </w:tc>
        <w:tc>
          <w:tcPr>
            <w:tcW w:type="dxa" w:w="6000"/>
            <w:tcMar>
              <w:top w:type="dxa" w:w="80"/>
              <w:left w:type="dxa" w:w="100"/>
              <w:bottom w:type="dxa" w:w="80"/>
              <w:right w:type="dxa" w:w="100"/>
            </w:tcMar>
          </w:tcPr>
          <w:p>
            <w:r>
              <w:t xml:space="preserve">@NotBlank @Size(min = 8) + validador de mayúscula y número (RN-006).</w:t>
            </w:r>
          </w:p>
        </w:tc>
      </w:tr>
    </w:tbl>
    <w:p>
      <w:pPr>
        <w:pStyle w:val="Heading3"/>
        <w:spacing w:after="100" w:before="200"/>
      </w:pPr>
      <w:r>
        <w:t xml:space="preserve">LoginRequestDTO — entrada de POST /auth/login</w:t>
      </w:r>
    </w:p>
    <w:p>
      <w:pPr>
        <w:spacing w:after="120"/>
      </w:pPr>
      <w:r>
        <w:t xml:space="preserve">Para qué sirve: transportar las credenciales que el usuario ingresa para iniciar sesión. Se usa en el primer paso del login (CU2, antes del código de verificación), cuando todavía no hay sesión activa.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00"/>
      </w:tblGrid>
      <w:tr>
        <w:trPr>
          <w:cantSplit w:val="false"/>
          <w:tblHeader/>
        </w:trPr>
        <w:tc>
          <w:tcPr>
            <w:tcW w:type="dxa" w:w="2200"/>
            <w:shd w:fill="2E7D32" w:val="clear"/>
            <w:tcMar>
              <w:top w:type="dxa" w:w="80"/>
              <w:left w:type="dxa" w:w="100"/>
              <w:bottom w:type="dxa" w:w="80"/>
              <w:right w:type="dxa" w:w="100"/>
            </w:tcMar>
          </w:tcPr>
          <w:p>
            <w:r>
              <w:rPr>
                <w:b/>
                <w:bCs/>
                <w:color w:val="FFFFFF"/>
              </w:rPr>
              <w:t xml:space="preserve">Atributo</w:t>
            </w:r>
          </w:p>
        </w:tc>
        <w:tc>
          <w:tcPr>
            <w:tcW w:type="dxa" w:w="1800"/>
            <w:shd w:fill="2E7D32" w:val="clear"/>
            <w:tcMar>
              <w:top w:type="dxa" w:w="80"/>
              <w:left w:type="dxa" w:w="100"/>
              <w:bottom w:type="dxa" w:w="80"/>
              <w:right w:type="dxa" w:w="100"/>
            </w:tcMar>
          </w:tcPr>
          <w:p>
            <w:r>
              <w:rPr>
                <w:b/>
                <w:bCs/>
                <w:color w:val="FFFFFF"/>
              </w:rPr>
              <w:t xml:space="preserve">Tipo</w:t>
            </w:r>
          </w:p>
        </w:tc>
        <w:tc>
          <w:tcPr>
            <w:tcW w:type="dxa" w:w="6000"/>
            <w:shd w:fill="2E7D32" w:val="clear"/>
            <w:tcMar>
              <w:top w:type="dxa" w:w="80"/>
              <w:left w:type="dxa" w:w="100"/>
              <w:bottom w:type="dxa" w:w="80"/>
              <w:right w:type="dxa" w:w="100"/>
            </w:tcMar>
          </w:tcPr>
          <w:p>
            <w:r>
              <w:rPr>
                <w:b/>
                <w:bCs/>
                <w:color w:val="FFFFFF"/>
              </w:rPr>
              <w:t xml:space="preserve">Descripción / Regla asociada</w:t>
            </w:r>
          </w:p>
        </w:tc>
      </w:tr>
      <w:tr>
        <w:trPr>
          <w:cantSplit w:val="false"/>
        </w:trPr>
        <w:tc>
          <w:tcPr>
            <w:tcW w:type="dxa" w:w="2200"/>
            <w:tcMar>
              <w:top w:type="dxa" w:w="80"/>
              <w:left w:type="dxa" w:w="100"/>
              <w:bottom w:type="dxa" w:w="80"/>
              <w:right w:type="dxa" w:w="100"/>
            </w:tcMar>
          </w:tcPr>
          <w:p>
            <w:r>
              <w:rPr>
                <w:b/>
                <w:bCs/>
              </w:rPr>
              <w:t xml:space="preserve">email</w:t>
            </w:r>
          </w:p>
        </w:tc>
        <w:tc>
          <w:tcPr>
            <w:tcW w:type="dxa" w:w="1800"/>
            <w:tcMar>
              <w:top w:type="dxa" w:w="80"/>
              <w:left w:type="dxa" w:w="100"/>
              <w:bottom w:type="dxa" w:w="80"/>
              <w:right w:type="dxa" w:w="100"/>
            </w:tcMar>
          </w:tcPr>
          <w:p>
            <w:r>
              <w:t xml:space="preserve">String</w:t>
            </w:r>
          </w:p>
        </w:tc>
        <w:tc>
          <w:tcPr>
            <w:tcW w:type="dxa" w:w="6000"/>
            <w:tcMar>
              <w:top w:type="dxa" w:w="80"/>
              <w:left w:type="dxa" w:w="100"/>
              <w:bottom w:type="dxa" w:w="80"/>
              <w:right w:type="dxa" w:w="100"/>
            </w:tcMar>
          </w:tcPr>
          <w:p>
            <w:r>
              <w:t xml:space="preserve">@NotBlank @Email</w:t>
            </w:r>
          </w:p>
        </w:tc>
      </w:tr>
      <w:tr>
        <w:trPr>
          <w:cantSplit w:val="false"/>
        </w:trPr>
        <w:tc>
          <w:tcPr>
            <w:tcW w:type="dxa" w:w="2200"/>
            <w:tcMar>
              <w:top w:type="dxa" w:w="80"/>
              <w:left w:type="dxa" w:w="100"/>
              <w:bottom w:type="dxa" w:w="80"/>
              <w:right w:type="dxa" w:w="100"/>
            </w:tcMar>
          </w:tcPr>
          <w:p>
            <w:r>
              <w:rPr>
                <w:b/>
                <w:bCs/>
              </w:rPr>
              <w:t xml:space="preserve">password</w:t>
            </w:r>
          </w:p>
        </w:tc>
        <w:tc>
          <w:tcPr>
            <w:tcW w:type="dxa" w:w="1800"/>
            <w:tcMar>
              <w:top w:type="dxa" w:w="80"/>
              <w:left w:type="dxa" w:w="100"/>
              <w:bottom w:type="dxa" w:w="80"/>
              <w:right w:type="dxa" w:w="100"/>
            </w:tcMar>
          </w:tcPr>
          <w:p>
            <w:r>
              <w:t xml:space="preserve">String</w:t>
            </w:r>
          </w:p>
        </w:tc>
        <w:tc>
          <w:tcPr>
            <w:tcW w:type="dxa" w:w="6000"/>
            <w:tcMar>
              <w:top w:type="dxa" w:w="80"/>
              <w:left w:type="dxa" w:w="100"/>
              <w:bottom w:type="dxa" w:w="80"/>
              <w:right w:type="dxa" w:w="100"/>
            </w:tcMar>
          </w:tcPr>
          <w:p>
            <w:r>
              <w:t xml:space="preserve">@NotBlank</w:t>
            </w:r>
          </w:p>
        </w:tc>
      </w:tr>
    </w:tbl>
    <w:p>
      <w:pPr>
        <w:pStyle w:val="Heading3"/>
        <w:spacing w:after="100" w:before="200"/>
      </w:pPr>
      <w:r>
        <w:t xml:space="preserve">VerificarCodigoRequestDTO — entrada de POST /auth/login/verificar-codigo</w:t>
      </w:r>
    </w:p>
    <w:p>
      <w:pPr>
        <w:spacing w:after="120"/>
      </w:pPr>
      <w:r>
        <w:t xml:space="preserve">Para qué sirve: transportar el código de un solo uso que el usuario recibió por email, junto con el id de la cuenta a la que corresponde. Se usa en el segundo paso del login (CU2), después de que las credenciales ya fueron validadas.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00"/>
      </w:tblGrid>
      <w:tr>
        <w:trPr>
          <w:cantSplit w:val="false"/>
          <w:tblHeader/>
        </w:trPr>
        <w:tc>
          <w:tcPr>
            <w:tcW w:type="dxa" w:w="2200"/>
            <w:shd w:fill="2E7D32" w:val="clear"/>
            <w:tcMar>
              <w:top w:type="dxa" w:w="80"/>
              <w:left w:type="dxa" w:w="100"/>
              <w:bottom w:type="dxa" w:w="80"/>
              <w:right w:type="dxa" w:w="100"/>
            </w:tcMar>
          </w:tcPr>
          <w:p>
            <w:r>
              <w:rPr>
                <w:b/>
                <w:bCs/>
                <w:color w:val="FFFFFF"/>
              </w:rPr>
              <w:t xml:space="preserve">Atributo</w:t>
            </w:r>
          </w:p>
        </w:tc>
        <w:tc>
          <w:tcPr>
            <w:tcW w:type="dxa" w:w="1800"/>
            <w:shd w:fill="2E7D32" w:val="clear"/>
            <w:tcMar>
              <w:top w:type="dxa" w:w="80"/>
              <w:left w:type="dxa" w:w="100"/>
              <w:bottom w:type="dxa" w:w="80"/>
              <w:right w:type="dxa" w:w="100"/>
            </w:tcMar>
          </w:tcPr>
          <w:p>
            <w:r>
              <w:rPr>
                <w:b/>
                <w:bCs/>
                <w:color w:val="FFFFFF"/>
              </w:rPr>
              <w:t xml:space="preserve">Tipo</w:t>
            </w:r>
          </w:p>
        </w:tc>
        <w:tc>
          <w:tcPr>
            <w:tcW w:type="dxa" w:w="6000"/>
            <w:shd w:fill="2E7D32" w:val="clear"/>
            <w:tcMar>
              <w:top w:type="dxa" w:w="80"/>
              <w:left w:type="dxa" w:w="100"/>
              <w:bottom w:type="dxa" w:w="80"/>
              <w:right w:type="dxa" w:w="100"/>
            </w:tcMar>
          </w:tcPr>
          <w:p>
            <w:r>
              <w:rPr>
                <w:b/>
                <w:bCs/>
                <w:color w:val="FFFFFF"/>
              </w:rPr>
              <w:t xml:space="preserve">Descripción / Regla asociada</w:t>
            </w:r>
          </w:p>
        </w:tc>
      </w:tr>
      <w:tr>
        <w:trPr>
          <w:cantSplit w:val="false"/>
        </w:trPr>
        <w:tc>
          <w:tcPr>
            <w:tcW w:type="dxa" w:w="2200"/>
            <w:tcMar>
              <w:top w:type="dxa" w:w="80"/>
              <w:left w:type="dxa" w:w="100"/>
              <w:bottom w:type="dxa" w:w="80"/>
              <w:right w:type="dxa" w:w="100"/>
            </w:tcMar>
          </w:tcPr>
          <w:p>
            <w:r>
              <w:rPr>
                <w:b/>
                <w:bCs/>
              </w:rPr>
              <w:t xml:space="preserve">usuarioId</w:t>
            </w:r>
          </w:p>
        </w:tc>
        <w:tc>
          <w:tcPr>
            <w:tcW w:type="dxa" w:w="1800"/>
            <w:tcMar>
              <w:top w:type="dxa" w:w="80"/>
              <w:left w:type="dxa" w:w="100"/>
              <w:bottom w:type="dxa" w:w="80"/>
              <w:right w:type="dxa" w:w="100"/>
            </w:tcMar>
          </w:tcPr>
          <w:p>
            <w:r>
              <w:t xml:space="preserve">UUID</w:t>
            </w:r>
          </w:p>
        </w:tc>
        <w:tc>
          <w:tcPr>
            <w:tcW w:type="dxa" w:w="6000"/>
            <w:tcMar>
              <w:top w:type="dxa" w:w="80"/>
              <w:left w:type="dxa" w:w="100"/>
              <w:bottom w:type="dxa" w:w="80"/>
              <w:right w:type="dxa" w:w="100"/>
            </w:tcMar>
          </w:tcPr>
          <w:p>
            <w:r>
              <w:t xml:space="preserve">@NotNull</w:t>
            </w:r>
          </w:p>
        </w:tc>
      </w:tr>
      <w:tr>
        <w:trPr>
          <w:cantSplit w:val="false"/>
        </w:trPr>
        <w:tc>
          <w:tcPr>
            <w:tcW w:type="dxa" w:w="2200"/>
            <w:tcMar>
              <w:top w:type="dxa" w:w="80"/>
              <w:left w:type="dxa" w:w="100"/>
              <w:bottom w:type="dxa" w:w="80"/>
              <w:right w:type="dxa" w:w="100"/>
            </w:tcMar>
          </w:tcPr>
          <w:p>
            <w:r>
              <w:rPr>
                <w:b/>
                <w:bCs/>
              </w:rPr>
              <w:t xml:space="preserve">codigo</w:t>
            </w:r>
          </w:p>
        </w:tc>
        <w:tc>
          <w:tcPr>
            <w:tcW w:type="dxa" w:w="1800"/>
            <w:tcMar>
              <w:top w:type="dxa" w:w="80"/>
              <w:left w:type="dxa" w:w="100"/>
              <w:bottom w:type="dxa" w:w="80"/>
              <w:right w:type="dxa" w:w="100"/>
            </w:tcMar>
          </w:tcPr>
          <w:p>
            <w:r>
              <w:t xml:space="preserve">String</w:t>
            </w:r>
          </w:p>
        </w:tc>
        <w:tc>
          <w:tcPr>
            <w:tcW w:type="dxa" w:w="6000"/>
            <w:tcMar>
              <w:top w:type="dxa" w:w="80"/>
              <w:left w:type="dxa" w:w="100"/>
              <w:bottom w:type="dxa" w:w="80"/>
              <w:right w:type="dxa" w:w="100"/>
            </w:tcMar>
          </w:tcPr>
          <w:p>
            <w:r>
              <w:t xml:space="preserve">@NotBlank — longitud/formato exacto pendiente de definir (RN-009, ver sección 8).</w:t>
            </w:r>
          </w:p>
        </w:tc>
      </w:tr>
    </w:tbl>
    <w:p>
      <w:pPr>
        <w:pStyle w:val="Heading3"/>
        <w:spacing w:after="100" w:before="200"/>
      </w:pPr>
      <w:r>
        <w:t xml:space="preserve">AuthResponseDTO — salida de registro y de verificación de código exitosa</w:t>
      </w:r>
    </w:p>
    <w:p>
      <w:pPr>
        <w:spacing w:after="120"/>
      </w:pPr>
      <w:r>
        <w:t xml:space="preserve">Para qué sirve: devolver al frontend el JWT recién generado. Se usa como respuesta de dos endpoints distintos que terminan en el mismo resultado — una sesión creada: el registro (CU1) y la validación de código exitosa (CU2, paso 8).</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00"/>
      </w:tblGrid>
      <w:tr>
        <w:trPr>
          <w:cantSplit w:val="false"/>
          <w:tblHeader/>
        </w:trPr>
        <w:tc>
          <w:tcPr>
            <w:tcW w:type="dxa" w:w="2200"/>
            <w:shd w:fill="2E7D32" w:val="clear"/>
            <w:tcMar>
              <w:top w:type="dxa" w:w="80"/>
              <w:left w:type="dxa" w:w="100"/>
              <w:bottom w:type="dxa" w:w="80"/>
              <w:right w:type="dxa" w:w="100"/>
            </w:tcMar>
          </w:tcPr>
          <w:p>
            <w:r>
              <w:rPr>
                <w:b/>
                <w:bCs/>
                <w:color w:val="FFFFFF"/>
              </w:rPr>
              <w:t xml:space="preserve">Atributo</w:t>
            </w:r>
          </w:p>
        </w:tc>
        <w:tc>
          <w:tcPr>
            <w:tcW w:type="dxa" w:w="1800"/>
            <w:shd w:fill="2E7D32" w:val="clear"/>
            <w:tcMar>
              <w:top w:type="dxa" w:w="80"/>
              <w:left w:type="dxa" w:w="100"/>
              <w:bottom w:type="dxa" w:w="80"/>
              <w:right w:type="dxa" w:w="100"/>
            </w:tcMar>
          </w:tcPr>
          <w:p>
            <w:r>
              <w:rPr>
                <w:b/>
                <w:bCs/>
                <w:color w:val="FFFFFF"/>
              </w:rPr>
              <w:t xml:space="preserve">Tipo</w:t>
            </w:r>
          </w:p>
        </w:tc>
        <w:tc>
          <w:tcPr>
            <w:tcW w:type="dxa" w:w="6000"/>
            <w:shd w:fill="2E7D32" w:val="clear"/>
            <w:tcMar>
              <w:top w:type="dxa" w:w="80"/>
              <w:left w:type="dxa" w:w="100"/>
              <w:bottom w:type="dxa" w:w="80"/>
              <w:right w:type="dxa" w:w="100"/>
            </w:tcMar>
          </w:tcPr>
          <w:p>
            <w:r>
              <w:rPr>
                <w:b/>
                <w:bCs/>
                <w:color w:val="FFFFFF"/>
              </w:rPr>
              <w:t xml:space="preserve">Descripción / Regla asociada</w:t>
            </w:r>
          </w:p>
        </w:tc>
      </w:tr>
      <w:tr>
        <w:trPr>
          <w:cantSplit w:val="false"/>
        </w:trPr>
        <w:tc>
          <w:tcPr>
            <w:tcW w:type="dxa" w:w="2200"/>
            <w:tcMar>
              <w:top w:type="dxa" w:w="80"/>
              <w:left w:type="dxa" w:w="100"/>
              <w:bottom w:type="dxa" w:w="80"/>
              <w:right w:type="dxa" w:w="100"/>
            </w:tcMar>
          </w:tcPr>
          <w:p>
            <w:r>
              <w:rPr>
                <w:b/>
                <w:bCs/>
              </w:rPr>
              <w:t xml:space="preserve">token</w:t>
            </w:r>
          </w:p>
        </w:tc>
        <w:tc>
          <w:tcPr>
            <w:tcW w:type="dxa" w:w="1800"/>
            <w:tcMar>
              <w:top w:type="dxa" w:w="80"/>
              <w:left w:type="dxa" w:w="100"/>
              <w:bottom w:type="dxa" w:w="80"/>
              <w:right w:type="dxa" w:w="100"/>
            </w:tcMar>
          </w:tcPr>
          <w:p>
            <w:r>
              <w:t xml:space="preserve">String</w:t>
            </w:r>
          </w:p>
        </w:tc>
        <w:tc>
          <w:tcPr>
            <w:tcW w:type="dxa" w:w="6000"/>
            <w:tcMar>
              <w:top w:type="dxa" w:w="80"/>
              <w:left w:type="dxa" w:w="100"/>
              <w:bottom w:type="dxa" w:w="80"/>
              <w:right w:type="dxa" w:w="100"/>
            </w:tcMar>
          </w:tcPr>
          <w:p>
            <w:r>
              <w:t xml:space="preserve">JWT firmado, el que el frontend guarda en SecureStore.</w:t>
            </w:r>
          </w:p>
        </w:tc>
      </w:tr>
      <w:tr>
        <w:trPr>
          <w:cantSplit w:val="false"/>
        </w:trPr>
        <w:tc>
          <w:tcPr>
            <w:tcW w:type="dxa" w:w="2200"/>
            <w:tcMar>
              <w:top w:type="dxa" w:w="80"/>
              <w:left w:type="dxa" w:w="100"/>
              <w:bottom w:type="dxa" w:w="80"/>
              <w:right w:type="dxa" w:w="100"/>
            </w:tcMar>
          </w:tcPr>
          <w:p>
            <w:r>
              <w:rPr>
                <w:b/>
                <w:bCs/>
              </w:rPr>
              <w:t xml:space="preserve">tipo</w:t>
            </w:r>
          </w:p>
        </w:tc>
        <w:tc>
          <w:tcPr>
            <w:tcW w:type="dxa" w:w="1800"/>
            <w:tcMar>
              <w:top w:type="dxa" w:w="80"/>
              <w:left w:type="dxa" w:w="100"/>
              <w:bottom w:type="dxa" w:w="80"/>
              <w:right w:type="dxa" w:w="100"/>
            </w:tcMar>
          </w:tcPr>
          <w:p>
            <w:r>
              <w:t xml:space="preserve">String</w:t>
            </w:r>
          </w:p>
        </w:tc>
        <w:tc>
          <w:tcPr>
            <w:tcW w:type="dxa" w:w="6000"/>
            <w:tcMar>
              <w:top w:type="dxa" w:w="80"/>
              <w:left w:type="dxa" w:w="100"/>
              <w:bottom w:type="dxa" w:w="80"/>
              <w:right w:type="dxa" w:w="100"/>
            </w:tcMar>
          </w:tcPr>
          <w:p>
            <w:r>
              <w:t xml:space="preserve">Opcional, fijo en "Bearer" — evita que el frontend lo hardcodee.</w:t>
            </w:r>
          </w:p>
        </w:tc>
      </w:tr>
    </w:tbl>
    <w:p>
      <w:pPr>
        <w:spacing w:after="100"/>
      </w:pPr>
      <w:r>
        <w:rPr>
          <w:b/>
          <w:bCs/>
        </w:rPr>
        <w:t xml:space="preserve">Nota: </w:t>
      </w:r>
      <w:r>
        <w:t xml:space="preserve">ningún DTO de salida debe incluir passwordHash, sin importar de qué entidad se arme. La respuesta de POST /auth/login (antes de verificar el código) no lleva token — solo confirma que el código fue enviado; el formato exacto de esa respuesta queda a definir junto con frontend (sección 8).</w:t>
      </w:r>
    </w:p>
    <w:p>
      <w:pPr>
        <w:pStyle w:val="Heading1"/>
        <w:spacing w:after="200" w:before="400"/>
      </w:pPr>
      <w:r>
        <w:t xml:space="preserve">4. Servicio: AuthService</w:t>
      </w:r>
    </w:p>
    <w:p>
      <w:pPr>
        <w:spacing w:after="120"/>
      </w:pPr>
      <w:r>
        <w:t xml:space="preserve">Funciones que debe exponer. Los nombres son sugeridos — los agentes pueden ajustarlos a la convención que se fije, pero el comportamiento descripto es el contrato mínimo.</w:t>
      </w:r>
    </w:p>
    <w:p>
      <w:pPr>
        <w:pBdr>
          <w:bottom w:val="single" w:color="CCCCCC" w:sz="4" w:space="4"/>
        </w:pBdr>
        <w:spacing w:after="100" w:before="280"/>
      </w:pPr>
      <w:r>
        <w:rPr>
          <w:b/>
          <w:bCs/>
          <w:color w:val="2E7D32"/>
          <w:sz w:val="24"/>
          <w:szCs w:val="24"/>
        </w:rPr>
        <w:t xml:space="preserve">Función para registrar un usuario nuevo</w:t>
      </w:r>
      <w:r>
        <w:rPr>
          <w:i/>
          <w:iCs/>
          <w:sz w:val="20"/>
          <w:szCs w:val="20"/>
        </w:rPr>
        <w:t xml:space="preserve">   (CU1 — Registrarse)</w:t>
      </w:r>
    </w:p>
    <w:p>
      <w:pPr>
        <w:spacing w:after="120"/>
      </w:pPr>
      <w:r>
        <w:t xml:space="preserve">Crea una cuenta nueva y autentica al usuario de forma inmediata (sin pasar por 2FA en el alta).</w:t>
      </w:r>
    </w:p>
    <w:p>
      <w:pPr>
        <w:spacing w:after="100"/>
      </w:pPr>
      <w:r>
        <w:rPr>
          <w:b/>
          <w:bCs/>
        </w:rPr>
        <w:t xml:space="preserve">Precondiciones: </w:t>
      </w:r>
      <w:r>
        <w:t xml:space="preserve">Ninguna — endpoint público.</w:t>
      </w:r>
    </w:p>
    <w:p>
      <w:pPr>
        <w:spacing w:after="100"/>
      </w:pPr>
      <w:r>
        <w:rPr>
          <w:b/>
          <w:bCs/>
        </w:rPr>
        <w:t xml:space="preserve">Entrada: </w:t>
      </w:r>
      <w:r>
        <w:t xml:space="preserve">nombre, email, password (texto plano, solo en memoria durante la request).</w:t>
      </w:r>
    </w:p>
    <w:p>
      <w:pPr>
        <w:spacing w:after="100"/>
      </w:pPr>
      <w:r>
        <w:rPr>
          <w:b/>
          <w:bCs/>
        </w:rPr>
        <w:t xml:space="preserve">Restricciones (deben validarse en el service, no solo en el frontend):</w:t>
      </w:r>
    </w:p>
    <w:p>
      <w:pPr>
        <w:pStyle w:val="ListParagraph"/>
        <w:numPr>
          <w:ilvl w:val="0"/>
          <w:numId w:val="1"/>
        </w:numPr>
        <w:spacing w:after="60"/>
      </w:pPr>
      <w:r>
        <w:t xml:space="preserve">RN-005: el email debe ser único. Verificar existencia antes de intentar el insert, pero también capturar la violación de constraint UNIQUE en DB como red de seguridad ante condiciones de carrera.</w:t>
      </w:r>
    </w:p>
    <w:p>
      <w:pPr>
        <w:pStyle w:val="ListParagraph"/>
        <w:numPr>
          <w:ilvl w:val="0"/>
          <w:numId w:val="1"/>
        </w:numPr>
        <w:spacing w:after="60"/>
      </w:pPr>
      <w:r>
        <w:t xml:space="preserve">RN-006: password con mínimo 8 caracteres, al menos una mayúscula y un número. Validar en el DTO de entrada (Bean Validation) y no confiar solo en el frontend.</w:t>
      </w:r>
    </w:p>
    <w:p>
      <w:pPr>
        <w:pStyle w:val="ListParagraph"/>
        <w:numPr>
          <w:ilvl w:val="0"/>
          <w:numId w:val="1"/>
        </w:numPr>
        <w:spacing w:after="60"/>
      </w:pPr>
      <w:r>
        <w:t xml:space="preserve">RN-007: hashear la password (BCrypt/Argon2) antes de persistir. Nunca loguear el valor recibido.</w:t>
      </w:r>
    </w:p>
    <w:p>
      <w:pPr>
        <w:spacing w:after="100"/>
      </w:pPr>
      <w:r>
        <w:rPr>
          <w:b/>
          <w:bCs/>
        </w:rPr>
        <w:t xml:space="preserve">Resultado esperado:</w:t>
      </w:r>
    </w:p>
    <w:p>
      <w:pPr>
        <w:pStyle w:val="ListParagraph"/>
        <w:numPr>
          <w:ilvl w:val="0"/>
          <w:numId w:val="1"/>
        </w:numPr>
        <w:spacing w:after="60"/>
      </w:pPr>
      <w:r>
        <w:t xml:space="preserve">Se crea el registro USUARIO con activo=true, esPremium=false.</w:t>
      </w:r>
    </w:p>
    <w:p>
      <w:pPr>
        <w:pStyle w:val="ListParagraph"/>
        <w:numPr>
          <w:ilvl w:val="0"/>
          <w:numId w:val="1"/>
        </w:numPr>
        <w:spacing w:after="60"/>
      </w:pPr>
      <w:r>
        <w:t xml:space="preserve">Se genera y devuelve un JWT válido: el usuario queda logueado sin pasar por CU2/2FA, según el flujo fusionado de CU1.</w:t>
      </w:r>
    </w:p>
    <w:p>
      <w:pPr>
        <w:spacing w:after="100"/>
      </w:pPr>
      <w:r>
        <w:rPr>
          <w:b/>
          <w:bCs/>
        </w:rPr>
        <w:t xml:space="preserve">Casos de error a contemplar:</w:t>
      </w:r>
    </w:p>
    <w:p>
      <w:pPr>
        <w:pStyle w:val="ListParagraph"/>
        <w:numPr>
          <w:ilvl w:val="0"/>
          <w:numId w:val="1"/>
        </w:numPr>
        <w:spacing w:after="60"/>
      </w:pPr>
      <w:r>
        <w:t xml:space="preserve">Email ya registrado → error de negocio (409), mensaje indicando que el email ya está en uso.</w:t>
      </w:r>
    </w:p>
    <w:p>
      <w:pPr>
        <w:pStyle w:val="ListParagraph"/>
        <w:numPr>
          <w:ilvl w:val="0"/>
          <w:numId w:val="1"/>
        </w:numPr>
        <w:spacing w:after="60"/>
      </w:pPr>
      <w:r>
        <w:t xml:space="preserve">Password no cumple los requisitos → error de validación (400) con el detalle de qué requisito falta.</w:t>
      </w:r>
    </w:p>
    <w:p>
      <w:pPr>
        <w:spacing w:after="100" w:before="80"/>
      </w:pPr>
      <w:r>
        <w:rPr>
          <w:b/>
          <w:bCs/>
        </w:rPr>
        <w:t xml:space="preserve">Nombre sugerido: </w:t>
      </w:r>
      <w:r>
        <w:rPr>
          <w:rFonts w:ascii="Consolas" w:cs="Consolas" w:eastAsia="Consolas" w:hAnsi="Consolas"/>
          <w:sz w:val="20"/>
          <w:szCs w:val="20"/>
        </w:rPr>
        <w:t xml:space="preserve">registrarUsuario(nombre, email, password)</w:t>
      </w:r>
    </w:p>
    <w:p>
      <w:pPr>
        <w:pBdr>
          <w:bottom w:val="single" w:color="CCCCCC" w:sz="4" w:space="4"/>
        </w:pBdr>
        <w:spacing w:after="100" w:before="280"/>
      </w:pPr>
      <w:r>
        <w:rPr>
          <w:b/>
          <w:bCs/>
          <w:color w:val="2E7D32"/>
          <w:sz w:val="24"/>
          <w:szCs w:val="24"/>
        </w:rPr>
        <w:t xml:space="preserve">Función para autenticar credenciales</w:t>
      </w:r>
      <w:r>
        <w:rPr>
          <w:i/>
          <w:iCs/>
          <w:sz w:val="20"/>
          <w:szCs w:val="20"/>
        </w:rPr>
        <w:t xml:space="preserve">   (CU2 — Iniciar sesión, paso 4)</w:t>
      </w:r>
    </w:p>
    <w:p>
      <w:pPr>
        <w:spacing w:after="120"/>
      </w:pPr>
      <w:r>
        <w:t xml:space="preserve">Verifica email y password. Si son válidos, dispara el envío del código 2FA. Todavía NO genera sesión ni JWT.</w:t>
      </w:r>
    </w:p>
    <w:p>
      <w:pPr>
        <w:spacing w:after="100"/>
      </w:pPr>
      <w:r>
        <w:rPr>
          <w:b/>
          <w:bCs/>
        </w:rPr>
        <w:t xml:space="preserve">Precondiciones: </w:t>
      </w:r>
      <w:r>
        <w:t xml:space="preserve">El email debe corresponder a una cuenta activa.</w:t>
      </w:r>
    </w:p>
    <w:p>
      <w:pPr>
        <w:spacing w:after="100"/>
      </w:pPr>
      <w:r>
        <w:rPr>
          <w:b/>
          <w:bCs/>
        </w:rPr>
        <w:t xml:space="preserve">Entrada: </w:t>
      </w:r>
      <w:r>
        <w:t xml:space="preserve">email, password.</w:t>
      </w:r>
    </w:p>
    <w:p>
      <w:pPr>
        <w:spacing w:after="100"/>
      </w:pPr>
      <w:r>
        <w:rPr>
          <w:b/>
          <w:bCs/>
        </w:rPr>
        <w:t xml:space="preserve">Restricciones (deben validarse en el service, no solo en el frontend):</w:t>
      </w:r>
    </w:p>
    <w:p>
      <w:pPr>
        <w:pStyle w:val="ListParagraph"/>
        <w:numPr>
          <w:ilvl w:val="0"/>
          <w:numId w:val="1"/>
        </w:numPr>
        <w:spacing w:after="60"/>
      </w:pPr>
      <w:r>
        <w:t xml:space="preserve">Comparar el hash de la password ingresada contra el almacenado — nunca comparar en texto plano.</w:t>
      </w:r>
    </w:p>
    <w:p>
      <w:pPr>
        <w:pStyle w:val="ListParagraph"/>
        <w:numPr>
          <w:ilvl w:val="0"/>
          <w:numId w:val="1"/>
        </w:numPr>
        <w:spacing w:after="60"/>
      </w:pPr>
      <w:r>
        <w:t xml:space="preserve">RN-009: si las credenciales son válidas, el login no se completa acá; se debe iniciar el flujo de verificación en 2 pasos.</w:t>
      </w:r>
    </w:p>
    <w:p>
      <w:pPr>
        <w:spacing w:after="100"/>
      </w:pPr>
      <w:r>
        <w:rPr>
          <w:b/>
          <w:bCs/>
        </w:rPr>
        <w:t xml:space="preserve">Resultado esperado:</w:t>
      </w:r>
    </w:p>
    <w:p>
      <w:pPr>
        <w:pStyle w:val="ListParagraph"/>
        <w:numPr>
          <w:ilvl w:val="0"/>
          <w:numId w:val="1"/>
        </w:numPr>
        <w:spacing w:after="60"/>
      </w:pPr>
      <w:r>
        <w:t xml:space="preserve">Si las credenciales son correctas, se invoca la función para generar y enviar el código de verificación, y se informa al frontend que debe pasar a la pantalla de ingreso de código.</w:t>
      </w:r>
    </w:p>
    <w:p>
      <w:pPr>
        <w:spacing w:after="100"/>
      </w:pPr>
      <w:r>
        <w:rPr>
          <w:b/>
          <w:bCs/>
        </w:rPr>
        <w:t xml:space="preserve">Casos de error a contemplar:</w:t>
      </w:r>
    </w:p>
    <w:p>
      <w:pPr>
        <w:pStyle w:val="ListParagraph"/>
        <w:numPr>
          <w:ilvl w:val="0"/>
          <w:numId w:val="1"/>
        </w:numPr>
        <w:spacing w:after="60"/>
      </w:pPr>
      <w:r>
        <w:t xml:space="preserve">Email no existe O password no coincide → un único mensaje de error genérico ("credenciales inválidas"), sin indicar cuál de los dos campos falló. Esto es una restricción de seguridad explícita del CU2, no un detalle de UX — evita enumeración de emails registrados.</w:t>
      </w:r>
    </w:p>
    <w:p>
      <w:pPr>
        <w:spacing w:after="100" w:before="80"/>
      </w:pPr>
      <w:r>
        <w:rPr>
          <w:b/>
          <w:bCs/>
        </w:rPr>
        <w:t xml:space="preserve">Nombre sugerido: </w:t>
      </w:r>
      <w:r>
        <w:rPr>
          <w:rFonts w:ascii="Consolas" w:cs="Consolas" w:eastAsia="Consolas" w:hAnsi="Consolas"/>
          <w:sz w:val="20"/>
          <w:szCs w:val="20"/>
        </w:rPr>
        <w:t xml:space="preserve">autenticarCredenciales(email, password)</w:t>
      </w:r>
    </w:p>
    <w:p>
      <w:pPr>
        <w:pBdr>
          <w:bottom w:val="single" w:color="CCCCCC" w:sz="4" w:space="4"/>
        </w:pBdr>
        <w:spacing w:after="100" w:before="280"/>
      </w:pPr>
      <w:r>
        <w:rPr>
          <w:b/>
          <w:bCs/>
          <w:color w:val="2E7D32"/>
          <w:sz w:val="24"/>
          <w:szCs w:val="24"/>
        </w:rPr>
        <w:t xml:space="preserve">Función para generar y enviar el código de verificación</w:t>
      </w:r>
      <w:r>
        <w:rPr>
          <w:i/>
          <w:iCs/>
          <w:sz w:val="20"/>
          <w:szCs w:val="20"/>
        </w:rPr>
        <w:t xml:space="preserve">   (RN-009 — soporte de CU2 paso 5)</w:t>
      </w:r>
    </w:p>
    <w:p>
      <w:pPr>
        <w:spacing w:after="120"/>
      </w:pPr>
      <w:r>
        <w:t xml:space="preserve">Genera un código de un solo uso, lo persiste con expiración y lo envía por email (Gmail SMTP / JavaMailSender).</w:t>
      </w:r>
    </w:p>
    <w:p>
      <w:pPr>
        <w:spacing w:after="100"/>
      </w:pPr>
      <w:r>
        <w:rPr>
          <w:b/>
          <w:bCs/>
        </w:rPr>
        <w:t xml:space="preserve">Precondiciones: </w:t>
      </w:r>
      <w:r>
        <w:t xml:space="preserve">Usuario con credenciales ya validadas.</w:t>
      </w:r>
    </w:p>
    <w:p>
      <w:pPr>
        <w:spacing w:after="100"/>
      </w:pPr>
      <w:r>
        <w:rPr>
          <w:b/>
          <w:bCs/>
        </w:rPr>
        <w:t xml:space="preserve">Entrada: </w:t>
      </w:r>
      <w:r>
        <w:t xml:space="preserve">usuarioId.</w:t>
      </w:r>
    </w:p>
    <w:p>
      <w:pPr>
        <w:spacing w:after="100"/>
      </w:pPr>
      <w:r>
        <w:rPr>
          <w:b/>
          <w:bCs/>
        </w:rPr>
        <w:t xml:space="preserve">Restricciones (deben validarse en el service, no solo en el frontend):</w:t>
      </w:r>
    </w:p>
    <w:p>
      <w:pPr>
        <w:pStyle w:val="ListParagraph"/>
        <w:numPr>
          <w:ilvl w:val="0"/>
          <w:numId w:val="1"/>
        </w:numPr>
        <w:spacing w:after="60"/>
      </w:pPr>
      <w:r>
        <w:t xml:space="preserve">El código debe ser de un solo uso: una vez usado (usado=true) no debe aceptarse de nuevo.</w:t>
      </w:r>
    </w:p>
    <w:p>
      <w:pPr>
        <w:pStyle w:val="ListParagraph"/>
        <w:numPr>
          <w:ilvl w:val="0"/>
          <w:numId w:val="1"/>
        </w:numPr>
        <w:spacing w:after="60"/>
      </w:pPr>
      <w:r>
        <w:t xml:space="preserve">Debe tener una fecha de expiración (expiraEn).</w:t>
      </w:r>
    </w:p>
    <w:p>
      <w:pPr>
        <w:spacing w:after="100"/>
      </w:pPr>
      <w:r>
        <w:rPr>
          <w:b/>
          <w:bCs/>
        </w:rPr>
        <w:t xml:space="preserve">Resultado esperado:</w:t>
      </w:r>
    </w:p>
    <w:p>
      <w:pPr>
        <w:pStyle w:val="ListParagraph"/>
        <w:numPr>
          <w:ilvl w:val="0"/>
          <w:numId w:val="1"/>
        </w:numPr>
        <w:spacing w:after="60"/>
      </w:pPr>
      <w:r>
        <w:t xml:space="preserve">Se inserta el registro en CODIGO_VERIFICACION y se envía el email con el código.</w:t>
      </w:r>
    </w:p>
    <w:p>
      <w:pPr>
        <w:spacing w:after="100"/>
      </w:pPr>
      <w:r>
        <w:rPr>
          <w:b/>
          <w:bCs/>
        </w:rPr>
        <w:t xml:space="preserve">Casos de error a contemplar:</w:t>
      </w:r>
    </w:p>
    <w:p>
      <w:pPr>
        <w:pStyle w:val="ListParagraph"/>
        <w:numPr>
          <w:ilvl w:val="0"/>
          <w:numId w:val="1"/>
        </w:numPr>
        <w:spacing w:after="60"/>
      </w:pPr>
      <w:r>
        <w:t xml:space="preserve">Falla el envío de email → informar error al usuario e invitar a reintentar (CU2, excepción 5A).</w:t>
      </w:r>
    </w:p>
    <w:p>
      <w:pPr>
        <w:spacing w:after="100" w:before="80"/>
      </w:pPr>
      <w:r>
        <w:rPr>
          <w:b/>
          <w:bCs/>
        </w:rPr>
        <w:t xml:space="preserve">Nombre sugerido: </w:t>
      </w:r>
      <w:r>
        <w:rPr>
          <w:rFonts w:ascii="Consolas" w:cs="Consolas" w:eastAsia="Consolas" w:hAnsi="Consolas"/>
          <w:sz w:val="20"/>
          <w:szCs w:val="20"/>
        </w:rPr>
        <w:t xml:space="preserve">generarYEnviarCodigoVerificacion(usuarioId)</w:t>
      </w:r>
    </w:p>
    <w:p>
      <w:pPr>
        <w:spacing w:after="100"/>
      </w:pPr>
      <w:r>
        <w:rPr>
          <w:b/>
          <w:bCs/>
        </w:rPr>
        <w:t xml:space="preserve">⚠ Pendiente de definición: </w:t>
      </w:r>
      <w:r>
        <w:rPr>
          <w:i/>
          <w:iCs/>
        </w:rPr>
        <w:t xml:space="preserve">Duración de validez del código y límite de intentos fallidos antes de bloquear/regenerar. Es uno de los gaps de seguridad ya identificados en la definición del proyecto — hay que cerrarlo antes de implementar esta función, no queda bien dejarlo "a criterio" del agente que la codee.</w:t>
      </w:r>
    </w:p>
    <w:p>
      <w:pPr>
        <w:pBdr>
          <w:bottom w:val="single" w:color="CCCCCC" w:sz="4" w:space="4"/>
        </w:pBdr>
        <w:spacing w:after="100" w:before="280"/>
      </w:pPr>
      <w:r>
        <w:rPr>
          <w:b/>
          <w:bCs/>
          <w:color w:val="2E7D32"/>
          <w:sz w:val="24"/>
          <w:szCs w:val="24"/>
        </w:rPr>
        <w:t xml:space="preserve">Función para validar el código y crear la sesión</w:t>
      </w:r>
      <w:r>
        <w:rPr>
          <w:i/>
          <w:iCs/>
          <w:sz w:val="20"/>
          <w:szCs w:val="20"/>
        </w:rPr>
        <w:t xml:space="preserve">   (CU2 — pasos 6 a 8)</w:t>
      </w:r>
    </w:p>
    <w:p>
      <w:pPr>
        <w:spacing w:after="120"/>
      </w:pPr>
      <w:r>
        <w:t xml:space="preserve">Valida el código ingresado y, si es correcto, crea la sesión autenticada (JWT).</w:t>
      </w:r>
    </w:p>
    <w:p>
      <w:pPr>
        <w:spacing w:after="100"/>
      </w:pPr>
      <w:r>
        <w:rPr>
          <w:b/>
          <w:bCs/>
        </w:rPr>
        <w:t xml:space="preserve">Precondiciones: </w:t>
      </w:r>
      <w:r>
        <w:t xml:space="preserve">Debe existir un código pendiente de uso para ese usuario.</w:t>
      </w:r>
    </w:p>
    <w:p>
      <w:pPr>
        <w:spacing w:after="100"/>
      </w:pPr>
      <w:r>
        <w:rPr>
          <w:b/>
          <w:bCs/>
        </w:rPr>
        <w:t xml:space="preserve">Entrada: </w:t>
      </w:r>
      <w:r>
        <w:t xml:space="preserve">usuarioId, código ingresado por el usuario.</w:t>
      </w:r>
    </w:p>
    <w:p>
      <w:pPr>
        <w:spacing w:after="100"/>
      </w:pPr>
      <w:r>
        <w:rPr>
          <w:b/>
          <w:bCs/>
        </w:rPr>
        <w:t xml:space="preserve">Restricciones (deben validarse en el service, no solo en el frontend):</w:t>
      </w:r>
    </w:p>
    <w:p>
      <w:pPr>
        <w:pStyle w:val="ListParagraph"/>
        <w:numPr>
          <w:ilvl w:val="0"/>
          <w:numId w:val="1"/>
        </w:numPr>
        <w:spacing w:after="60"/>
      </w:pPr>
      <w:r>
        <w:t xml:space="preserve">El código debe coincidir, no estar usado y no estar expirado.</w:t>
      </w:r>
    </w:p>
    <w:p>
      <w:pPr>
        <w:pStyle w:val="ListParagraph"/>
        <w:numPr>
          <w:ilvl w:val="0"/>
          <w:numId w:val="1"/>
        </w:numPr>
        <w:spacing w:after="60"/>
      </w:pPr>
      <w:r>
        <w:t xml:space="preserve">RN-008: el JWT generado debe tener expiración de 30 días. No hay refresh token — al vencer, reautenticación completa incluyendo 2FA.</w:t>
      </w:r>
    </w:p>
    <w:p>
      <w:pPr>
        <w:spacing w:after="100"/>
      </w:pPr>
      <w:r>
        <w:rPr>
          <w:b/>
          <w:bCs/>
        </w:rPr>
        <w:t xml:space="preserve">Resultado esperado:</w:t>
      </w:r>
    </w:p>
    <w:p>
      <w:pPr>
        <w:pStyle w:val="ListParagraph"/>
        <w:numPr>
          <w:ilvl w:val="0"/>
          <w:numId w:val="1"/>
        </w:numPr>
        <w:spacing w:after="60"/>
      </w:pPr>
      <w:r>
        <w:t xml:space="preserve">Se marca el código como usado y se genera y devuelve el JWT.</w:t>
      </w:r>
    </w:p>
    <w:p>
      <w:pPr>
        <w:spacing w:after="100"/>
      </w:pPr>
      <w:r>
        <w:rPr>
          <w:b/>
          <w:bCs/>
        </w:rPr>
        <w:t xml:space="preserve">Casos de error a contemplar:</w:t>
      </w:r>
    </w:p>
    <w:p>
      <w:pPr>
        <w:pStyle w:val="ListParagraph"/>
        <w:numPr>
          <w:ilvl w:val="0"/>
          <w:numId w:val="1"/>
        </w:numPr>
        <w:spacing w:after="60"/>
      </w:pPr>
      <w:r>
        <w:t xml:space="preserve">Código incorrecto → informar que el código no es válido, permitir reintento (CU2, 7A).</w:t>
      </w:r>
    </w:p>
    <w:p>
      <w:pPr>
        <w:pStyle w:val="ListParagraph"/>
        <w:numPr>
          <w:ilvl w:val="0"/>
          <w:numId w:val="1"/>
        </w:numPr>
        <w:spacing w:after="60"/>
      </w:pPr>
      <w:r>
        <w:t xml:space="preserve">Código expirado → informar vencimiento y reenviar uno nuevo automáticamente (CU2, 7B) — es decir, esta excepción debería re-invocar la función de generar y enviar código.</w:t>
      </w:r>
    </w:p>
    <w:p>
      <w:pPr>
        <w:spacing w:after="100" w:before="80"/>
      </w:pPr>
      <w:r>
        <w:rPr>
          <w:b/>
          <w:bCs/>
        </w:rPr>
        <w:t xml:space="preserve">Nombre sugerido: </w:t>
      </w:r>
      <w:r>
        <w:rPr>
          <w:rFonts w:ascii="Consolas" w:cs="Consolas" w:eastAsia="Consolas" w:hAnsi="Consolas"/>
          <w:sz w:val="20"/>
          <w:szCs w:val="20"/>
        </w:rPr>
        <w:t xml:space="preserve">validarCodigoYCrearSesion(usuarioId, codigo)</w:t>
      </w:r>
    </w:p>
    <w:p>
      <w:pPr>
        <w:pBdr>
          <w:bottom w:val="single" w:color="CCCCCC" w:sz="4" w:space="4"/>
        </w:pBdr>
        <w:spacing w:after="100" w:before="280"/>
      </w:pPr>
      <w:r>
        <w:rPr>
          <w:b/>
          <w:bCs/>
          <w:color w:val="2E7D32"/>
          <w:sz w:val="24"/>
          <w:szCs w:val="24"/>
        </w:rPr>
        <w:t xml:space="preserve">Función de repositorio para buscar usuario por email</w:t>
      </w:r>
      <w:r>
        <w:rPr>
          <w:i/>
          <w:iCs/>
          <w:sz w:val="20"/>
          <w:szCs w:val="20"/>
        </w:rPr>
        <w:t xml:space="preserve">   (Requisito técnico — Spring Security)</w:t>
      </w:r>
    </w:p>
    <w:p>
      <w:pPr>
        <w:spacing w:after="120"/>
      </w:pPr>
      <w:r>
        <w:t xml:space="preserve">Método de repositorio (no de negocio) requerido para implementar UserDetailsService. Debe devolver el usuario completo, incluyendo el hash, para que Spring Security pueda validar credenciales en el filtro de autenticación.</w:t>
      </w:r>
    </w:p>
    <w:p>
      <w:pPr>
        <w:spacing w:after="100" w:before="80"/>
      </w:pPr>
      <w:r>
        <w:rPr>
          <w:b/>
          <w:bCs/>
        </w:rPr>
        <w:t xml:space="preserve">Nombre sugerido: </w:t>
      </w:r>
      <w:r>
        <w:rPr>
          <w:rFonts w:ascii="Consolas" w:cs="Consolas" w:eastAsia="Consolas" w:hAnsi="Consolas"/>
          <w:sz w:val="20"/>
          <w:szCs w:val="20"/>
        </w:rPr>
        <w:t xml:space="preserve">findByEmail(email)</w:t>
      </w:r>
    </w:p>
    <w:p>
      <w:pPr>
        <w:pStyle w:val="Heading1"/>
        <w:spacing w:after="200" w:before="400"/>
      </w:pPr>
      <w:r>
        <w:t xml:space="preserve">5. Seguridad: JWT y Spring Security</w:t>
      </w:r>
    </w:p>
    <w:p>
      <w:pPr>
        <w:spacing w:after="120"/>
      </w:pPr>
      <w:r>
        <w:t xml:space="preserve">El registro de auditoría (CU24) todavía no se implementa en este sprint — se aborda más adelante, cuando esté definido qué CUs lo disparan y con qué detalle. Lo que sí es parte de este sprint es la configuración de seguridad que protege los endpoints:</w:t>
      </w:r>
    </w:p>
    <w:p>
      <w:pPr>
        <w:pStyle w:val="ListParagraph"/>
        <w:numPr>
          <w:ilvl w:val="0"/>
          <w:numId w:val="1"/>
        </w:numPr>
        <w:spacing w:after="60"/>
      </w:pPr>
      <w:r>
        <w:t xml:space="preserve">Filtro de autenticación JWT: debe interceptar cada request, extraer el token del header Authorization, validarlo (firma + expiración) y setear el contexto de seguridad de Spring.</w:t>
      </w:r>
    </w:p>
    <w:p>
      <w:pPr>
        <w:pStyle w:val="ListParagraph"/>
        <w:numPr>
          <w:ilvl w:val="0"/>
          <w:numId w:val="1"/>
        </w:numPr>
        <w:spacing w:after="60"/>
      </w:pPr>
      <w:r>
        <w:t xml:space="preserve">UserDetailsService: implementado sobre findByEmail(email) del repositorio de Usuario, para que Spring Security pueda cargar el usuario durante la autenticación.</w:t>
      </w:r>
    </w:p>
    <w:p>
      <w:pPr>
        <w:pStyle w:val="ListParagraph"/>
        <w:numPr>
          <w:ilvl w:val="0"/>
          <w:numId w:val="1"/>
        </w:numPr>
        <w:spacing w:after="60"/>
      </w:pPr>
      <w:r>
        <w:t xml:space="preserve">Endpoints públicos (sin JWT): POST /auth/register, POST /auth/login, y el/los endpoint(s) de verificación de código. Todo lo demás requiere token válido.</w:t>
      </w:r>
    </w:p>
    <w:p>
      <w:pPr>
        <w:pStyle w:val="ListParagraph"/>
        <w:numPr>
          <w:ilvl w:val="0"/>
          <w:numId w:val="1"/>
        </w:numPr>
        <w:spacing w:after="60"/>
      </w:pPr>
      <w:r>
        <w:t xml:space="preserve">RN-008: el JWT debe expirar a los 30 días. No hay refresh token — al vencer, el usuario repite el flujo completo de CU2, incluyendo 2FA.</w:t>
      </w:r>
    </w:p>
    <w:p>
      <w:pPr>
        <w:pStyle w:val="ListParagraph"/>
        <w:numPr>
          <w:ilvl w:val="0"/>
          <w:numId w:val="1"/>
        </w:numPr>
        <w:spacing w:after="60"/>
      </w:pPr>
      <w:r>
        <w:t xml:space="preserve">El token debe llevar como claim mínimo el idUsuario, para poder resolver el actor en cualquier endpoint autenticado sin consultar la DB dos veces.</w:t>
      </w:r>
    </w:p>
    <w:p>
      <w:pPr>
        <w:pStyle w:val="ListParagraph"/>
        <w:numPr>
          <w:ilvl w:val="0"/>
          <w:numId w:val="1"/>
        </w:numPr>
        <w:spacing w:after="60"/>
      </w:pPr>
      <w:r>
        <w:t xml:space="preserve">Las passwords y códigos de verificación nunca deben aparecer en logs de aplicación.</w:t>
      </w:r>
    </w:p>
    <w:p>
      <w:pPr>
        <w:pStyle w:val="ListParagraph"/>
        <w:numPr>
          <w:ilvl w:val="0"/>
          <w:numId w:val="1"/>
        </w:numPr>
        <w:spacing w:after="60"/>
      </w:pPr>
      <w:r>
        <w:t xml:space="preserve">El mensaje de error de login debe ser genérico (ver función autenticarCredenciales) — es una restricción de seguridad, no de UX.</w:t>
      </w:r>
    </w:p>
    <w:p>
      <w:pPr>
        <w:pStyle w:val="Heading1"/>
        <w:spacing w:after="200" w:before="400"/>
      </w:pPr>
      <w:r>
        <w:t xml:space="preserve">6. Manejo de errores y controladores</w:t>
      </w:r>
    </w:p>
    <w:p>
      <w:pPr>
        <w:spacing w:after="120"/>
      </w:pPr>
      <w:r>
        <w:t xml:space="preserve">Requisitos de infraestructura del backend que aplican a todo el módulo (y en general a cualquier módulo que se construya siguiendo este patrón):</w:t>
      </w:r>
    </w:p>
    <w:p>
      <w:pPr>
        <w:pStyle w:val="ListParagraph"/>
        <w:numPr>
          <w:ilvl w:val="0"/>
          <w:numId w:val="1"/>
        </w:numPr>
        <w:spacing w:after="60"/>
      </w:pPr>
      <w:r>
        <w:t xml:space="preserve">AuthController: expone las rutas REST (por ejemplo POST /auth/register, POST /auth/login, POST /auth/login/verificar-codigo) y delega toda la lógica a AuthService. El controller no valida reglas de negocio, solo mapea request/response.</w:t>
      </w:r>
    </w:p>
    <w:p>
      <w:pPr>
        <w:pStyle w:val="ListParagraph"/>
        <w:numPr>
          <w:ilvl w:val="0"/>
          <w:numId w:val="1"/>
        </w:numPr>
        <w:spacing w:after="60"/>
      </w:pPr>
      <w:r>
        <w:t xml:space="preserve">Manejador global de errores (@RestControllerAdvice / GlobalExceptionHandler): centraliza la traducción de excepciones de negocio a respuestas HTTP, para no repetir try/catch en cada controller. Cada excepción de negocio (email duplicado, credenciales inválidas, código expirado, etc.) debe mapear a un código HTTP consistente (409, 401/400, 410, etc.).</w:t>
      </w:r>
    </w:p>
    <w:p>
      <w:pPr>
        <w:pStyle w:val="ListParagraph"/>
        <w:numPr>
          <w:ilvl w:val="0"/>
          <w:numId w:val="1"/>
        </w:numPr>
        <w:spacing w:after="60"/>
      </w:pPr>
      <w:r>
        <w:t xml:space="preserve">Formato de respuesta de error único y predecible (por ejemplo: código de error, mensaje, timestamp) para que el frontend pueda parsear cualquier error de la misma forma, sin casos especiales por endpoint.</w:t>
      </w:r>
    </w:p>
    <w:p>
      <w:pPr>
        <w:pStyle w:val="ListParagraph"/>
        <w:numPr>
          <w:ilvl w:val="0"/>
          <w:numId w:val="1"/>
        </w:numPr>
        <w:spacing w:after="60"/>
      </w:pPr>
      <w:r>
        <w:t xml:space="preserve">Los mensajes de error que se devuelven al frontend deben ser los que el usuario final puede llegar a ver (ej: "El email ya está en uso"), no detalles técnicos ni stack traces.</w:t>
      </w:r>
    </w:p>
    <w:p>
      <w:pPr>
        <w:pStyle w:val="Heading1"/>
        <w:spacing w:after="200" w:before="400"/>
      </w:pPr>
      <w:r>
        <w:t xml:space="preserve">7. Frontend: pantallas y consultas al backend</w:t>
      </w:r>
    </w:p>
    <w:p>
      <w:pPr>
        <w:spacing w:after="120"/>
      </w:pPr>
      <w:r>
        <w:t xml:space="preserve">Esta sección es específica para quien implemente las pantallas de React Native. Para cada pantalla se detalla qué debe validar el formulario antes de enviar, qué mandar exactamente al backend, y qué hacer con la respuesta.</w:t>
      </w:r>
    </w:p>
    <w:p>
      <w:pPr>
        <w:pBdr>
          <w:bottom w:val="single" w:color="CCCCCC" w:sz="4" w:space="4"/>
        </w:pBdr>
        <w:spacing w:after="100" w:before="280"/>
      </w:pPr>
      <w:r>
        <w:rPr>
          <w:b/>
          <w:bCs/>
          <w:color w:val="2E7D32"/>
          <w:sz w:val="24"/>
          <w:szCs w:val="24"/>
        </w:rPr>
        <w:t xml:space="preserve">Pantalla de registro</w:t>
      </w:r>
      <w:r>
        <w:rPr>
          <w:i/>
          <w:iCs/>
          <w:sz w:val="20"/>
          <w:szCs w:val="20"/>
        </w:rPr>
        <w:t xml:space="preserve">   (CU1)</w:t>
      </w:r>
    </w:p>
    <w:p>
      <w:pPr>
        <w:spacing w:after="100"/>
      </w:pPr>
      <w:r>
        <w:rPr>
          <w:b/>
          <w:bCs/>
        </w:rPr>
        <w:t xml:space="preserve">Campos del formulario y validaciones en cliente:</w:t>
      </w:r>
    </w:p>
    <w:p>
      <w:pPr>
        <w:pStyle w:val="ListParagraph"/>
        <w:numPr>
          <w:ilvl w:val="0"/>
          <w:numId w:val="1"/>
        </w:numPr>
        <w:spacing w:after="60"/>
      </w:pPr>
      <w:r>
        <w:t xml:space="preserve">Nombre: texto, obligatorio.</w:t>
      </w:r>
    </w:p>
    <w:p>
      <w:pPr>
        <w:pStyle w:val="ListParagraph"/>
        <w:numPr>
          <w:ilvl w:val="0"/>
          <w:numId w:val="1"/>
        </w:numPr>
        <w:spacing w:after="60"/>
      </w:pPr>
      <w:r>
        <w:t xml:space="preserve">Email: texto, obligatorio, con formato de email válido.</w:t>
      </w:r>
    </w:p>
    <w:p>
      <w:pPr>
        <w:pStyle w:val="ListParagraph"/>
        <w:numPr>
          <w:ilvl w:val="0"/>
          <w:numId w:val="1"/>
        </w:numPr>
        <w:spacing w:after="60"/>
      </w:pPr>
      <w:r>
        <w:t xml:space="preserve">Password: obligatorio, mínimo 8 caracteres, al menos una mayúscula y un número — validar en el cliente para dar feedback inmediato, pero el backend vuelve a validar y es la fuente de verdad.</w:t>
      </w:r>
    </w:p>
    <w:p>
      <w:pPr>
        <w:spacing w:after="100"/>
      </w:pPr>
      <w:r>
        <w:rPr>
          <w:b/>
          <w:bCs/>
        </w:rPr>
        <w:t xml:space="preserve">Qué enviar al backend: </w:t>
      </w:r>
      <w:r>
        <w:rPr>
          <w:rFonts w:ascii="Consolas" w:cs="Consolas" w:eastAsia="Consolas" w:hAnsi="Consolas"/>
          <w:sz w:val="20"/>
          <w:szCs w:val="20"/>
        </w:rPr>
        <w:t xml:space="preserve">POST /auth/register  {  nombre, email, password  }</w:t>
      </w:r>
    </w:p>
    <w:p>
      <w:pPr>
        <w:spacing w:after="100"/>
      </w:pPr>
      <w:r>
        <w:rPr>
          <w:b/>
          <w:bCs/>
        </w:rPr>
        <w:t xml:space="preserve">Qué hacer con la respuesta:</w:t>
      </w:r>
    </w:p>
    <w:p>
      <w:pPr>
        <w:pStyle w:val="ListParagraph"/>
        <w:numPr>
          <w:ilvl w:val="0"/>
          <w:numId w:val="1"/>
        </w:numPr>
        <w:spacing w:after="60"/>
      </w:pPr>
      <w:r>
        <w:t xml:space="preserve">La respuesta exitosa trae un JWT. Guardarlo con Expo SecureStore y actualizar el estado de sesión en Zustand.</w:t>
      </w:r>
    </w:p>
    <w:p>
      <w:pPr>
        <w:pStyle w:val="ListParagraph"/>
        <w:numPr>
          <w:ilvl w:val="0"/>
          <w:numId w:val="1"/>
        </w:numPr>
        <w:spacing w:after="60"/>
      </w:pPr>
      <w:r>
        <w:t xml:space="preserve">Navegar directo a la pantalla principal — el registro no pasa por la pantalla de código de verificación.</w:t>
      </w:r>
    </w:p>
    <w:p>
      <w:pPr>
        <w:spacing w:after="100"/>
      </w:pPr>
      <w:r>
        <w:rPr>
          <w:b/>
          <w:bCs/>
        </w:rPr>
        <w:t xml:space="preserve">Manejo de errores en pantalla:</w:t>
      </w:r>
    </w:p>
    <w:p>
      <w:pPr>
        <w:pStyle w:val="ListParagraph"/>
        <w:numPr>
          <w:ilvl w:val="0"/>
          <w:numId w:val="1"/>
        </w:numPr>
        <w:spacing w:after="60"/>
      </w:pPr>
      <w:r>
        <w:t xml:space="preserve">409 (email duplicado) → mostrar el error debajo del campo email, no como alerta genérica.</w:t>
      </w:r>
    </w:p>
    <w:p>
      <w:pPr>
        <w:pStyle w:val="ListParagraph"/>
        <w:numPr>
          <w:ilvl w:val="0"/>
          <w:numId w:val="1"/>
        </w:numPr>
        <w:spacing w:after="60"/>
      </w:pPr>
      <w:r>
        <w:t xml:space="preserve">400 (password inválida) → mostrar el detalle del requisito que falta, debajo del campo password.</w:t>
      </w:r>
    </w:p>
    <w:p>
      <w:pPr>
        <w:pBdr>
          <w:bottom w:val="single" w:color="CCCCCC" w:sz="4" w:space="4"/>
        </w:pBdr>
        <w:spacing w:after="100" w:before="280"/>
      </w:pPr>
      <w:r>
        <w:rPr>
          <w:b/>
          <w:bCs/>
          <w:color w:val="2E7D32"/>
          <w:sz w:val="24"/>
          <w:szCs w:val="24"/>
        </w:rPr>
        <w:t xml:space="preserve">Pantalla de login</w:t>
      </w:r>
      <w:r>
        <w:rPr>
          <w:i/>
          <w:iCs/>
          <w:sz w:val="20"/>
          <w:szCs w:val="20"/>
        </w:rPr>
        <w:t xml:space="preserve">   (CU2, pasos 1 a 4)</w:t>
      </w:r>
    </w:p>
    <w:p>
      <w:pPr>
        <w:spacing w:after="100"/>
      </w:pPr>
      <w:r>
        <w:rPr>
          <w:b/>
          <w:bCs/>
        </w:rPr>
        <w:t xml:space="preserve">Campos del formulario y validaciones en cliente:</w:t>
      </w:r>
    </w:p>
    <w:p>
      <w:pPr>
        <w:pStyle w:val="ListParagraph"/>
        <w:numPr>
          <w:ilvl w:val="0"/>
          <w:numId w:val="1"/>
        </w:numPr>
        <w:spacing w:after="60"/>
      </w:pPr>
      <w:r>
        <w:t xml:space="preserve">Email: texto, obligatorio.</w:t>
      </w:r>
    </w:p>
    <w:p>
      <w:pPr>
        <w:pStyle w:val="ListParagraph"/>
        <w:numPr>
          <w:ilvl w:val="0"/>
          <w:numId w:val="1"/>
        </w:numPr>
        <w:spacing w:after="60"/>
      </w:pPr>
      <w:r>
        <w:t xml:space="preserve">Password: obligatorio. No agregar validación de formato adicional en el cliente — cualquier error de credenciales lo resuelve el backend con un mensaje genérico.</w:t>
      </w:r>
    </w:p>
    <w:p>
      <w:pPr>
        <w:spacing w:after="100"/>
      </w:pPr>
      <w:r>
        <w:rPr>
          <w:b/>
          <w:bCs/>
        </w:rPr>
        <w:t xml:space="preserve">Qué enviar al backend: </w:t>
      </w:r>
      <w:r>
        <w:rPr>
          <w:rFonts w:ascii="Consolas" w:cs="Consolas" w:eastAsia="Consolas" w:hAnsi="Consolas"/>
          <w:sz w:val="20"/>
          <w:szCs w:val="20"/>
        </w:rPr>
        <w:t xml:space="preserve">POST /auth/login  {  email, password  }</w:t>
      </w:r>
    </w:p>
    <w:p>
      <w:pPr>
        <w:spacing w:after="100"/>
      </w:pPr>
      <w:r>
        <w:rPr>
          <w:b/>
          <w:bCs/>
        </w:rPr>
        <w:t xml:space="preserve">Qué hacer con la respuesta:</w:t>
      </w:r>
    </w:p>
    <w:p>
      <w:pPr>
        <w:pStyle w:val="ListParagraph"/>
        <w:numPr>
          <w:ilvl w:val="0"/>
          <w:numId w:val="1"/>
        </w:numPr>
        <w:spacing w:after="60"/>
      </w:pPr>
      <w:r>
        <w:t xml:space="preserve">Si la respuesta es exitosa, todavía NO hay token: el backend ya disparó el envío del código por email. Navegar a la pantalla de código de verificación, pasando el email o usuarioId que se necesite para el siguiente paso.</w:t>
      </w:r>
    </w:p>
    <w:p>
      <w:pPr>
        <w:pStyle w:val="ListParagraph"/>
        <w:numPr>
          <w:ilvl w:val="0"/>
          <w:numId w:val="1"/>
        </w:numPr>
        <w:spacing w:after="60"/>
      </w:pPr>
      <w:r>
        <w:t xml:space="preserve">No guardar nada en SecureStore en este paso.</w:t>
      </w:r>
    </w:p>
    <w:p>
      <w:pPr>
        <w:spacing w:after="100"/>
      </w:pPr>
      <w:r>
        <w:rPr>
          <w:b/>
          <w:bCs/>
        </w:rPr>
        <w:t xml:space="preserve">Manejo de errores en pantalla:</w:t>
      </w:r>
    </w:p>
    <w:p>
      <w:pPr>
        <w:pStyle w:val="ListParagraph"/>
        <w:numPr>
          <w:ilvl w:val="0"/>
          <w:numId w:val="1"/>
        </w:numPr>
        <w:spacing w:after="60"/>
      </w:pPr>
      <w:r>
        <w:t xml:space="preserve">401/400 (credenciales inválidas) → mostrar el mensaje tal cual lo devuelve el backend ("credenciales inválidas"). No intentar adivinar en el cliente si falló el email o la password — el backend intencionalmente no lo distingue (restricción de seguridad).</w:t>
      </w:r>
    </w:p>
    <w:p>
      <w:pPr>
        <w:pBdr>
          <w:bottom w:val="single" w:color="CCCCCC" w:sz="4" w:space="4"/>
        </w:pBdr>
        <w:spacing w:after="100" w:before="280"/>
      </w:pPr>
      <w:r>
        <w:rPr>
          <w:b/>
          <w:bCs/>
          <w:color w:val="2E7D32"/>
          <w:sz w:val="24"/>
          <w:szCs w:val="24"/>
        </w:rPr>
        <w:t xml:space="preserve">Pantalla de código de verificación</w:t>
      </w:r>
      <w:r>
        <w:rPr>
          <w:i/>
          <w:iCs/>
          <w:sz w:val="20"/>
          <w:szCs w:val="20"/>
        </w:rPr>
        <w:t xml:space="preserve">   (CU2, pasos 5 a 8)</w:t>
      </w:r>
    </w:p>
    <w:p>
      <w:pPr>
        <w:spacing w:after="100"/>
      </w:pPr>
      <w:r>
        <w:rPr>
          <w:b/>
          <w:bCs/>
        </w:rPr>
        <w:t xml:space="preserve">Campos del formulario y validaciones en cliente:</w:t>
      </w:r>
    </w:p>
    <w:p>
      <w:pPr>
        <w:pStyle w:val="ListParagraph"/>
        <w:numPr>
          <w:ilvl w:val="0"/>
          <w:numId w:val="1"/>
        </w:numPr>
        <w:spacing w:after="60"/>
      </w:pPr>
      <w:r>
        <w:t xml:space="preserve">Código: obligatorio (formato/longitud exacta a confirmar junto con backend — ver sección 8).</w:t>
      </w:r>
    </w:p>
    <w:p>
      <w:pPr>
        <w:spacing w:after="100"/>
      </w:pPr>
      <w:r>
        <w:rPr>
          <w:b/>
          <w:bCs/>
        </w:rPr>
        <w:t xml:space="preserve">Qué enviar al backend: </w:t>
      </w:r>
      <w:r>
        <w:rPr>
          <w:rFonts w:ascii="Consolas" w:cs="Consolas" w:eastAsia="Consolas" w:hAnsi="Consolas"/>
          <w:sz w:val="20"/>
          <w:szCs w:val="20"/>
        </w:rPr>
        <w:t xml:space="preserve">POST /auth/login/verificar-codigo  {  usuarioId, codigo  }</w:t>
      </w:r>
    </w:p>
    <w:p>
      <w:pPr>
        <w:spacing w:after="100"/>
      </w:pPr>
      <w:r>
        <w:rPr>
          <w:b/>
          <w:bCs/>
        </w:rPr>
        <w:t xml:space="preserve">Qué hacer con la respuesta:</w:t>
      </w:r>
    </w:p>
    <w:p>
      <w:pPr>
        <w:pStyle w:val="ListParagraph"/>
        <w:numPr>
          <w:ilvl w:val="0"/>
          <w:numId w:val="1"/>
        </w:numPr>
        <w:spacing w:after="60"/>
      </w:pPr>
      <w:r>
        <w:t xml:space="preserve">La respuesta exitosa trae el JWT. Guardarlo en SecureStore, rehidratar Zustand y recién ahí navegar a la pantalla principal.</w:t>
      </w:r>
    </w:p>
    <w:p>
      <w:pPr>
        <w:pStyle w:val="ListParagraph"/>
        <w:numPr>
          <w:ilvl w:val="0"/>
          <w:numId w:val="1"/>
        </w:numPr>
        <w:spacing w:after="60"/>
      </w:pPr>
      <w:r>
        <w:t xml:space="preserve">Ofrecer un botón "Reenviar código" que vuelva a disparar el envío (mismo endpoint que dispara el login, o uno dedicado — a confirmar con backend).</w:t>
      </w:r>
    </w:p>
    <w:p>
      <w:pPr>
        <w:spacing w:after="100"/>
      </w:pPr>
      <w:r>
        <w:rPr>
          <w:b/>
          <w:bCs/>
        </w:rPr>
        <w:t xml:space="preserve">Manejo de errores en pantalla:</w:t>
      </w:r>
    </w:p>
    <w:p>
      <w:pPr>
        <w:pStyle w:val="ListParagraph"/>
        <w:numPr>
          <w:ilvl w:val="0"/>
          <w:numId w:val="1"/>
        </w:numPr>
        <w:spacing w:after="60"/>
      </w:pPr>
      <w:r>
        <w:t xml:space="preserve">Código incorrecto → mostrar error y permitir reintentar sin salir de la pantalla.</w:t>
      </w:r>
    </w:p>
    <w:p>
      <w:pPr>
        <w:pStyle w:val="ListParagraph"/>
        <w:numPr>
          <w:ilvl w:val="0"/>
          <w:numId w:val="1"/>
        </w:numPr>
        <w:spacing w:after="60"/>
      </w:pPr>
      <w:r>
        <w:t xml:space="preserve">Código expirado → el backend reenvía uno nuevo automáticamente; mostrar un aviso de "el código venció, te enviamos uno nuevo" en vez de un error seco, para que el usuario sepa que tiene que revisar el email de nuevo.</w:t>
      </w:r>
    </w:p>
    <w:p>
      <w:pPr>
        <w:pStyle w:val="Heading2"/>
        <w:spacing w:after="150" w:before="300"/>
      </w:pPr>
      <w:r>
        <w:t xml:space="preserve">Manejo de sesión y token</w:t>
      </w:r>
    </w:p>
    <w:p>
      <w:pPr>
        <w:spacing w:after="120"/>
      </w:pPr>
      <w:r>
        <w:t xml:space="preserve">Además de las pantallas, el frontend necesita esta lógica de soporte, transversal a toda la app:</w:t>
      </w:r>
    </w:p>
    <w:p>
      <w:pPr>
        <w:pStyle w:val="ListParagraph"/>
        <w:numPr>
          <w:ilvl w:val="0"/>
          <w:numId w:val="1"/>
        </w:numPr>
        <w:spacing w:after="60"/>
      </w:pPr>
      <w:r>
        <w:t xml:space="preserve">Función que lea el JWT desde SecureStore al iniciar la app y lo cargue en el estado de Zustand (rehidratación de sesión al abrir la app).</w:t>
      </w:r>
    </w:p>
    <w:p>
      <w:pPr>
        <w:pStyle w:val="ListParagraph"/>
        <w:numPr>
          <w:ilvl w:val="0"/>
          <w:numId w:val="1"/>
        </w:numPr>
        <w:spacing w:after="60"/>
      </w:pPr>
      <w:r>
        <w:t xml:space="preserve">Función/interceptor que agregue el header Authorization: Bearer &lt;token&gt; a toda request hacia el backend, excepto a /auth/register, /auth/login y /auth/login/verificar-codigo.</w:t>
      </w:r>
    </w:p>
    <w:p>
      <w:pPr>
        <w:pStyle w:val="ListParagraph"/>
        <w:numPr>
          <w:ilvl w:val="0"/>
          <w:numId w:val="1"/>
        </w:numPr>
        <w:spacing w:after="60"/>
      </w:pPr>
      <w:r>
        <w:t xml:space="preserve">Manejo de expiración: si una request autenticada devuelve 401 por token vencido, limpiar SecureStore y el estado de Zustand, y redirigir a la pantalla de login. No hay refresh token (RN-008) — la única salida es volver a autenticarse completo, incluyendo 2FA.</w:t>
      </w:r>
    </w:p>
    <w:p>
      <w:pPr>
        <w:pStyle w:val="Heading1"/>
        <w:spacing w:after="200" w:before="400"/>
      </w:pPr>
      <w:r>
        <w:t xml:space="preserve">8. Puntos abiertos antes de implementar</w:t>
      </w:r>
    </w:p>
    <w:p>
      <w:pPr>
        <w:pStyle w:val="ListParagraph"/>
        <w:numPr>
          <w:ilvl w:val="0"/>
          <w:numId w:val="1"/>
        </w:numPr>
        <w:spacing w:after="60"/>
      </w:pPr>
      <w:r>
        <w:t xml:space="preserve">Duración de validez del código 2FA, límite de intentos fallidos antes de bloquear/regenerar (RN-009), y formato/longitud exacta del código (afecta el campo de la pantalla de verificación).</w:t>
      </w:r>
    </w:p>
    <w:p>
      <w:pPr>
        <w:pStyle w:val="ListParagraph"/>
        <w:numPr>
          <w:ilvl w:val="0"/>
          <w:numId w:val="1"/>
        </w:numPr>
        <w:spacing w:after="60"/>
      </w:pPr>
      <w:r>
        <w:t xml:space="preserve">Política de CORS y security headers para el backend en Render.</w:t>
      </w:r>
    </w:p>
    <w:p>
      <w:pPr>
        <w:pStyle w:val="ListParagraph"/>
        <w:numPr>
          <w:ilvl w:val="0"/>
          <w:numId w:val="1"/>
        </w:numPr>
        <w:spacing w:after="60"/>
      </w:pPr>
      <w:r>
        <w:t xml:space="preserve">Estructura del claim del JWT (además de idUsuario) y algoritmo de firma a usar.</w:t>
      </w:r>
    </w:p>
    <w:p>
      <w:pPr>
        <w:pStyle w:val="ListParagraph"/>
        <w:numPr>
          <w:ilvl w:val="0"/>
          <w:numId w:val="1"/>
        </w:numPr>
        <w:spacing w:after="60"/>
      </w:pPr>
      <w:r>
        <w:t xml:space="preserve">Formato exacto del cuerpo de error estándar (código de error, mensaje, timestamp) a acordar entre backend y frontend antes de empezar la integración.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2026-08-20T20:25:52.125Z</dcterms:created>
  <dcterms:modified xsi:type="dcterms:W3CDTF">2026-08-20T20:25:52.140Z</dcterms:modified>
</cp:coreProperties>
</file>

<file path=docProps/custom.xml><?xml version="1.0" encoding="utf-8"?>
<Properties xmlns="http://schemas.openxmlformats.org/officeDocument/2006/custom-properties" xmlns:vt="http://schemas.openxmlformats.org/officeDocument/2006/docPropsVTypes"/>
</file>