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br w:type="textWrapping"/>
        <w:br w:type="textWrapping"/>
      </w:r>
      <w:r w:rsidDel="00000000" w:rsidR="00000000" w:rsidRPr="00000000">
        <w:rPr>
          <w:b w:val="1"/>
          <w:bCs w:val="1"/>
          <w:color w:val="1f4e79"/>
          <w:sz w:val="68"/>
          <w:szCs w:val="68"/>
          <w:rtl w:val="0"/>
        </w:rPr>
        <w:t xml:space="preserve">SIRES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365f91"/>
          <w:sz w:val="46"/>
          <w:szCs w:val="46"/>
          <w:rtl w:val="0"/>
        </w:rPr>
        <w:t xml:space="preserve">Diseño de Arquitectura Técnica</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595959"/>
          <w:sz w:val="24"/>
          <w:szCs w:val="24"/>
          <w:rtl w:val="0"/>
        </w:rPr>
        <w:t xml:space="preserve">Arquitectura objetivo sobre AWS + Next.js + NestJS + Go + Aurora PostgreSQL</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sz w:val="21"/>
          <w:szCs w:val="21"/>
          <w:rtl w:val="0"/>
        </w:rPr>
        <w:br w:type="textWrapping"/>
        <w:t xml:space="preserve">Documento de definición técnica</w:t>
        <w:br w:type="textWrapping"/>
        <w:t xml:space="preserve">Versión 1.0</w:t>
        <w:br w:type="textWrapping"/>
        <w:t xml:space="preserve">20 de septiembre de 2026</w:t>
      </w:r>
      <w:r w:rsidDel="00000000" w:rsidR="00000000" w:rsidRPr="00000000">
        <w:rPr>
          <w:rtl w:val="0"/>
        </w:rPr>
      </w:r>
    </w:p>
    <w:tbl>
      <w:tblPr>
        <w:tblStyle w:val="Table1"/>
        <w:tblW w:w="9972.0" w:type="dxa"/>
        <w:jc w:val="center"/>
        <w:tblLayout w:type="fixed"/>
        <w:tblLook w:val="0400"/>
      </w:tblPr>
      <w:tblGrid>
        <w:gridCol w:w="9972"/>
        <w:tblGridChange w:id="0">
          <w:tblGrid>
            <w:gridCol w:w="9972"/>
          </w:tblGrid>
        </w:tblGridChange>
      </w:tblGrid>
      <w:tr>
        <w:trPr>
          <w:cantSplit w:val="1"/>
          <w:tblHeader w:val="0"/>
        </w:trPr>
        <w:tc>
          <w:tcPr>
            <w:shd w:fill="eaf2f8" w:val="clear"/>
            <w:tcMar>
              <w:top w:w="130.0" w:type="dxa"/>
              <w:bottom w:w="130.0" w:type="dxa"/>
            </w:tcMar>
          </w:tcPr>
          <w:p w:rsidR="00000000" w:rsidDel="00000000" w:rsidP="00000000" w:rsidRDefault="00000000" w:rsidRPr="00000000" w14:paraId="00000005">
            <w:pPr>
              <w:rPr/>
            </w:pPr>
            <w:r w:rsidDel="00000000" w:rsidR="00000000" w:rsidRPr="00000000">
              <w:rPr>
                <w:b w:val="1"/>
                <w:bCs w:val="1"/>
                <w:color w:val="1f4e79"/>
                <w:rtl w:val="0"/>
              </w:rPr>
              <w:t xml:space="preserve">Naturaleza del documento:  </w:t>
            </w:r>
            <w:r w:rsidDel="00000000" w:rsidR="00000000" w:rsidRPr="00000000">
              <w:rPr>
                <w:rtl w:val="0"/>
              </w:rPr>
              <w:t xml:space="preserve">Diseño de arquitectura técnica. No constituye un RFP, una especificación contractual ni una certificación de cumplimiento regulatorio.</w:t>
            </w:r>
          </w:p>
        </w:tc>
      </w:tr>
    </w:tbl>
    <w:p w:rsidR="00000000" w:rsidDel="00000000" w:rsidP="00000000" w:rsidRDefault="00000000" w:rsidRPr="00000000" w14:paraId="00000006">
      <w:pPr>
        <w:pStyle w:val="Heading1"/>
        <w:rPr/>
      </w:pP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Control del documento</w:t>
      </w:r>
    </w:p>
    <w:tbl>
      <w:tblPr>
        <w:tblStyle w:val="Table2"/>
        <w:tblW w:w="9972.0" w:type="dxa"/>
        <w:jc w:val="center"/>
        <w:tblBorders>
          <w:top w:color="b7c2ce" w:space="0" w:sz="4" w:val="single"/>
          <w:left w:color="b7c2ce" w:space="0" w:sz="4" w:val="single"/>
          <w:bottom w:color="b7c2ce" w:space="0" w:sz="4" w:val="single"/>
          <w:right w:color="b7c2ce" w:space="0" w:sz="4" w:val="single"/>
          <w:insideH w:color="b7c2ce" w:space="0" w:sz="4" w:val="single"/>
          <w:insideV w:color="b7c2ce" w:space="0" w:sz="4" w:val="single"/>
        </w:tblBorders>
        <w:tblLayout w:type="fixed"/>
        <w:tblLook w:val="0400"/>
      </w:tblPr>
      <w:tblGrid>
        <w:gridCol w:w="4986"/>
        <w:gridCol w:w="4986"/>
        <w:tblGridChange w:id="0">
          <w:tblGrid>
            <w:gridCol w:w="4986"/>
            <w:gridCol w:w="4986"/>
          </w:tblGrid>
        </w:tblGridChange>
      </w:tblGrid>
      <w:tr>
        <w:trPr>
          <w:cantSplit w:val="1"/>
          <w:tblHeader w:val="1"/>
        </w:trPr>
        <w:tc>
          <w:tcPr>
            <w:shd w:fill="1f4e79" w:val="clear"/>
            <w:tcMar>
              <w:top w:w="90.0" w:type="dxa"/>
              <w:bottom w:w="90.0" w:type="dxa"/>
            </w:tcMar>
            <w:vAlign w:val="center"/>
          </w:tcPr>
          <w:p w:rsidR="00000000" w:rsidDel="00000000" w:rsidP="00000000" w:rsidRDefault="00000000" w:rsidRPr="00000000" w14:paraId="00000008">
            <w:pPr>
              <w:jc w:val="left"/>
              <w:rPr/>
            </w:pPr>
            <w:r w:rsidDel="00000000" w:rsidR="00000000" w:rsidRPr="00000000">
              <w:rPr>
                <w:b w:val="1"/>
                <w:bCs w:val="1"/>
                <w:color w:val="ffffff"/>
                <w:sz w:val="17"/>
                <w:szCs w:val="17"/>
                <w:rtl w:val="0"/>
              </w:rPr>
              <w:t xml:space="preserve">Elemento</w:t>
            </w:r>
            <w:r w:rsidDel="00000000" w:rsidR="00000000" w:rsidRPr="00000000">
              <w:rPr>
                <w:rtl w:val="0"/>
              </w:rPr>
            </w:r>
          </w:p>
        </w:tc>
        <w:tc>
          <w:tcPr>
            <w:shd w:fill="1f4e79" w:val="clear"/>
            <w:tcMar>
              <w:top w:w="90.0" w:type="dxa"/>
              <w:bottom w:w="90.0" w:type="dxa"/>
            </w:tcMar>
            <w:vAlign w:val="center"/>
          </w:tcPr>
          <w:p w:rsidR="00000000" w:rsidDel="00000000" w:rsidP="00000000" w:rsidRDefault="00000000" w:rsidRPr="00000000" w14:paraId="00000009">
            <w:pPr>
              <w:jc w:val="left"/>
              <w:rPr/>
            </w:pPr>
            <w:r w:rsidDel="00000000" w:rsidR="00000000" w:rsidRPr="00000000">
              <w:rPr>
                <w:b w:val="1"/>
                <w:bCs w:val="1"/>
                <w:color w:val="ffffff"/>
                <w:sz w:val="17"/>
                <w:szCs w:val="17"/>
                <w:rtl w:val="0"/>
              </w:rPr>
              <w:t xml:space="preserve">Valor</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0A">
            <w:pPr>
              <w:spacing w:after="0" w:lineRule="auto"/>
              <w:rPr/>
            </w:pPr>
            <w:r w:rsidDel="00000000" w:rsidR="00000000" w:rsidRPr="00000000">
              <w:rPr>
                <w:sz w:val="17"/>
                <w:szCs w:val="17"/>
                <w:rtl w:val="0"/>
              </w:rPr>
              <w:t xml:space="preserve">Proyecto</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0B">
            <w:pPr>
              <w:spacing w:after="0" w:lineRule="auto"/>
              <w:rPr/>
            </w:pPr>
            <w:r w:rsidDel="00000000" w:rsidR="00000000" w:rsidRPr="00000000">
              <w:rPr>
                <w:sz w:val="17"/>
                <w:szCs w:val="17"/>
                <w:rtl w:val="0"/>
              </w:rPr>
              <w:t xml:space="preserve">Sistema de Información de Registro Electrónico para la Salud (SIRES)</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0C">
            <w:pPr>
              <w:spacing w:after="0" w:lineRule="auto"/>
              <w:rPr/>
            </w:pPr>
            <w:r w:rsidDel="00000000" w:rsidR="00000000" w:rsidRPr="00000000">
              <w:rPr>
                <w:sz w:val="17"/>
                <w:szCs w:val="17"/>
                <w:rtl w:val="0"/>
              </w:rPr>
              <w:t xml:space="preserve">Documento</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0D">
            <w:pPr>
              <w:spacing w:after="0" w:lineRule="auto"/>
              <w:rPr/>
            </w:pPr>
            <w:r w:rsidDel="00000000" w:rsidR="00000000" w:rsidRPr="00000000">
              <w:rPr>
                <w:sz w:val="17"/>
                <w:szCs w:val="17"/>
                <w:rtl w:val="0"/>
              </w:rPr>
              <w:t xml:space="preserve">Diseño de Arquitectura Técnica</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0E">
            <w:pPr>
              <w:spacing w:after="0" w:lineRule="auto"/>
              <w:rPr/>
            </w:pPr>
            <w:r w:rsidDel="00000000" w:rsidR="00000000" w:rsidRPr="00000000">
              <w:rPr>
                <w:sz w:val="17"/>
                <w:szCs w:val="17"/>
                <w:rtl w:val="0"/>
              </w:rPr>
              <w:t xml:space="preserve">Versión</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0F">
            <w:pPr>
              <w:spacing w:after="0" w:lineRule="auto"/>
              <w:rPr/>
            </w:pPr>
            <w:r w:rsidDel="00000000" w:rsidR="00000000" w:rsidRPr="00000000">
              <w:rPr>
                <w:sz w:val="17"/>
                <w:szCs w:val="17"/>
                <w:rtl w:val="0"/>
              </w:rPr>
              <w:t xml:space="preserve">1.0</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10">
            <w:pPr>
              <w:spacing w:after="0" w:lineRule="auto"/>
              <w:rPr/>
            </w:pPr>
            <w:r w:rsidDel="00000000" w:rsidR="00000000" w:rsidRPr="00000000">
              <w:rPr>
                <w:sz w:val="17"/>
                <w:szCs w:val="17"/>
                <w:rtl w:val="0"/>
              </w:rPr>
              <w:t xml:space="preserve">Fecha</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11">
            <w:pPr>
              <w:spacing w:after="0" w:lineRule="auto"/>
              <w:rPr/>
            </w:pPr>
            <w:r w:rsidDel="00000000" w:rsidR="00000000" w:rsidRPr="00000000">
              <w:rPr>
                <w:sz w:val="17"/>
                <w:szCs w:val="17"/>
                <w:rtl w:val="0"/>
              </w:rPr>
              <w:t xml:space="preserve">20 de septiembre de 2026</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12">
            <w:pPr>
              <w:spacing w:after="0" w:lineRule="auto"/>
              <w:rPr/>
            </w:pPr>
            <w:r w:rsidDel="00000000" w:rsidR="00000000" w:rsidRPr="00000000">
              <w:rPr>
                <w:sz w:val="17"/>
                <w:szCs w:val="17"/>
                <w:rtl w:val="0"/>
              </w:rPr>
              <w:t xml:space="preserve">Base documental principal</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13">
            <w:pPr>
              <w:spacing w:after="0" w:lineRule="auto"/>
              <w:rPr/>
            </w:pPr>
            <w:r w:rsidDel="00000000" w:rsidR="00000000" w:rsidRPr="00000000">
              <w:rPr>
                <w:sz w:val="17"/>
                <w:szCs w:val="17"/>
                <w:rtl w:val="0"/>
              </w:rPr>
              <w:t xml:space="preserve">Documento SIRES aportado por el usuario, 10 páginas</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14">
            <w:pPr>
              <w:spacing w:after="0" w:lineRule="auto"/>
              <w:rPr/>
            </w:pPr>
            <w:r w:rsidDel="00000000" w:rsidR="00000000" w:rsidRPr="00000000">
              <w:rPr>
                <w:sz w:val="17"/>
                <w:szCs w:val="17"/>
                <w:rtl w:val="0"/>
              </w:rPr>
              <w:t xml:space="preserve">Arquitectura objetivo</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15">
            <w:pPr>
              <w:spacing w:after="0" w:lineRule="auto"/>
              <w:rPr/>
            </w:pPr>
            <w:r w:rsidDel="00000000" w:rsidR="00000000" w:rsidRPr="00000000">
              <w:rPr>
                <w:sz w:val="17"/>
                <w:szCs w:val="17"/>
                <w:rtl w:val="0"/>
              </w:rPr>
              <w:t xml:space="preserve">AWS Mexico Central + Next.js + NestJS + Go + Aurora PostgreSQL</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16">
            <w:pPr>
              <w:spacing w:after="0" w:lineRule="auto"/>
              <w:rPr/>
            </w:pPr>
            <w:r w:rsidDel="00000000" w:rsidR="00000000" w:rsidRPr="00000000">
              <w:rPr>
                <w:sz w:val="17"/>
                <w:szCs w:val="17"/>
                <w:rtl w:val="0"/>
              </w:rPr>
              <w:t xml:space="preserve">Estatus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17">
            <w:pPr>
              <w:spacing w:after="0" w:lineRule="auto"/>
              <w:rPr/>
            </w:pPr>
            <w:r w:rsidDel="00000000" w:rsidR="00000000" w:rsidRPr="00000000">
              <w:rPr>
                <w:sz w:val="17"/>
                <w:szCs w:val="17"/>
                <w:rtl w:val="0"/>
              </w:rPr>
              <w:t xml:space="preserve">Propuesta técnica para definición y validación</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18">
            <w:pPr>
              <w:spacing w:after="0" w:lineRule="auto"/>
              <w:rPr/>
            </w:pPr>
            <w:r w:rsidDel="00000000" w:rsidR="00000000" w:rsidRPr="00000000">
              <w:rPr>
                <w:sz w:val="17"/>
                <w:szCs w:val="17"/>
                <w:rtl w:val="0"/>
              </w:rPr>
              <w:t xml:space="preserve">Dependencias críticas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19">
            <w:pPr>
              <w:spacing w:after="0" w:lineRule="auto"/>
              <w:rPr/>
            </w:pPr>
            <w:r w:rsidDel="00000000" w:rsidR="00000000" w:rsidRPr="00000000">
              <w:rPr>
                <w:sz w:val="17"/>
                <w:szCs w:val="17"/>
                <w:rtl w:val="0"/>
              </w:rPr>
              <w:t xml:space="preserve">Validación regulatoria, contratos/API de dependencias, escala objetivo, requisitos de e.firma</w:t>
            </w:r>
            <w:r w:rsidDel="00000000" w:rsidR="00000000" w:rsidRPr="00000000">
              <w:rPr>
                <w:rtl w:val="0"/>
              </w:rPr>
            </w:r>
          </w:p>
        </w:tc>
      </w:tr>
    </w:tbl>
    <w:p w:rsidR="00000000" w:rsidDel="00000000" w:rsidP="00000000" w:rsidRDefault="00000000" w:rsidRPr="00000000" w14:paraId="0000001A">
      <w:pPr>
        <w:spacing w:after="40" w:lineRule="auto"/>
        <w:rPr/>
      </w:pP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tl w:val="0"/>
        </w:rPr>
        <w:t xml:space="preserve">Cómo leer este documento</w:t>
      </w:r>
    </w:p>
    <w:p w:rsidR="00000000" w:rsidDel="00000000" w:rsidP="00000000" w:rsidRDefault="00000000" w:rsidRPr="00000000" w14:paraId="000000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Contenido derivado: aspectos expresamente planteados en el documento SIRES base.</w:t>
      </w:r>
    </w:p>
    <w:p w:rsidR="00000000" w:rsidDel="00000000" w:rsidP="00000000" w:rsidRDefault="00000000" w:rsidRPr="00000000" w14:paraId="000000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Decisión arquitectónica: diseño recomendado para materializar los objetivos del documento base.</w:t>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Pendiente de validación: punto que no puede considerarse cerrado sin evidencia normativa, contractual, de integración o de volumen.</w:t>
      </w:r>
    </w:p>
    <w:p w:rsidR="00000000" w:rsidDel="00000000" w:rsidP="00000000" w:rsidRDefault="00000000" w:rsidRPr="00000000" w14:paraId="0000001F">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tl w:val="0"/>
        </w:rPr>
        <w:t xml:space="preserve">Contenido</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 Resumen ejecutivo</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2. Base y alcance arquitectónico</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3. Drivers y requisitos de arquitectura</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4. Principios arquitectónicos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5. Arquitectura de contexto</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6. Arquitectura lógica de solución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7. Arquitectura de aplicación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8. Dominios y módulos de negocio</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9. Flujo de prescripción y firma</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10. Flujo de dispensación y anti-duplicidad</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11. Arquitectura de datos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12. Auditoría, trazabilidad e inmutabilidad</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13. Seguridad</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14. Integraciones externas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15. Infraestructura AWS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16. Alta disponibilidad, continuidad y recuperación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17. Observabilidad y operación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18. DevSecOps y entrega</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19. Stack tecnológico</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20. Decisiones frente a la propuesta original</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21. Requisitos no funcionales propuestos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22. Roadmap de implementación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23. Riesgos y mitigaciones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24. Decisiones y validaciones pendientes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25. Trazabilidad con el documento SIRES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26. Fuentes y referencias</w:t>
      </w:r>
    </w:p>
    <w:p w:rsidR="00000000" w:rsidDel="00000000" w:rsidP="00000000" w:rsidRDefault="00000000" w:rsidRPr="00000000" w14:paraId="0000003B">
      <w:pPr>
        <w:pStyle w:val="Heading1"/>
        <w:rPr/>
      </w:pPr>
      <w:r w:rsidDel="00000000" w:rsidR="00000000" w:rsidRPr="00000000">
        <w:rPr>
          <w:rtl w:val="0"/>
        </w:rPr>
        <w:t xml:space="preserve">1. Resumen ejecutivo</w:t>
      </w:r>
    </w:p>
    <w:p w:rsidR="00000000" w:rsidDel="00000000" w:rsidP="00000000" w:rsidRDefault="00000000" w:rsidRPr="00000000" w14:paraId="0000003C">
      <w:pPr>
        <w:rPr/>
      </w:pPr>
      <w:r w:rsidDel="00000000" w:rsidR="00000000" w:rsidRPr="00000000">
        <w:rPr>
          <w:rtl w:val="0"/>
        </w:rPr>
        <w:t xml:space="preserve">El documento base define SIRES como un sistema nacional de información de salud de carácter transaccional crítico, con exigencias de auditoría, seguridad criptográfica, disponibilidad, baja latencia e interoperabilidad con infraestructura gubernamental. La arquitectura objetivo conserva esos drivers, pero evita convertir todas las capacidades en microservicios desde el inicio.</w:t>
      </w:r>
    </w:p>
    <w:p w:rsidR="00000000" w:rsidDel="00000000" w:rsidP="00000000" w:rsidRDefault="00000000" w:rsidRPr="00000000" w14:paraId="0000003D">
      <w:pPr>
        <w:rPr/>
      </w:pPr>
      <w:r w:rsidDel="00000000" w:rsidR="00000000" w:rsidRPr="00000000">
        <w:rPr>
          <w:rtl w:val="0"/>
        </w:rPr>
        <w:t xml:space="preserve">La propuesta técnica se estructura alrededor de un núcleo de negocio modular en NestJS, servicios especializados en Go para criptografía y dispensación, Aurora PostgreSQL como fuente transaccional de verdad, S3 Object Lock para evidencia documental inmutable, OpenSearch para búsquedas, EventBridge/SQS para procesamiento asíncrono y ECS/Fargate como plataforma inicial de ejecución.</w:t>
      </w:r>
    </w:p>
    <w:p w:rsidR="00000000" w:rsidDel="00000000" w:rsidP="00000000" w:rsidRDefault="00000000" w:rsidRPr="00000000" w14:paraId="0000003E">
      <w:pPr>
        <w:rPr/>
      </w:pPr>
      <w:r w:rsidDel="00000000" w:rsidR="00000000" w:rsidRPr="00000000">
        <w:rPr>
          <w:rtl w:val="0"/>
        </w:rPr>
        <w:t xml:space="preserve">La arquitectura se diseña para una evolución posterior hacia una mayor separación de servicios, sin asumir desde el primer release la complejidad operacional de una plataforma Kubernetes. El principio rector es que los procesos regulados y transaccionales mantengan una fuente de verdad única y que cualquier acelerador —cache, búsqueda, edge o mensajería— sea complementario, no autoritativo.</w:t>
      </w:r>
    </w:p>
    <w:tbl>
      <w:tblPr>
        <w:tblStyle w:val="Table3"/>
        <w:tblW w:w="9972.0" w:type="dxa"/>
        <w:jc w:val="center"/>
        <w:tblLayout w:type="fixed"/>
        <w:tblLook w:val="0400"/>
      </w:tblPr>
      <w:tblGrid>
        <w:gridCol w:w="9972"/>
        <w:tblGridChange w:id="0">
          <w:tblGrid>
            <w:gridCol w:w="9972"/>
          </w:tblGrid>
        </w:tblGridChange>
      </w:tblGrid>
      <w:tr>
        <w:trPr>
          <w:cantSplit w:val="1"/>
          <w:tblHeader w:val="0"/>
        </w:trPr>
        <w:tc>
          <w:tcPr>
            <w:shd w:fill="fff2cc" w:val="clear"/>
            <w:tcMar>
              <w:top w:w="130.0" w:type="dxa"/>
              <w:bottom w:w="130.0" w:type="dxa"/>
            </w:tcMar>
          </w:tcPr>
          <w:p w:rsidR="00000000" w:rsidDel="00000000" w:rsidP="00000000" w:rsidRDefault="00000000" w:rsidRPr="00000000" w14:paraId="0000003F">
            <w:pPr>
              <w:rPr/>
            </w:pPr>
            <w:r w:rsidDel="00000000" w:rsidR="00000000" w:rsidRPr="00000000">
              <w:rPr>
                <w:b w:val="1"/>
                <w:bCs w:val="1"/>
                <w:color w:val="9c6500"/>
                <w:rtl w:val="0"/>
              </w:rPr>
              <w:t xml:space="preserve">Decisión principal</w:t>
              <w:br w:type="textWrapping"/>
            </w:r>
            <w:r w:rsidDel="00000000" w:rsidR="00000000" w:rsidRPr="00000000">
              <w:rPr>
                <w:rtl w:val="0"/>
              </w:rPr>
              <w:t xml:space="preserve">AWS Mexico Central es la plataforma cloud objetivo; Next.js y NestJS conforman la capa de aplicación; Go queda reservado a rutas que requieren aislamiento criptográfico o comportamiento transaccional de baja latencia; Aurora PostgreSQL es la autoridad de estado; S3 Object Lock conserva la evidencia inmutable.</w:t>
            </w:r>
          </w:p>
        </w:tc>
      </w:tr>
    </w:tbl>
    <w:p w:rsidR="00000000" w:rsidDel="00000000" w:rsidP="00000000" w:rsidRDefault="00000000" w:rsidRPr="00000000" w14:paraId="00000040">
      <w:pPr>
        <w:pStyle w:val="Heading1"/>
        <w:rPr/>
      </w:pPr>
      <w:r w:rsidDel="00000000" w:rsidR="00000000" w:rsidRPr="00000000">
        <w:rPr>
          <w:rtl w:val="0"/>
        </w:rPr>
        <w:t xml:space="preserve">2. Base y alcance arquitectónico</w:t>
      </w:r>
    </w:p>
    <w:p w:rsidR="00000000" w:rsidDel="00000000" w:rsidP="00000000" w:rsidRDefault="00000000" w:rsidRPr="00000000" w14:paraId="00000041">
      <w:pPr>
        <w:rPr/>
      </w:pPr>
      <w:r w:rsidDel="00000000" w:rsidR="00000000" w:rsidRPr="00000000">
        <w:rPr>
          <w:rtl w:val="0"/>
        </w:rPr>
        <w:t xml:space="preserve">La fuente principal es el documento SIRES aportado para este ejercicio. El documento describe: arquitectura cloud, persistencia, backend core, frontend, criptografía, cache/bloqueos, búsqueda, auditoría, integración con SEP/COFEPRIS y reglas por fracción de medicamento. (Base documental: SIRES.pdf, pp. 1-10.)</w:t>
      </w:r>
    </w:p>
    <w:p w:rsidR="00000000" w:rsidDel="00000000" w:rsidP="00000000" w:rsidRDefault="00000000" w:rsidRPr="00000000" w14:paraId="00000042">
      <w:pPr>
        <w:pStyle w:val="Heading2"/>
        <w:rPr/>
      </w:pPr>
      <w:r w:rsidDel="00000000" w:rsidR="00000000" w:rsidRPr="00000000">
        <w:rPr>
          <w:rtl w:val="0"/>
        </w:rPr>
        <w:t xml:space="preserve">2.1 Alcance considerado</w:t>
      </w:r>
    </w:p>
    <w:p w:rsidR="00000000" w:rsidDel="00000000" w:rsidP="00000000" w:rsidRDefault="00000000" w:rsidRPr="00000000" w14:paraId="000000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Portal de médico para registro y emisión de recetas.</w:t>
      </w:r>
    </w:p>
    <w:p w:rsidR="00000000" w:rsidDel="00000000" w:rsidP="00000000" w:rsidRDefault="00000000" w:rsidRPr="00000000" w14:paraId="000000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Portal de farmacia para validación y dispensación.</w:t>
      </w:r>
    </w:p>
    <w:p w:rsidR="00000000" w:rsidDel="00000000" w:rsidP="00000000" w:rsidRDefault="00000000" w:rsidRPr="00000000" w14:paraId="000000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Capacidades administrativas de catálogo, usuarios, auditoría y operación.</w:t>
      </w:r>
    </w:p>
    <w:p w:rsidR="00000000" w:rsidDel="00000000" w:rsidP="00000000" w:rsidRDefault="00000000" w:rsidRPr="00000000" w14:paraId="000000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Gestión de pacientes y datos clínicos necesarios para el dominio definido en el documento base.</w:t>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Firmado electrónico del documento en cliente, sin transportar la clave privada al backend.</w:t>
      </w:r>
    </w:p>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Motor de reglas para vigencias, topes, retenibilidad, especialidad y número de dispensaciones.</w:t>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Interoperabilidad con dependencias y servicios externos cuando exista una interfaz técnicamente habilitada.</w:t>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Generación y validación de QR.</w:t>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Libro de Control Digital y evidencia auditable.</w:t>
      </w:r>
    </w:p>
    <w:p w:rsidR="00000000" w:rsidDel="00000000" w:rsidP="00000000" w:rsidRDefault="00000000" w:rsidRPr="00000000" w14:paraId="0000004C">
      <w:pPr>
        <w:pStyle w:val="Heading2"/>
        <w:rPr/>
      </w:pPr>
      <w:r w:rsidDel="00000000" w:rsidR="00000000" w:rsidRPr="00000000">
        <w:rPr>
          <w:rtl w:val="0"/>
        </w:rPr>
        <w:t xml:space="preserve">2.2 Fuera de alcance o no cerrados por el documento base</w:t>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Contrato operativo concreto con cada dependencia gubernamental.</w:t>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Especificación definitiva de APIs, certificados, ambientes sandbox y SLA de SEP/COFEPRIS/SAT/RENAPO.</w:t>
      </w:r>
    </w:p>
    <w:p w:rsidR="00000000" w:rsidDel="00000000" w:rsidP="00000000" w:rsidRDefault="00000000" w:rsidRPr="00000000" w14:paraId="000000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Modelo jurídico completo de conservación de expedientes y evidencia.</w:t>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Modelo comercial, licenciamiento y operación de terceros.</w:t>
      </w:r>
    </w:p>
    <w:tbl>
      <w:tblPr>
        <w:tblStyle w:val="Table4"/>
        <w:tblW w:w="9972.0" w:type="dxa"/>
        <w:jc w:val="center"/>
        <w:tblLayout w:type="fixed"/>
        <w:tblLook w:val="0400"/>
      </w:tblPr>
      <w:tblGrid>
        <w:gridCol w:w="9972"/>
        <w:tblGridChange w:id="0">
          <w:tblGrid>
            <w:gridCol w:w="9972"/>
          </w:tblGrid>
        </w:tblGridChange>
      </w:tblGrid>
      <w:tr>
        <w:trPr>
          <w:cantSplit w:val="1"/>
          <w:tblHeader w:val="0"/>
        </w:trPr>
        <w:tc>
          <w:tcPr>
            <w:shd w:fill="eaf2f8" w:val="clear"/>
            <w:tcMar>
              <w:top w:w="130.0" w:type="dxa"/>
              <w:bottom w:w="130.0" w:type="dxa"/>
            </w:tcMar>
          </w:tcPr>
          <w:p w:rsidR="00000000" w:rsidDel="00000000" w:rsidP="00000000" w:rsidRDefault="00000000" w:rsidRPr="00000000" w14:paraId="00000051">
            <w:pPr>
              <w:rPr/>
            </w:pPr>
            <w:r w:rsidDel="00000000" w:rsidR="00000000" w:rsidRPr="00000000">
              <w:rPr>
                <w:b w:val="1"/>
                <w:bCs w:val="1"/>
                <w:color w:val="1f4e79"/>
                <w:rtl w:val="0"/>
              </w:rPr>
              <w:t xml:space="preserve">Límite de cumplimiento  </w:t>
            </w:r>
            <w:r w:rsidDel="00000000" w:rsidR="00000000" w:rsidRPr="00000000">
              <w:rPr>
                <w:rtl w:val="0"/>
              </w:rPr>
              <w:t xml:space="preserve">El documento de arquitectura no declara que SIRES sea legalmente conforme por el solo hecho de usar este stack. La conformidad deberá comprobarse contra la normativa vigente, las interfaces oficiales y el proceso de certificación aplicable.</w:t>
            </w:r>
          </w:p>
        </w:tc>
      </w:tr>
    </w:tbl>
    <w:p w:rsidR="00000000" w:rsidDel="00000000" w:rsidP="00000000" w:rsidRDefault="00000000" w:rsidRPr="00000000" w14:paraId="00000052">
      <w:pPr>
        <w:pStyle w:val="Heading1"/>
        <w:rPr/>
      </w:pPr>
      <w:r w:rsidDel="00000000" w:rsidR="00000000" w:rsidRPr="00000000">
        <w:rPr>
          <w:rtl w:val="0"/>
        </w:rPr>
        <w:t xml:space="preserve">3. Drivers y requisitos de arquitectura</w:t>
      </w:r>
    </w:p>
    <w:tbl>
      <w:tblPr>
        <w:tblStyle w:val="Table5"/>
        <w:tblW w:w="9972.0" w:type="dxa"/>
        <w:jc w:val="center"/>
        <w:tblBorders>
          <w:top w:color="b7c2ce" w:space="0" w:sz="4" w:val="single"/>
          <w:left w:color="b7c2ce" w:space="0" w:sz="4" w:val="single"/>
          <w:bottom w:color="b7c2ce" w:space="0" w:sz="4" w:val="single"/>
          <w:right w:color="b7c2ce" w:space="0" w:sz="4" w:val="single"/>
          <w:insideH w:color="b7c2ce" w:space="0" w:sz="4" w:val="single"/>
          <w:insideV w:color="b7c2ce" w:space="0" w:sz="4" w:val="single"/>
        </w:tblBorders>
        <w:tblLayout w:type="fixed"/>
        <w:tblLook w:val="0400"/>
      </w:tblPr>
      <w:tblGrid>
        <w:gridCol w:w="3324"/>
        <w:gridCol w:w="3324"/>
        <w:gridCol w:w="3324"/>
        <w:tblGridChange w:id="0">
          <w:tblGrid>
            <w:gridCol w:w="3324"/>
            <w:gridCol w:w="3324"/>
            <w:gridCol w:w="3324"/>
          </w:tblGrid>
        </w:tblGridChange>
      </w:tblGrid>
      <w:tr>
        <w:trPr>
          <w:cantSplit w:val="1"/>
          <w:tblHeader w:val="1"/>
        </w:trPr>
        <w:tc>
          <w:tcPr>
            <w:shd w:fill="1f4e79" w:val="clear"/>
            <w:tcMar>
              <w:top w:w="90.0" w:type="dxa"/>
              <w:bottom w:w="90.0" w:type="dxa"/>
            </w:tcMar>
            <w:vAlign w:val="center"/>
          </w:tcPr>
          <w:p w:rsidR="00000000" w:rsidDel="00000000" w:rsidP="00000000" w:rsidRDefault="00000000" w:rsidRPr="00000000" w14:paraId="00000053">
            <w:pPr>
              <w:jc w:val="left"/>
              <w:rPr/>
            </w:pPr>
            <w:r w:rsidDel="00000000" w:rsidR="00000000" w:rsidRPr="00000000">
              <w:rPr>
                <w:b w:val="1"/>
                <w:bCs w:val="1"/>
                <w:color w:val="ffffff"/>
                <w:sz w:val="17"/>
                <w:szCs w:val="17"/>
                <w:rtl w:val="0"/>
              </w:rPr>
              <w:t xml:space="preserve">Driver</w:t>
            </w:r>
            <w:r w:rsidDel="00000000" w:rsidR="00000000" w:rsidRPr="00000000">
              <w:rPr>
                <w:rtl w:val="0"/>
              </w:rPr>
            </w:r>
          </w:p>
        </w:tc>
        <w:tc>
          <w:tcPr>
            <w:shd w:fill="1f4e79" w:val="clear"/>
            <w:tcMar>
              <w:top w:w="90.0" w:type="dxa"/>
              <w:bottom w:w="90.0" w:type="dxa"/>
            </w:tcMar>
            <w:vAlign w:val="center"/>
          </w:tcPr>
          <w:p w:rsidR="00000000" w:rsidDel="00000000" w:rsidP="00000000" w:rsidRDefault="00000000" w:rsidRPr="00000000" w14:paraId="00000054">
            <w:pPr>
              <w:jc w:val="left"/>
              <w:rPr/>
            </w:pPr>
            <w:r w:rsidDel="00000000" w:rsidR="00000000" w:rsidRPr="00000000">
              <w:rPr>
                <w:b w:val="1"/>
                <w:bCs w:val="1"/>
                <w:color w:val="ffffff"/>
                <w:sz w:val="17"/>
                <w:szCs w:val="17"/>
                <w:rtl w:val="0"/>
              </w:rPr>
              <w:t xml:space="preserve">Implicación técnica</w:t>
            </w:r>
            <w:r w:rsidDel="00000000" w:rsidR="00000000" w:rsidRPr="00000000">
              <w:rPr>
                <w:rtl w:val="0"/>
              </w:rPr>
            </w:r>
          </w:p>
        </w:tc>
        <w:tc>
          <w:tcPr>
            <w:shd w:fill="1f4e79" w:val="clear"/>
            <w:tcMar>
              <w:top w:w="90.0" w:type="dxa"/>
              <w:bottom w:w="90.0" w:type="dxa"/>
            </w:tcMar>
            <w:vAlign w:val="center"/>
          </w:tcPr>
          <w:p w:rsidR="00000000" w:rsidDel="00000000" w:rsidP="00000000" w:rsidRDefault="00000000" w:rsidRPr="00000000" w14:paraId="00000055">
            <w:pPr>
              <w:jc w:val="left"/>
              <w:rPr/>
            </w:pPr>
            <w:r w:rsidDel="00000000" w:rsidR="00000000" w:rsidRPr="00000000">
              <w:rPr>
                <w:b w:val="1"/>
                <w:bCs w:val="1"/>
                <w:color w:val="ffffff"/>
                <w:sz w:val="17"/>
                <w:szCs w:val="17"/>
                <w:rtl w:val="0"/>
              </w:rPr>
              <w:t xml:space="preserve">Origen</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56">
            <w:pPr>
              <w:spacing w:after="0" w:lineRule="auto"/>
              <w:rPr/>
            </w:pPr>
            <w:r w:rsidDel="00000000" w:rsidR="00000000" w:rsidRPr="00000000">
              <w:rPr>
                <w:sz w:val="17"/>
                <w:szCs w:val="17"/>
                <w:rtl w:val="0"/>
              </w:rPr>
              <w:t xml:space="preserve">Residencia/ubicación de datos en México</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57">
            <w:pPr>
              <w:spacing w:after="0" w:lineRule="auto"/>
              <w:rPr/>
            </w:pPr>
            <w:r w:rsidDel="00000000" w:rsidR="00000000" w:rsidRPr="00000000">
              <w:rPr>
                <w:sz w:val="17"/>
                <w:szCs w:val="17"/>
                <w:rtl w:val="0"/>
              </w:rPr>
              <w:t xml:space="preserve">Región primaria AWS Mexico Central; revisar individualmente servicios sin residencia local.</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58">
            <w:pPr>
              <w:spacing w:after="0" w:lineRule="auto"/>
              <w:rPr/>
            </w:pPr>
            <w:r w:rsidDel="00000000" w:rsidR="00000000" w:rsidRPr="00000000">
              <w:rPr>
                <w:sz w:val="17"/>
                <w:szCs w:val="17"/>
                <w:rtl w:val="0"/>
              </w:rPr>
              <w:t xml:space="preserve">SIRES pp. 1, 4-6</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59">
            <w:pPr>
              <w:spacing w:after="0" w:lineRule="auto"/>
              <w:rPr/>
            </w:pPr>
            <w:r w:rsidDel="00000000" w:rsidR="00000000" w:rsidRPr="00000000">
              <w:rPr>
                <w:sz w:val="17"/>
                <w:szCs w:val="17"/>
                <w:rtl w:val="0"/>
              </w:rPr>
              <w:t xml:space="preserve">Integridad de receta</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5A">
            <w:pPr>
              <w:spacing w:after="0" w:lineRule="auto"/>
              <w:rPr/>
            </w:pPr>
            <w:r w:rsidDel="00000000" w:rsidR="00000000" w:rsidRPr="00000000">
              <w:rPr>
                <w:sz w:val="17"/>
                <w:szCs w:val="17"/>
                <w:rtl w:val="0"/>
              </w:rPr>
              <w:t xml:space="preserve">Transacciones ACID + estado explícito + auditoría append-only + evidencia WORM.</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5B">
            <w:pPr>
              <w:spacing w:after="0" w:lineRule="auto"/>
              <w:rPr/>
            </w:pPr>
            <w:r w:rsidDel="00000000" w:rsidR="00000000" w:rsidRPr="00000000">
              <w:rPr>
                <w:sz w:val="17"/>
                <w:szCs w:val="17"/>
                <w:rtl w:val="0"/>
              </w:rPr>
              <w:t xml:space="preserve">SIRES pp. 2-3, 5-6</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5C">
            <w:pPr>
              <w:spacing w:after="0" w:lineRule="auto"/>
              <w:rPr/>
            </w:pPr>
            <w:r w:rsidDel="00000000" w:rsidR="00000000" w:rsidRPr="00000000">
              <w:rPr>
                <w:sz w:val="17"/>
                <w:szCs w:val="17"/>
                <w:rtl w:val="0"/>
              </w:rPr>
              <w:t xml:space="preserve">No repudio / firma</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5D">
            <w:pPr>
              <w:spacing w:after="0" w:lineRule="auto"/>
              <w:rPr/>
            </w:pPr>
            <w:r w:rsidDel="00000000" w:rsidR="00000000" w:rsidRPr="00000000">
              <w:rPr>
                <w:sz w:val="17"/>
                <w:szCs w:val="17"/>
                <w:rtl w:val="0"/>
              </w:rPr>
              <w:t xml:space="preserve">Firma en cliente; clave privada fuera del servidor; validación posterior en backend.</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5E">
            <w:pPr>
              <w:spacing w:after="0" w:lineRule="auto"/>
              <w:rPr/>
            </w:pPr>
            <w:r w:rsidDel="00000000" w:rsidR="00000000" w:rsidRPr="00000000">
              <w:rPr>
                <w:sz w:val="17"/>
                <w:szCs w:val="17"/>
                <w:rtl w:val="0"/>
              </w:rPr>
              <w:t xml:space="preserve">SIRES pp. 2-3</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5F">
            <w:pPr>
              <w:spacing w:after="0" w:lineRule="auto"/>
              <w:rPr/>
            </w:pPr>
            <w:r w:rsidDel="00000000" w:rsidR="00000000" w:rsidRPr="00000000">
              <w:rPr>
                <w:sz w:val="17"/>
                <w:szCs w:val="17"/>
                <w:rtl w:val="0"/>
              </w:rPr>
              <w:t xml:space="preserve">Cero duplicidad de dispensación</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60">
            <w:pPr>
              <w:spacing w:after="0" w:lineRule="auto"/>
              <w:rPr/>
            </w:pPr>
            <w:r w:rsidDel="00000000" w:rsidR="00000000" w:rsidRPr="00000000">
              <w:rPr>
                <w:sz w:val="17"/>
                <w:szCs w:val="17"/>
                <w:rtl w:val="0"/>
              </w:rPr>
              <w:t xml:space="preserve">Control transaccional en PostgreSQL; cache/bloqueo auxiliar, idempotencia y constraints.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61">
            <w:pPr>
              <w:spacing w:after="0" w:lineRule="auto"/>
              <w:rPr/>
            </w:pPr>
            <w:r w:rsidDel="00000000" w:rsidR="00000000" w:rsidRPr="00000000">
              <w:rPr>
                <w:sz w:val="17"/>
                <w:szCs w:val="17"/>
                <w:rtl w:val="0"/>
              </w:rPr>
              <w:t xml:space="preserve">SIRES pp. 3, 7-8</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62">
            <w:pPr>
              <w:spacing w:after="0" w:lineRule="auto"/>
              <w:rPr/>
            </w:pPr>
            <w:r w:rsidDel="00000000" w:rsidR="00000000" w:rsidRPr="00000000">
              <w:rPr>
                <w:sz w:val="17"/>
                <w:szCs w:val="17"/>
                <w:rtl w:val="0"/>
              </w:rPr>
              <w:t xml:space="preserve">Reglas por fracción</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63">
            <w:pPr>
              <w:spacing w:after="0" w:lineRule="auto"/>
              <w:rPr/>
            </w:pPr>
            <w:r w:rsidDel="00000000" w:rsidR="00000000" w:rsidRPr="00000000">
              <w:rPr>
                <w:sz w:val="17"/>
                <w:szCs w:val="17"/>
                <w:rtl w:val="0"/>
              </w:rPr>
              <w:t xml:space="preserve">Motor de políticas parametrizado por catálogo, no hardcodeado.</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64">
            <w:pPr>
              <w:spacing w:after="0" w:lineRule="auto"/>
              <w:rPr/>
            </w:pPr>
            <w:r w:rsidDel="00000000" w:rsidR="00000000" w:rsidRPr="00000000">
              <w:rPr>
                <w:sz w:val="17"/>
                <w:szCs w:val="17"/>
                <w:rtl w:val="0"/>
              </w:rPr>
              <w:t xml:space="preserve">SIRES pp. 6-9</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65">
            <w:pPr>
              <w:spacing w:after="0" w:lineRule="auto"/>
              <w:rPr/>
            </w:pPr>
            <w:r w:rsidDel="00000000" w:rsidR="00000000" w:rsidRPr="00000000">
              <w:rPr>
                <w:sz w:val="17"/>
                <w:szCs w:val="17"/>
                <w:rtl w:val="0"/>
              </w:rPr>
              <w:t xml:space="preserve">Interoperabilidad gubernamental</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66">
            <w:pPr>
              <w:spacing w:after="0" w:lineRule="auto"/>
              <w:rPr/>
            </w:pPr>
            <w:r w:rsidDel="00000000" w:rsidR="00000000" w:rsidRPr="00000000">
              <w:rPr>
                <w:sz w:val="17"/>
                <w:szCs w:val="17"/>
                <w:rtl w:val="0"/>
              </w:rPr>
              <w:t xml:space="preserve">Adaptadores aislados, colas, retries, circuit breaker y trazabilidad por transacción.</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67">
            <w:pPr>
              <w:spacing w:after="0" w:lineRule="auto"/>
              <w:rPr/>
            </w:pPr>
            <w:r w:rsidDel="00000000" w:rsidR="00000000" w:rsidRPr="00000000">
              <w:rPr>
                <w:sz w:val="17"/>
                <w:szCs w:val="17"/>
                <w:rtl w:val="0"/>
              </w:rPr>
              <w:t xml:space="preserve">SIRES pp. 3-4, 9-10</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68">
            <w:pPr>
              <w:spacing w:after="0" w:lineRule="auto"/>
              <w:rPr/>
            </w:pPr>
            <w:r w:rsidDel="00000000" w:rsidR="00000000" w:rsidRPr="00000000">
              <w:rPr>
                <w:sz w:val="17"/>
                <w:szCs w:val="17"/>
                <w:rtl w:val="0"/>
              </w:rPr>
              <w:t xml:space="preserve">Búsqueda clínica rápida</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69">
            <w:pPr>
              <w:spacing w:after="0" w:lineRule="auto"/>
              <w:rPr/>
            </w:pPr>
            <w:r w:rsidDel="00000000" w:rsidR="00000000" w:rsidRPr="00000000">
              <w:rPr>
                <w:sz w:val="17"/>
                <w:szCs w:val="17"/>
                <w:rtl w:val="0"/>
              </w:rPr>
              <w:t xml:space="preserve">Índice especializado separado de la base maestra.</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6A">
            <w:pPr>
              <w:spacing w:after="0" w:lineRule="auto"/>
              <w:rPr/>
            </w:pPr>
            <w:r w:rsidDel="00000000" w:rsidR="00000000" w:rsidRPr="00000000">
              <w:rPr>
                <w:sz w:val="17"/>
                <w:szCs w:val="17"/>
                <w:rtl w:val="0"/>
              </w:rPr>
              <w:t xml:space="preserve">SIRES pp. 2, 5</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6B">
            <w:pPr>
              <w:spacing w:after="0" w:lineRule="auto"/>
              <w:rPr/>
            </w:pPr>
            <w:r w:rsidDel="00000000" w:rsidR="00000000" w:rsidRPr="00000000">
              <w:rPr>
                <w:sz w:val="17"/>
                <w:szCs w:val="17"/>
                <w:rtl w:val="0"/>
              </w:rPr>
              <w:t xml:space="preserve">Alta disponibilidad</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6C">
            <w:pPr>
              <w:spacing w:after="0" w:lineRule="auto"/>
              <w:rPr/>
            </w:pPr>
            <w:r w:rsidDel="00000000" w:rsidR="00000000" w:rsidRPr="00000000">
              <w:rPr>
                <w:sz w:val="17"/>
                <w:szCs w:val="17"/>
                <w:rtl w:val="0"/>
              </w:rPr>
              <w:t xml:space="preserve">Servicios stateless, multi-AZ donde el servicio lo soporte y recuperación automatizada.</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6D">
            <w:pPr>
              <w:spacing w:after="0" w:lineRule="auto"/>
              <w:rPr/>
            </w:pPr>
            <w:r w:rsidDel="00000000" w:rsidR="00000000" w:rsidRPr="00000000">
              <w:rPr>
                <w:sz w:val="17"/>
                <w:szCs w:val="17"/>
                <w:rtl w:val="0"/>
              </w:rPr>
              <w:t xml:space="preserve">SIRES pp. 1, 4</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6E">
            <w:pPr>
              <w:spacing w:after="0" w:lineRule="auto"/>
              <w:rPr/>
            </w:pPr>
            <w:r w:rsidDel="00000000" w:rsidR="00000000" w:rsidRPr="00000000">
              <w:rPr>
                <w:sz w:val="17"/>
                <w:szCs w:val="17"/>
                <w:rtl w:val="0"/>
              </w:rPr>
              <w:t xml:space="preserve">Auditoría</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6F">
            <w:pPr>
              <w:spacing w:after="0" w:lineRule="auto"/>
              <w:rPr/>
            </w:pPr>
            <w:r w:rsidDel="00000000" w:rsidR="00000000" w:rsidRPr="00000000">
              <w:rPr>
                <w:sz w:val="17"/>
                <w:szCs w:val="17"/>
                <w:rtl w:val="0"/>
              </w:rPr>
              <w:t xml:space="preserve">Event log con hash chain y evidencia documental inmutable.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70">
            <w:pPr>
              <w:spacing w:after="0" w:lineRule="auto"/>
              <w:rPr/>
            </w:pPr>
            <w:r w:rsidDel="00000000" w:rsidR="00000000" w:rsidRPr="00000000">
              <w:rPr>
                <w:sz w:val="17"/>
                <w:szCs w:val="17"/>
                <w:rtl w:val="0"/>
              </w:rPr>
              <w:t xml:space="preserve">SIRES p. 3</w:t>
            </w:r>
            <w:r w:rsidDel="00000000" w:rsidR="00000000" w:rsidRPr="00000000">
              <w:rPr>
                <w:rtl w:val="0"/>
              </w:rPr>
            </w:r>
          </w:p>
        </w:tc>
      </w:tr>
    </w:tbl>
    <w:p w:rsidR="00000000" w:rsidDel="00000000" w:rsidP="00000000" w:rsidRDefault="00000000" w:rsidRPr="00000000" w14:paraId="00000071">
      <w:pPr>
        <w:spacing w:after="40" w:lineRule="auto"/>
        <w:rPr/>
      </w:pPr>
      <w:r w:rsidDel="00000000" w:rsidR="00000000" w:rsidRPr="00000000">
        <w:rPr>
          <w:rtl w:val="0"/>
        </w:rPr>
      </w:r>
    </w:p>
    <w:p w:rsidR="00000000" w:rsidDel="00000000" w:rsidP="00000000" w:rsidRDefault="00000000" w:rsidRPr="00000000" w14:paraId="00000072">
      <w:pPr>
        <w:pStyle w:val="Heading1"/>
        <w:rPr/>
      </w:pPr>
      <w:r w:rsidDel="00000000" w:rsidR="00000000" w:rsidRPr="00000000">
        <w:rPr>
          <w:rtl w:val="0"/>
        </w:rPr>
        <w:t xml:space="preserve">4. Principios arquitectónicos</w:t>
      </w:r>
    </w:p>
    <w:tbl>
      <w:tblPr>
        <w:tblStyle w:val="Table6"/>
        <w:tblW w:w="9972.0" w:type="dxa"/>
        <w:jc w:val="center"/>
        <w:tblBorders>
          <w:top w:color="b7c2ce" w:space="0" w:sz="4" w:val="single"/>
          <w:left w:color="b7c2ce" w:space="0" w:sz="4" w:val="single"/>
          <w:bottom w:color="b7c2ce" w:space="0" w:sz="4" w:val="single"/>
          <w:right w:color="b7c2ce" w:space="0" w:sz="4" w:val="single"/>
          <w:insideH w:color="b7c2ce" w:space="0" w:sz="4" w:val="single"/>
          <w:insideV w:color="b7c2ce" w:space="0" w:sz="4" w:val="single"/>
        </w:tblBorders>
        <w:tblLayout w:type="fixed"/>
        <w:tblLook w:val="0400"/>
      </w:tblPr>
      <w:tblGrid>
        <w:gridCol w:w="4986"/>
        <w:gridCol w:w="4986"/>
        <w:tblGridChange w:id="0">
          <w:tblGrid>
            <w:gridCol w:w="4986"/>
            <w:gridCol w:w="4986"/>
          </w:tblGrid>
        </w:tblGridChange>
      </w:tblGrid>
      <w:tr>
        <w:trPr>
          <w:cantSplit w:val="1"/>
          <w:tblHeader w:val="1"/>
        </w:trPr>
        <w:tc>
          <w:tcPr>
            <w:shd w:fill="1f4e79" w:val="clear"/>
            <w:tcMar>
              <w:top w:w="90.0" w:type="dxa"/>
              <w:bottom w:w="90.0" w:type="dxa"/>
            </w:tcMar>
            <w:vAlign w:val="center"/>
          </w:tcPr>
          <w:p w:rsidR="00000000" w:rsidDel="00000000" w:rsidP="00000000" w:rsidRDefault="00000000" w:rsidRPr="00000000" w14:paraId="00000073">
            <w:pPr>
              <w:jc w:val="left"/>
              <w:rPr/>
            </w:pPr>
            <w:r w:rsidDel="00000000" w:rsidR="00000000" w:rsidRPr="00000000">
              <w:rPr>
                <w:b w:val="1"/>
                <w:bCs w:val="1"/>
                <w:color w:val="ffffff"/>
                <w:sz w:val="17"/>
                <w:szCs w:val="17"/>
                <w:rtl w:val="0"/>
              </w:rPr>
              <w:t xml:space="preserve">Principio</w:t>
            </w:r>
            <w:r w:rsidDel="00000000" w:rsidR="00000000" w:rsidRPr="00000000">
              <w:rPr>
                <w:rtl w:val="0"/>
              </w:rPr>
            </w:r>
          </w:p>
        </w:tc>
        <w:tc>
          <w:tcPr>
            <w:shd w:fill="1f4e79" w:val="clear"/>
            <w:tcMar>
              <w:top w:w="90.0" w:type="dxa"/>
              <w:bottom w:w="90.0" w:type="dxa"/>
            </w:tcMar>
            <w:vAlign w:val="center"/>
          </w:tcPr>
          <w:p w:rsidR="00000000" w:rsidDel="00000000" w:rsidP="00000000" w:rsidRDefault="00000000" w:rsidRPr="00000000" w14:paraId="00000074">
            <w:pPr>
              <w:jc w:val="left"/>
              <w:rPr/>
            </w:pPr>
            <w:r w:rsidDel="00000000" w:rsidR="00000000" w:rsidRPr="00000000">
              <w:rPr>
                <w:b w:val="1"/>
                <w:bCs w:val="1"/>
                <w:color w:val="ffffff"/>
                <w:sz w:val="17"/>
                <w:szCs w:val="17"/>
                <w:rtl w:val="0"/>
              </w:rPr>
              <w:t xml:space="preserve">Aplicación en SIRES</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75">
            <w:pPr>
              <w:spacing w:after="0" w:lineRule="auto"/>
              <w:rPr/>
            </w:pPr>
            <w:r w:rsidDel="00000000" w:rsidR="00000000" w:rsidRPr="00000000">
              <w:rPr>
                <w:sz w:val="17"/>
                <w:szCs w:val="17"/>
                <w:rtl w:val="0"/>
              </w:rPr>
              <w:t xml:space="preserve">Fuente de verdad única</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76">
            <w:pPr>
              <w:spacing w:after="0" w:lineRule="auto"/>
              <w:rPr/>
            </w:pPr>
            <w:r w:rsidDel="00000000" w:rsidR="00000000" w:rsidRPr="00000000">
              <w:rPr>
                <w:sz w:val="17"/>
                <w:szCs w:val="17"/>
                <w:rtl w:val="0"/>
              </w:rPr>
              <w:t xml:space="preserve">Aurora PostgreSQL es autoritativa para el estado transaccional. Cache, search y edge nunca determinan por sí solos el estado legal de una receta.</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77">
            <w:pPr>
              <w:spacing w:after="0" w:lineRule="auto"/>
              <w:rPr/>
            </w:pPr>
            <w:r w:rsidDel="00000000" w:rsidR="00000000" w:rsidRPr="00000000">
              <w:rPr>
                <w:sz w:val="17"/>
                <w:szCs w:val="17"/>
                <w:rtl w:val="0"/>
              </w:rPr>
              <w:t xml:space="preserve">Seguridad por diseño</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78">
            <w:pPr>
              <w:spacing w:after="0" w:lineRule="auto"/>
              <w:rPr/>
            </w:pPr>
            <w:r w:rsidDel="00000000" w:rsidR="00000000" w:rsidRPr="00000000">
              <w:rPr>
                <w:sz w:val="17"/>
                <w:szCs w:val="17"/>
                <w:rtl w:val="0"/>
              </w:rPr>
              <w:t xml:space="preserve">La clave privada de la e.firma no se almacena en SIRES ni se transmite al backend. El material sensible de cliente vive únicamente durante la operación de firma.</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79">
            <w:pPr>
              <w:spacing w:after="0" w:lineRule="auto"/>
              <w:rPr/>
            </w:pPr>
            <w:r w:rsidDel="00000000" w:rsidR="00000000" w:rsidRPr="00000000">
              <w:rPr>
                <w:sz w:val="17"/>
                <w:szCs w:val="17"/>
                <w:rtl w:val="0"/>
              </w:rPr>
              <w:t xml:space="preserve">Modularidad antes que fragmentación</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7A">
            <w:pPr>
              <w:spacing w:after="0" w:lineRule="auto"/>
              <w:rPr/>
            </w:pPr>
            <w:r w:rsidDel="00000000" w:rsidR="00000000" w:rsidRPr="00000000">
              <w:rPr>
                <w:sz w:val="17"/>
                <w:szCs w:val="17"/>
                <w:rtl w:val="0"/>
              </w:rPr>
              <w:t xml:space="preserve">El núcleo inicia como monolito modular; se separan servicios cuando exista una necesidad clara de aislamiento, rendimiento, seguridad o ciclo de despliegue.</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7B">
            <w:pPr>
              <w:spacing w:after="0" w:lineRule="auto"/>
              <w:rPr/>
            </w:pPr>
            <w:r w:rsidDel="00000000" w:rsidR="00000000" w:rsidRPr="00000000">
              <w:rPr>
                <w:sz w:val="17"/>
                <w:szCs w:val="17"/>
                <w:rtl w:val="0"/>
              </w:rPr>
              <w:t xml:space="preserve">Eventos para desacoplar, no para sustituir ACID</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7C">
            <w:pPr>
              <w:spacing w:after="0" w:lineRule="auto"/>
              <w:rPr/>
            </w:pPr>
            <w:r w:rsidDel="00000000" w:rsidR="00000000" w:rsidRPr="00000000">
              <w:rPr>
                <w:sz w:val="17"/>
                <w:szCs w:val="17"/>
                <w:rtl w:val="0"/>
              </w:rPr>
              <w:t xml:space="preserve">Los eventos alimentan auditoría e integraciones; la transición crítica de una receta se confirma transaccionalmente antes de publicar el evento.</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7D">
            <w:pPr>
              <w:spacing w:after="0" w:lineRule="auto"/>
              <w:rPr/>
            </w:pPr>
            <w:r w:rsidDel="00000000" w:rsidR="00000000" w:rsidRPr="00000000">
              <w:rPr>
                <w:sz w:val="17"/>
                <w:szCs w:val="17"/>
                <w:rtl w:val="0"/>
              </w:rPr>
              <w:t xml:space="preserve">Fail closed en procesos regulados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7E">
            <w:pPr>
              <w:spacing w:after="0" w:lineRule="auto"/>
              <w:rPr/>
            </w:pPr>
            <w:r w:rsidDel="00000000" w:rsidR="00000000" w:rsidRPr="00000000">
              <w:rPr>
                <w:sz w:val="17"/>
                <w:szCs w:val="17"/>
                <w:rtl w:val="0"/>
              </w:rPr>
              <w:t xml:space="preserve">Ante incertidumbre sobre autorización, estado o integridad, la operación regulada se rechaza o se detiene; no se infiere una autorización.</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7F">
            <w:pPr>
              <w:spacing w:after="0" w:lineRule="auto"/>
              <w:rPr/>
            </w:pPr>
            <w:r w:rsidDel="00000000" w:rsidR="00000000" w:rsidRPr="00000000">
              <w:rPr>
                <w:sz w:val="17"/>
                <w:szCs w:val="17"/>
                <w:rtl w:val="0"/>
              </w:rPr>
              <w:t xml:space="preserve">Idempotencia en toda integración crítica</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80">
            <w:pPr>
              <w:spacing w:after="0" w:lineRule="auto"/>
              <w:rPr/>
            </w:pPr>
            <w:r w:rsidDel="00000000" w:rsidR="00000000" w:rsidRPr="00000000">
              <w:rPr>
                <w:sz w:val="17"/>
                <w:szCs w:val="17"/>
                <w:rtl w:val="0"/>
              </w:rPr>
              <w:t xml:space="preserve">Cada solicitud que pueda reintentarse tendrá una llave idempotente y una correlación de negocio.</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81">
            <w:pPr>
              <w:spacing w:after="0" w:lineRule="auto"/>
              <w:rPr/>
            </w:pPr>
            <w:r w:rsidDel="00000000" w:rsidR="00000000" w:rsidRPr="00000000">
              <w:rPr>
                <w:sz w:val="17"/>
                <w:szCs w:val="17"/>
                <w:rtl w:val="0"/>
              </w:rPr>
              <w:t xml:space="preserve">Trazabilidad end-to-end</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82">
            <w:pPr>
              <w:spacing w:after="0" w:lineRule="auto"/>
              <w:rPr/>
            </w:pPr>
            <w:r w:rsidDel="00000000" w:rsidR="00000000" w:rsidRPr="00000000">
              <w:rPr>
                <w:sz w:val="17"/>
                <w:szCs w:val="17"/>
                <w:rtl w:val="0"/>
              </w:rPr>
              <w:t xml:space="preserve">Una operación recibe correlation_id/trace_id y conserva actor, timestamp, resultado, dependencia externa y hashes relevantes.</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83">
            <w:pPr>
              <w:spacing w:after="0" w:lineRule="auto"/>
              <w:rPr/>
            </w:pPr>
            <w:r w:rsidDel="00000000" w:rsidR="00000000" w:rsidRPr="00000000">
              <w:rPr>
                <w:sz w:val="17"/>
                <w:szCs w:val="17"/>
                <w:rtl w:val="0"/>
              </w:rPr>
              <w:t xml:space="preserve">Configuración regulatoria versionada</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84">
            <w:pPr>
              <w:spacing w:after="0" w:lineRule="auto"/>
              <w:rPr/>
            </w:pPr>
            <w:r w:rsidDel="00000000" w:rsidR="00000000" w:rsidRPr="00000000">
              <w:rPr>
                <w:sz w:val="17"/>
                <w:szCs w:val="17"/>
                <w:rtl w:val="0"/>
              </w:rPr>
              <w:t xml:space="preserve">Las políticas de medicamentos y vigencias se versionan; cambios de catálogo no deben destruir la trazabilidad histórica.</w:t>
            </w:r>
            <w:r w:rsidDel="00000000" w:rsidR="00000000" w:rsidRPr="00000000">
              <w:rPr>
                <w:rtl w:val="0"/>
              </w:rPr>
            </w:r>
          </w:p>
        </w:tc>
      </w:tr>
    </w:tbl>
    <w:p w:rsidR="00000000" w:rsidDel="00000000" w:rsidP="00000000" w:rsidRDefault="00000000" w:rsidRPr="00000000" w14:paraId="00000085">
      <w:pPr>
        <w:spacing w:after="40" w:lineRule="auto"/>
        <w:rPr/>
      </w:pPr>
      <w:r w:rsidDel="00000000" w:rsidR="00000000" w:rsidRPr="00000000">
        <w:rPr>
          <w:rtl w:val="0"/>
        </w:rPr>
      </w:r>
    </w:p>
    <w:p w:rsidR="00000000" w:rsidDel="00000000" w:rsidP="00000000" w:rsidRDefault="00000000" w:rsidRPr="00000000" w14:paraId="00000086">
      <w:pPr>
        <w:pStyle w:val="Heading1"/>
        <w:rPr/>
      </w:pPr>
      <w:r w:rsidDel="00000000" w:rsidR="00000000" w:rsidRPr="00000000">
        <w:rPr>
          <w:rtl w:val="0"/>
        </w:rPr>
        <w:t xml:space="preserve">5. Arquitectura de contexto</w:t>
      </w:r>
    </w:p>
    <w:p w:rsidR="00000000" w:rsidDel="00000000" w:rsidP="00000000" w:rsidRDefault="00000000" w:rsidRPr="00000000" w14:paraId="00000087">
      <w:pPr>
        <w:rPr/>
      </w:pPr>
      <w:r w:rsidDel="00000000" w:rsidR="00000000" w:rsidRPr="00000000">
        <w:rPr>
          <w:rtl w:val="0"/>
        </w:rPr>
        <w:t xml:space="preserve">Los actores externos identificados en la fuente son médicos, farmacias, pacientes/usuarios finales, administradores y dependencias o catálogos gubernamentales. La arquitectura debe encapsular cada dependencia externa en un adaptador para que su indisponibilidad no se propague al núcleo.</w:t>
      </w:r>
    </w:p>
    <w:tbl>
      <w:tblPr>
        <w:tblStyle w:val="Table7"/>
        <w:tblW w:w="9972.0" w:type="dxa"/>
        <w:jc w:val="center"/>
        <w:tblLayout w:type="fixed"/>
        <w:tblLook w:val="0400"/>
      </w:tblPr>
      <w:tblGrid>
        <w:gridCol w:w="9972"/>
        <w:tblGridChange w:id="0">
          <w:tblGrid>
            <w:gridCol w:w="9972"/>
          </w:tblGrid>
        </w:tblGridChange>
      </w:tblGrid>
      <w:tr>
        <w:trPr>
          <w:cantSplit w:val="1"/>
          <w:tblHeader w:val="0"/>
        </w:trPr>
        <w:tc>
          <w:tcPr>
            <w:shd w:fill="f5f7fa" w:val="clear"/>
            <w:tcMar>
              <w:top w:w="100.0" w:type="dxa"/>
              <w:bottom w:w="100.0" w:type="dxa"/>
            </w:tcMar>
          </w:tcPr>
          <w:p w:rsidR="00000000" w:rsidDel="00000000" w:rsidP="00000000" w:rsidRDefault="00000000" w:rsidRPr="00000000" w14:paraId="00000088">
            <w:pPr>
              <w:spacing w:after="0" w:lineRule="auto"/>
              <w:rPr/>
            </w:pPr>
            <w:r w:rsidDel="00000000" w:rsidR="00000000" w:rsidRPr="00000000">
              <w:rPr>
                <w:rFonts w:ascii="Consolas" w:cs="Consolas" w:eastAsia="Consolas" w:hAnsi="Consolas"/>
                <w:sz w:val="16"/>
                <w:szCs w:val="16"/>
                <w:rtl w:val="0"/>
              </w:rPr>
              <w:t xml:space="preserve">MÉDICO / FARMACIA / ADMIN / PACIENTE</w:t>
              <w:br w:type="textWrapping"/>
              <w:t xml:space="preserve">                |</w:t>
              <w:br w:type="textWrapping"/>
              <w:t xml:space="preserve">                v</w:t>
              <w:br w:type="textWrapping"/>
              <w:t xml:space="preserve">        CloudFront + WAF</w:t>
              <w:br w:type="textWrapping"/>
              <w:t xml:space="preserve">                |</w:t>
              <w:br w:type="textWrapping"/>
              <w:t xml:space="preserve">                v</w:t>
              <w:br w:type="textWrapping"/>
              <w:t xml:space="preserve">        API / Web Applications</w:t>
              <w:br w:type="textWrapping"/>
              <w:t xml:space="preserve">                |</w:t>
              <w:br w:type="textWrapping"/>
              <w:t xml:space="preserve">      +---------+---------+</w:t>
              <w:br w:type="textWrapping"/>
              <w:t xml:space="preserve">      |                   |</w:t>
              <w:br w:type="textWrapping"/>
              <w:t xml:space="preserve">      v                   v</w:t>
              <w:br w:type="textWrapping"/>
              <w:t xml:space="preserve"> NestJS Core         Go Services</w:t>
              <w:br w:type="textWrapping"/>
              <w:t xml:space="preserve">      |             Crypto / Dispensing</w:t>
              <w:br w:type="textWrapping"/>
              <w:t xml:space="preserve">      +---------+---------+</w:t>
              <w:br w:type="textWrapping"/>
              <w:t xml:space="preserve">                |</w:t>
              <w:br w:type="textWrapping"/>
              <w:t xml:space="preserve">        +-------+--------+</w:t>
              <w:br w:type="textWrapping"/>
              <w:t xml:space="preserve">        |                |</w:t>
              <w:br w:type="textWrapping"/>
              <w:t xml:space="preserve">        v                v</w:t>
              <w:br w:type="textWrapping"/>
              <w:t xml:space="preserve"> Aurora PostgreSQL    EventBridge</w:t>
              <w:br w:type="textWrapping"/>
              <w:t xml:space="preserve">        |                |</w:t>
              <w:br w:type="textWrapping"/>
              <w:t xml:space="preserve">        v                v</w:t>
              <w:br w:type="textWrapping"/>
              <w:t xml:space="preserve">  S3 Object Lock      SQS + Workers</w:t>
              <w:br w:type="textWrapping"/>
              <w:t xml:space="preserve">        |</w:t>
              <w:br w:type="textWrapping"/>
              <w:t xml:space="preserve">        +--------------------------+</w:t>
              <w:br w:type="textWrapping"/>
              <w:t xml:space="preserve">                                   |</w:t>
              <w:br w:type="textWrapping"/>
              <w:t xml:space="preserve">                           SEP / COFEPRIS</w:t>
              <w:br w:type="textWrapping"/>
              <w:t xml:space="preserve">                           SAT / RENAPO</w:t>
              <w:br w:type="textWrapping"/>
              <w:t xml:space="preserve">                           otros</w:t>
              <w:br w:type="textWrapping"/>
            </w:r>
            <w:r w:rsidDel="00000000" w:rsidR="00000000" w:rsidRPr="00000000">
              <w:rPr>
                <w:rtl w:val="0"/>
              </w:rPr>
            </w:r>
          </w:p>
        </w:tc>
      </w:tr>
    </w:tbl>
    <w:p w:rsidR="00000000" w:rsidDel="00000000" w:rsidP="00000000" w:rsidRDefault="00000000" w:rsidRPr="00000000" w14:paraId="00000089">
      <w:pPr>
        <w:rPr/>
      </w:pPr>
      <w:r w:rsidDel="00000000" w:rsidR="00000000" w:rsidRPr="00000000">
        <w:rPr>
          <w:rtl w:val="0"/>
        </w:rPr>
        <w:t xml:space="preserve">La decisión de contexto es deliberadamente regional: el tráfico de negocio se termina en la región primaria, mientras que CloudFront se usa como capa de distribución/optimización, no como autoridad de estado transaccional.</w:t>
      </w:r>
    </w:p>
    <w:p w:rsidR="00000000" w:rsidDel="00000000" w:rsidP="00000000" w:rsidRDefault="00000000" w:rsidRPr="00000000" w14:paraId="0000008A">
      <w:pPr>
        <w:pStyle w:val="Heading1"/>
        <w:rPr/>
      </w:pPr>
      <w:r w:rsidDel="00000000" w:rsidR="00000000" w:rsidRPr="00000000">
        <w:rPr>
          <w:rtl w:val="0"/>
        </w:rPr>
        <w:t xml:space="preserve">6. Arquitectura lógica de solución</w:t>
      </w:r>
    </w:p>
    <w:tbl>
      <w:tblPr>
        <w:tblStyle w:val="Table8"/>
        <w:tblW w:w="9972.0" w:type="dxa"/>
        <w:jc w:val="center"/>
        <w:tblLayout w:type="fixed"/>
        <w:tblLook w:val="0400"/>
      </w:tblPr>
      <w:tblGrid>
        <w:gridCol w:w="9972"/>
        <w:tblGridChange w:id="0">
          <w:tblGrid>
            <w:gridCol w:w="9972"/>
          </w:tblGrid>
        </w:tblGridChange>
      </w:tblGrid>
      <w:tr>
        <w:trPr>
          <w:cantSplit w:val="1"/>
          <w:tblHeader w:val="0"/>
        </w:trPr>
        <w:tc>
          <w:tcPr>
            <w:shd w:fill="f5f7fa" w:val="clear"/>
            <w:tcMar>
              <w:top w:w="100.0" w:type="dxa"/>
              <w:bottom w:w="100.0" w:type="dxa"/>
            </w:tcMar>
          </w:tcPr>
          <w:p w:rsidR="00000000" w:rsidDel="00000000" w:rsidP="00000000" w:rsidRDefault="00000000" w:rsidRPr="00000000" w14:paraId="0000008B">
            <w:pPr>
              <w:spacing w:after="0" w:lineRule="auto"/>
              <w:rPr/>
            </w:pPr>
            <w:r w:rsidDel="00000000" w:rsidR="00000000" w:rsidRPr="00000000">
              <w:rPr>
                <w:rFonts w:ascii="Consolas" w:cs="Consolas" w:eastAsia="Consolas" w:hAnsi="Consolas"/>
                <w:sz w:val="16"/>
                <w:szCs w:val="16"/>
                <w:rtl w:val="0"/>
              </w:rPr>
              <w:t xml:space="preserve">+---------------------------------------------------------------+</w:t>
              <w:br w:type="textWrapping"/>
              <w:t xml:space="preserve">|                       EXPERIENCIA                              |</w:t>
              <w:br w:type="textWrapping"/>
              <w:t xml:space="preserve">| Next.js / TypeScript                                           |</w:t>
              <w:br w:type="textWrapping"/>
              <w:t xml:space="preserve">| Médico | Farmacia | Administración | Verificación             |</w:t>
              <w:br w:type="textWrapping"/>
              <w:t xml:space="preserve">+-------------------------------+-------------------------------+</w:t>
              <w:br w:type="textWrapping"/>
              <w:t xml:space="preserve">                                |</w:t>
              <w:br w:type="textWrapping"/>
              <w:t xml:space="preserve">                        HTTPS / TLS 1.3*</w:t>
              <w:br w:type="textWrapping"/>
              <w:t xml:space="preserve">                                |</w:t>
              <w:br w:type="textWrapping"/>
              <w:t xml:space="preserve">+-------------------------------v-------------------------------+</w:t>
              <w:br w:type="textWrapping"/>
              <w:t xml:space="preserve">|                  EDGE / PERÍMETRO                              |</w:t>
              <w:br w:type="textWrapping"/>
              <w:t xml:space="preserve">| CloudFront | AWS WAF | Load Balancer                          |</w:t>
              <w:br w:type="textWrapping"/>
              <w:t xml:space="preserve">+-------------------------------+-------------------------------+</w:t>
              <w:br w:type="textWrapping"/>
              <w:t xml:space="preserve">                                |</w:t>
              <w:br w:type="textWrapping"/>
              <w:t xml:space="preserve">+-------------------------------v-------------------------------+</w:t>
              <w:br w:type="textWrapping"/>
              <w:t xml:space="preserve">|                     SERVICIO DE APLICACIÓN                     |</w:t>
              <w:br w:type="textWrapping"/>
              <w:t xml:space="preserve">| NestJS Core - modular                                         |</w:t>
              <w:br w:type="textWrapping"/>
              <w:t xml:space="preserve">| Identidad | Médicos | Pacientes | Recetas | Catálogos         |</w:t>
              <w:br w:type="textWrapping"/>
              <w:t xml:space="preserve">| Reglas | Farmacias | Dispensación | Auditoría | Integraciones |</w:t>
              <w:br w:type="textWrapping"/>
              <w:t xml:space="preserve">+--------------+--------------------+-----------------------------+</w:t>
              <w:br w:type="textWrapping"/>
              <w:t xml:space="preserve">               |                    |</w:t>
              <w:br w:type="textWrapping"/>
              <w:t xml:space="preserve">       +-------v------+      +------v-------+</w:t>
              <w:br w:type="textWrapping"/>
              <w:t xml:space="preserve">       | Go Crypto    |      | Go Dispensing|</w:t>
              <w:br w:type="textWrapping"/>
              <w:t xml:space="preserve">       | X.509 / sign |      | QR / state   |</w:t>
              <w:br w:type="textWrapping"/>
              <w:t xml:space="preserve">       +-------+------+      +------+-------+</w:t>
              <w:br w:type="textWrapping"/>
              <w:t xml:space="preserve">               |                    |</w:t>
              <w:br w:type="textWrapping"/>
              <w:t xml:space="preserve">               +---------+----------+</w:t>
              <w:br w:type="textWrapping"/>
              <w:t xml:space="preserve">                         |</w:t>
              <w:br w:type="textWrapping"/>
              <w:t xml:space="preserve">              +----------v-----------+</w:t>
              <w:br w:type="textWrapping"/>
              <w:t xml:space="preserve">              | Aurora PostgreSQL    |</w:t>
              <w:br w:type="textWrapping"/>
              <w:t xml:space="preserve">              | state + audit log    |</w:t>
              <w:br w:type="textWrapping"/>
              <w:t xml:space="preserve">              +----------+-----------+</w:t>
              <w:br w:type="textWrapping"/>
              <w:t xml:space="preserve">                         |</w:t>
              <w:br w:type="textWrapping"/>
              <w:t xml:space="preserve">        +----------------+-----------------+</w:t>
              <w:br w:type="textWrapping"/>
              <w:t xml:space="preserve">        |                |                 |</w:t>
              <w:br w:type="textWrapping"/>
              <w:t xml:space="preserve">        v                v                 v</w:t>
              <w:br w:type="textWrapping"/>
              <w:t xml:space="preserve">      S3 WORM         Valkey            OpenSearch</w:t>
              <w:br w:type="textWrapping"/>
              <w:t xml:space="preserve">   evidence/XML     cache/locks         search indexes</w:t>
              <w:br w:type="textWrapping"/>
              <w:br w:type="textWrapping"/>
              <w:t xml:space="preserve">                +-------------------------+</w:t>
              <w:br w:type="textWrapping"/>
              <w:t xml:space="preserve">                | EventBridge + SQS       |</w:t>
              <w:br w:type="textWrapping"/>
              <w:t xml:space="preserve">                | async integrations      |</w:t>
              <w:br w:type="textWrapping"/>
              <w:t xml:space="preserve">                +------------+------------+</w:t>
              <w:br w:type="textWrapping"/>
              <w:t xml:space="preserve">                             |</w:t>
              <w:br w:type="textWrapping"/>
              <w:t xml:space="preserve">              +--------------+--------------+</w:t>
              <w:br w:type="textWrapping"/>
              <w:t xml:space="preserve">              |              |              |</w:t>
              <w:br w:type="textWrapping"/>
              <w:t xml:space="preserve">             SEP         COFEPRIS         otros</w:t>
              <w:br w:type="textWrapping"/>
            </w:r>
            <w:r w:rsidDel="00000000" w:rsidR="00000000" w:rsidRPr="00000000">
              <w:rPr>
                <w:rtl w:val="0"/>
              </w:rPr>
            </w:r>
          </w:p>
        </w:tc>
      </w:tr>
    </w:tbl>
    <w:p w:rsidR="00000000" w:rsidDel="00000000" w:rsidP="00000000" w:rsidRDefault="00000000" w:rsidRPr="00000000" w14:paraId="0000008C">
      <w:pPr>
        <w:rPr/>
      </w:pPr>
      <w:r w:rsidDel="00000000" w:rsidR="00000000" w:rsidRPr="00000000">
        <w:rPr>
          <w:rtl w:val="0"/>
        </w:rPr>
        <w:t xml:space="preserve">* El documento base exige TLS 1.3/HSTS. La compatibilidad exacta de cada endpoint administrado y la política efectiva deben verificarse en la configuración de producción.</w:t>
      </w:r>
    </w:p>
    <w:p w:rsidR="00000000" w:rsidDel="00000000" w:rsidP="00000000" w:rsidRDefault="00000000" w:rsidRPr="00000000" w14:paraId="0000008D">
      <w:pPr>
        <w:pStyle w:val="Heading1"/>
        <w:rPr/>
      </w:pPr>
      <w:r w:rsidDel="00000000" w:rsidR="00000000" w:rsidRPr="00000000">
        <w:rPr>
          <w:rtl w:val="0"/>
        </w:rPr>
        <w:t xml:space="preserve">7. Arquitectura de aplicación</w:t>
      </w:r>
    </w:p>
    <w:p w:rsidR="00000000" w:rsidDel="00000000" w:rsidP="00000000" w:rsidRDefault="00000000" w:rsidRPr="00000000" w14:paraId="0000008E">
      <w:pPr>
        <w:pStyle w:val="Heading2"/>
        <w:rPr/>
      </w:pPr>
      <w:r w:rsidDel="00000000" w:rsidR="00000000" w:rsidRPr="00000000">
        <w:rPr>
          <w:rtl w:val="0"/>
        </w:rPr>
        <w:t xml:space="preserve">7.1 Frontend — Next.js + TypeScript</w:t>
      </w:r>
    </w:p>
    <w:p w:rsidR="00000000" w:rsidDel="00000000" w:rsidP="00000000" w:rsidRDefault="00000000" w:rsidRPr="00000000" w14:paraId="0000008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 Router y renderizado híbrido donde aporte valor; las operaciones sensibles se manejan desde cliente con canales HTTPS estrictos.</w:t>
      </w:r>
    </w:p>
    <w:p w:rsidR="00000000" w:rsidDel="00000000" w:rsidP="00000000" w:rsidRDefault="00000000" w:rsidRPr="00000000" w14:paraId="000000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Módulo de firma aislado con WebAssembly/Web Crypto según el formato criptográfico finalmente validado.</w:t>
      </w:r>
    </w:p>
    <w:p w:rsidR="00000000" w:rsidDel="00000000" w:rsidP="00000000" w:rsidRDefault="00000000" w:rsidRPr="00000000" w14:paraId="000000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 persistir .key, contraseñas ni material secreto en localStorage, IndexedDB, cookies ni telemetry.</w:t>
      </w:r>
    </w:p>
    <w:p w:rsidR="00000000" w:rsidDel="00000000" w:rsidP="00000000" w:rsidRDefault="00000000" w:rsidRPr="00000000" w14:paraId="000000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Separar UI, API client, estado de sesión, formularios de prescripción y componente de firma.</w:t>
      </w:r>
    </w:p>
    <w:p w:rsidR="00000000" w:rsidDel="00000000" w:rsidP="00000000" w:rsidRDefault="00000000" w:rsidRPr="00000000" w14:paraId="000000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Controlar CSP, Trusted Types cuando aplique, headers de seguridad y política de recursos de terceros.</w:t>
      </w:r>
    </w:p>
    <w:p w:rsidR="00000000" w:rsidDel="00000000" w:rsidP="00000000" w:rsidRDefault="00000000" w:rsidRPr="00000000" w14:paraId="00000094">
      <w:pPr>
        <w:pStyle w:val="Heading2"/>
        <w:rPr/>
      </w:pPr>
      <w:r w:rsidDel="00000000" w:rsidR="00000000" w:rsidRPr="00000000">
        <w:rPr>
          <w:rtl w:val="0"/>
        </w:rPr>
        <w:t xml:space="preserve">7.2 Backend — NestJS</w:t>
      </w:r>
    </w:p>
    <w:p w:rsidR="00000000" w:rsidDel="00000000" w:rsidP="00000000" w:rsidRDefault="00000000" w:rsidRPr="00000000" w14:paraId="00000095">
      <w:pPr>
        <w:rPr/>
      </w:pPr>
      <w:r w:rsidDel="00000000" w:rsidR="00000000" w:rsidRPr="00000000">
        <w:rPr>
          <w:rtl w:val="0"/>
        </w:rPr>
        <w:t xml:space="preserve">NestJS será el núcleo de orquestación de negocio. Se recomienda una organización por dominios, no por capas técnicas globales, para aislar reglas y facilitar extracción futura de servicios.</w:t>
      </w:r>
    </w:p>
    <w:tbl>
      <w:tblPr>
        <w:tblStyle w:val="Table9"/>
        <w:tblW w:w="9972.0" w:type="dxa"/>
        <w:jc w:val="center"/>
        <w:tblLayout w:type="fixed"/>
        <w:tblLook w:val="0400"/>
      </w:tblPr>
      <w:tblGrid>
        <w:gridCol w:w="9972"/>
        <w:tblGridChange w:id="0">
          <w:tblGrid>
            <w:gridCol w:w="9972"/>
          </w:tblGrid>
        </w:tblGridChange>
      </w:tblGrid>
      <w:tr>
        <w:trPr>
          <w:cantSplit w:val="1"/>
          <w:tblHeader w:val="0"/>
        </w:trPr>
        <w:tc>
          <w:tcPr>
            <w:shd w:fill="f5f7fa" w:val="clear"/>
            <w:tcMar>
              <w:top w:w="100.0" w:type="dxa"/>
              <w:bottom w:w="100.0" w:type="dxa"/>
            </w:tcMar>
          </w:tcPr>
          <w:p w:rsidR="00000000" w:rsidDel="00000000" w:rsidP="00000000" w:rsidRDefault="00000000" w:rsidRPr="00000000" w14:paraId="00000096">
            <w:pPr>
              <w:spacing w:after="0" w:lineRule="auto"/>
              <w:rPr/>
            </w:pPr>
            <w:r w:rsidDel="00000000" w:rsidR="00000000" w:rsidRPr="00000000">
              <w:rPr>
                <w:rFonts w:ascii="Consolas" w:cs="Consolas" w:eastAsia="Consolas" w:hAnsi="Consolas"/>
                <w:sz w:val="16"/>
                <w:szCs w:val="16"/>
                <w:rtl w:val="0"/>
              </w:rPr>
              <w:t xml:space="preserve">src/</w:t>
              <w:br w:type="textWrapping"/>
              <w:t xml:space="preserve">  modules/</w:t>
              <w:br w:type="textWrapping"/>
              <w:t xml:space="preserve">    identity/</w:t>
              <w:br w:type="textWrapping"/>
              <w:t xml:space="preserve">    practitioner/</w:t>
              <w:br w:type="textWrapping"/>
              <w:t xml:space="preserve">    patient/</w:t>
              <w:br w:type="textWrapping"/>
              <w:t xml:space="preserve">    prescription/</w:t>
              <w:br w:type="textWrapping"/>
              <w:t xml:space="preserve">    medication/</w:t>
              <w:br w:type="textWrapping"/>
              <w:t xml:space="preserve">    pharmacy/</w:t>
              <w:br w:type="textWrapping"/>
              <w:t xml:space="preserve">    dispensing/</w:t>
              <w:br w:type="textWrapping"/>
              <w:t xml:space="preserve">    regulatory/</w:t>
              <w:br w:type="textWrapping"/>
              <w:t xml:space="preserve">    audit/</w:t>
              <w:br w:type="textWrapping"/>
              <w:t xml:space="preserve">    integration/</w:t>
              <w:br w:type="textWrapping"/>
              <w:t xml:space="preserve">    catalog/</w:t>
              <w:br w:type="textWrapping"/>
              <w:t xml:space="preserve">  shared/</w:t>
              <w:br w:type="textWrapping"/>
              <w:t xml:space="preserve">    auth/</w:t>
              <w:br w:type="textWrapping"/>
              <w:t xml:space="preserve">    errors/</w:t>
              <w:br w:type="textWrapping"/>
              <w:t xml:space="preserve">    idempotency/</w:t>
              <w:br w:type="textWrapping"/>
              <w:t xml:space="preserve">    observability/</w:t>
              <w:br w:type="textWrapping"/>
              <w:t xml:space="preserve">    crypto-verification/</w:t>
              <w:br w:type="textWrapping"/>
            </w:r>
            <w:r w:rsidDel="00000000" w:rsidR="00000000" w:rsidRPr="00000000">
              <w:rPr>
                <w:rtl w:val="0"/>
              </w:rPr>
            </w:r>
          </w:p>
        </w:tc>
      </w:tr>
    </w:tbl>
    <w:p w:rsidR="00000000" w:rsidDel="00000000" w:rsidP="00000000" w:rsidRDefault="00000000" w:rsidRPr="00000000" w14:paraId="00000097">
      <w:pPr>
        <w:pStyle w:val="Heading2"/>
        <w:rPr/>
      </w:pPr>
      <w:r w:rsidDel="00000000" w:rsidR="00000000" w:rsidRPr="00000000">
        <w:rPr>
          <w:rtl w:val="0"/>
        </w:rPr>
        <w:t xml:space="preserve">7.3 Servicios Go</w:t>
      </w:r>
    </w:p>
    <w:tbl>
      <w:tblPr>
        <w:tblStyle w:val="Table10"/>
        <w:tblW w:w="9972.0" w:type="dxa"/>
        <w:jc w:val="center"/>
        <w:tblBorders>
          <w:top w:color="b7c2ce" w:space="0" w:sz="4" w:val="single"/>
          <w:left w:color="b7c2ce" w:space="0" w:sz="4" w:val="single"/>
          <w:bottom w:color="b7c2ce" w:space="0" w:sz="4" w:val="single"/>
          <w:right w:color="b7c2ce" w:space="0" w:sz="4" w:val="single"/>
          <w:insideH w:color="b7c2ce" w:space="0" w:sz="4" w:val="single"/>
          <w:insideV w:color="b7c2ce" w:space="0" w:sz="4" w:val="single"/>
        </w:tblBorders>
        <w:tblLayout w:type="fixed"/>
        <w:tblLook w:val="0400"/>
      </w:tblPr>
      <w:tblGrid>
        <w:gridCol w:w="3324"/>
        <w:gridCol w:w="3324"/>
        <w:gridCol w:w="3324"/>
        <w:tblGridChange w:id="0">
          <w:tblGrid>
            <w:gridCol w:w="3324"/>
            <w:gridCol w:w="3324"/>
            <w:gridCol w:w="3324"/>
          </w:tblGrid>
        </w:tblGridChange>
      </w:tblGrid>
      <w:tr>
        <w:trPr>
          <w:cantSplit w:val="1"/>
          <w:tblHeader w:val="1"/>
        </w:trPr>
        <w:tc>
          <w:tcPr>
            <w:shd w:fill="1f4e79" w:val="clear"/>
            <w:tcMar>
              <w:top w:w="90.0" w:type="dxa"/>
              <w:bottom w:w="90.0" w:type="dxa"/>
            </w:tcMar>
            <w:vAlign w:val="center"/>
          </w:tcPr>
          <w:p w:rsidR="00000000" w:rsidDel="00000000" w:rsidP="00000000" w:rsidRDefault="00000000" w:rsidRPr="00000000" w14:paraId="00000098">
            <w:pPr>
              <w:jc w:val="left"/>
              <w:rPr/>
            </w:pPr>
            <w:r w:rsidDel="00000000" w:rsidR="00000000" w:rsidRPr="00000000">
              <w:rPr>
                <w:b w:val="1"/>
                <w:bCs w:val="1"/>
                <w:color w:val="ffffff"/>
                <w:sz w:val="17"/>
                <w:szCs w:val="17"/>
                <w:rtl w:val="0"/>
              </w:rPr>
              <w:t xml:space="preserve">Servicio</w:t>
            </w:r>
            <w:r w:rsidDel="00000000" w:rsidR="00000000" w:rsidRPr="00000000">
              <w:rPr>
                <w:rtl w:val="0"/>
              </w:rPr>
            </w:r>
          </w:p>
        </w:tc>
        <w:tc>
          <w:tcPr>
            <w:shd w:fill="1f4e79" w:val="clear"/>
            <w:tcMar>
              <w:top w:w="90.0" w:type="dxa"/>
              <w:bottom w:w="90.0" w:type="dxa"/>
            </w:tcMar>
            <w:vAlign w:val="center"/>
          </w:tcPr>
          <w:p w:rsidR="00000000" w:rsidDel="00000000" w:rsidP="00000000" w:rsidRDefault="00000000" w:rsidRPr="00000000" w14:paraId="00000099">
            <w:pPr>
              <w:jc w:val="left"/>
              <w:rPr/>
            </w:pPr>
            <w:r w:rsidDel="00000000" w:rsidR="00000000" w:rsidRPr="00000000">
              <w:rPr>
                <w:b w:val="1"/>
                <w:bCs w:val="1"/>
                <w:color w:val="ffffff"/>
                <w:sz w:val="17"/>
                <w:szCs w:val="17"/>
                <w:rtl w:val="0"/>
              </w:rPr>
              <w:t xml:space="preserve">Responsabilidad</w:t>
            </w:r>
            <w:r w:rsidDel="00000000" w:rsidR="00000000" w:rsidRPr="00000000">
              <w:rPr>
                <w:rtl w:val="0"/>
              </w:rPr>
            </w:r>
          </w:p>
        </w:tc>
        <w:tc>
          <w:tcPr>
            <w:shd w:fill="1f4e79" w:val="clear"/>
            <w:tcMar>
              <w:top w:w="90.0" w:type="dxa"/>
              <w:bottom w:w="90.0" w:type="dxa"/>
            </w:tcMar>
            <w:vAlign w:val="center"/>
          </w:tcPr>
          <w:p w:rsidR="00000000" w:rsidDel="00000000" w:rsidP="00000000" w:rsidRDefault="00000000" w:rsidRPr="00000000" w14:paraId="0000009A">
            <w:pPr>
              <w:jc w:val="left"/>
              <w:rPr/>
            </w:pPr>
            <w:r w:rsidDel="00000000" w:rsidR="00000000" w:rsidRPr="00000000">
              <w:rPr>
                <w:b w:val="1"/>
                <w:bCs w:val="1"/>
                <w:color w:val="ffffff"/>
                <w:sz w:val="17"/>
                <w:szCs w:val="17"/>
                <w:rtl w:val="0"/>
              </w:rPr>
              <w:t xml:space="preserve">No debe hacer</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9B">
            <w:pPr>
              <w:spacing w:after="0" w:lineRule="auto"/>
              <w:rPr/>
            </w:pPr>
            <w:r w:rsidDel="00000000" w:rsidR="00000000" w:rsidRPr="00000000">
              <w:rPr>
                <w:sz w:val="17"/>
                <w:szCs w:val="17"/>
                <w:rtl w:val="0"/>
              </w:rPr>
              <w:t xml:space="preserve">Crypto Service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9C">
            <w:pPr>
              <w:spacing w:after="0" w:lineRule="auto"/>
              <w:rPr/>
            </w:pPr>
            <w:r w:rsidDel="00000000" w:rsidR="00000000" w:rsidRPr="00000000">
              <w:rPr>
                <w:sz w:val="17"/>
                <w:szCs w:val="17"/>
                <w:rtl w:val="0"/>
              </w:rPr>
              <w:t xml:space="preserve">Verificación de certificados, firmas, hashes y operaciones criptográficas aisladas.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9D">
            <w:pPr>
              <w:spacing w:after="0" w:lineRule="auto"/>
              <w:rPr/>
            </w:pPr>
            <w:r w:rsidDel="00000000" w:rsidR="00000000" w:rsidRPr="00000000">
              <w:rPr>
                <w:sz w:val="17"/>
                <w:szCs w:val="17"/>
                <w:rtl w:val="0"/>
              </w:rPr>
              <w:t xml:space="preserve">No debe convertirse en backend general del negocio.</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9E">
            <w:pPr>
              <w:spacing w:after="0" w:lineRule="auto"/>
              <w:rPr/>
            </w:pPr>
            <w:r w:rsidDel="00000000" w:rsidR="00000000" w:rsidRPr="00000000">
              <w:rPr>
                <w:sz w:val="17"/>
                <w:szCs w:val="17"/>
                <w:rtl w:val="0"/>
              </w:rPr>
              <w:t xml:space="preserve">Dispensing Service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9F">
            <w:pPr>
              <w:spacing w:after="0" w:lineRule="auto"/>
              <w:rPr/>
            </w:pPr>
            <w:r w:rsidDel="00000000" w:rsidR="00000000" w:rsidRPr="00000000">
              <w:rPr>
                <w:sz w:val="17"/>
                <w:szCs w:val="17"/>
                <w:rtl w:val="0"/>
              </w:rPr>
              <w:t xml:space="preserve">Ruta rápida de QR/dispensación, idempotencia y validación de estado.</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A0">
            <w:pPr>
              <w:spacing w:after="0" w:lineRule="auto"/>
              <w:rPr/>
            </w:pPr>
            <w:r w:rsidDel="00000000" w:rsidR="00000000" w:rsidRPr="00000000">
              <w:rPr>
                <w:sz w:val="17"/>
                <w:szCs w:val="17"/>
                <w:rtl w:val="0"/>
              </w:rPr>
              <w:t xml:space="preserve">No debe mantener un estado alterno incompatible con PostgreSQL.</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A1">
            <w:pPr>
              <w:spacing w:after="0" w:lineRule="auto"/>
              <w:rPr/>
            </w:pPr>
            <w:r w:rsidDel="00000000" w:rsidR="00000000" w:rsidRPr="00000000">
              <w:rPr>
                <w:sz w:val="17"/>
                <w:szCs w:val="17"/>
                <w:rtl w:val="0"/>
              </w:rPr>
              <w:t xml:space="preserve">Future extraction</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A2">
            <w:pPr>
              <w:spacing w:after="0" w:lineRule="auto"/>
              <w:rPr/>
            </w:pPr>
            <w:r w:rsidDel="00000000" w:rsidR="00000000" w:rsidRPr="00000000">
              <w:rPr>
                <w:sz w:val="17"/>
                <w:szCs w:val="17"/>
                <w:rtl w:val="0"/>
              </w:rPr>
              <w:t xml:space="preserve">Nuevos servicios solo cuando el volumen o aislamiento operativo lo justifique.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A3">
            <w:pPr>
              <w:spacing w:after="0" w:lineRule="auto"/>
              <w:rPr/>
            </w:pPr>
            <w:r w:rsidDel="00000000" w:rsidR="00000000" w:rsidRPr="00000000">
              <w:rPr>
                <w:sz w:val="17"/>
                <w:szCs w:val="17"/>
                <w:rtl w:val="0"/>
              </w:rPr>
              <w:t xml:space="preserve">No crear microservicios solo por simetría tecnológica.</w:t>
            </w:r>
            <w:r w:rsidDel="00000000" w:rsidR="00000000" w:rsidRPr="00000000">
              <w:rPr>
                <w:rtl w:val="0"/>
              </w:rPr>
            </w:r>
          </w:p>
        </w:tc>
      </w:tr>
    </w:tbl>
    <w:p w:rsidR="00000000" w:rsidDel="00000000" w:rsidP="00000000" w:rsidRDefault="00000000" w:rsidRPr="00000000" w14:paraId="000000A4">
      <w:pPr>
        <w:spacing w:after="40" w:lineRule="auto"/>
        <w:rPr/>
      </w:pPr>
      <w:r w:rsidDel="00000000" w:rsidR="00000000" w:rsidRPr="00000000">
        <w:rPr>
          <w:rtl w:val="0"/>
        </w:rPr>
      </w:r>
    </w:p>
    <w:p w:rsidR="00000000" w:rsidDel="00000000" w:rsidP="00000000" w:rsidRDefault="00000000" w:rsidRPr="00000000" w14:paraId="000000A5">
      <w:pPr>
        <w:pStyle w:val="Heading1"/>
        <w:rPr/>
      </w:pPr>
      <w:r w:rsidDel="00000000" w:rsidR="00000000" w:rsidRPr="00000000">
        <w:rPr>
          <w:rtl w:val="0"/>
        </w:rPr>
        <w:t xml:space="preserve">8. Dominios y módulos de negocio</w:t>
      </w:r>
    </w:p>
    <w:tbl>
      <w:tblPr>
        <w:tblStyle w:val="Table11"/>
        <w:tblW w:w="9972.0" w:type="dxa"/>
        <w:jc w:val="center"/>
        <w:tblBorders>
          <w:top w:color="b7c2ce" w:space="0" w:sz="4" w:val="single"/>
          <w:left w:color="b7c2ce" w:space="0" w:sz="4" w:val="single"/>
          <w:bottom w:color="b7c2ce" w:space="0" w:sz="4" w:val="single"/>
          <w:right w:color="b7c2ce" w:space="0" w:sz="4" w:val="single"/>
          <w:insideH w:color="b7c2ce" w:space="0" w:sz="4" w:val="single"/>
          <w:insideV w:color="b7c2ce" w:space="0" w:sz="4" w:val="single"/>
        </w:tblBorders>
        <w:tblLayout w:type="fixed"/>
        <w:tblLook w:val="0400"/>
      </w:tblPr>
      <w:tblGrid>
        <w:gridCol w:w="3324"/>
        <w:gridCol w:w="3324"/>
        <w:gridCol w:w="3324"/>
        <w:tblGridChange w:id="0">
          <w:tblGrid>
            <w:gridCol w:w="3324"/>
            <w:gridCol w:w="3324"/>
            <w:gridCol w:w="3324"/>
          </w:tblGrid>
        </w:tblGridChange>
      </w:tblGrid>
      <w:tr>
        <w:trPr>
          <w:cantSplit w:val="1"/>
          <w:tblHeader w:val="1"/>
        </w:trPr>
        <w:tc>
          <w:tcPr>
            <w:shd w:fill="1f4e79" w:val="clear"/>
            <w:tcMar>
              <w:top w:w="90.0" w:type="dxa"/>
              <w:bottom w:w="90.0" w:type="dxa"/>
            </w:tcMar>
            <w:vAlign w:val="center"/>
          </w:tcPr>
          <w:p w:rsidR="00000000" w:rsidDel="00000000" w:rsidP="00000000" w:rsidRDefault="00000000" w:rsidRPr="00000000" w14:paraId="000000A6">
            <w:pPr>
              <w:jc w:val="left"/>
              <w:rPr/>
            </w:pPr>
            <w:r w:rsidDel="00000000" w:rsidR="00000000" w:rsidRPr="00000000">
              <w:rPr>
                <w:b w:val="1"/>
                <w:bCs w:val="1"/>
                <w:color w:val="ffffff"/>
                <w:sz w:val="17"/>
                <w:szCs w:val="17"/>
                <w:rtl w:val="0"/>
              </w:rPr>
              <w:t xml:space="preserve">Dominio</w:t>
            </w:r>
            <w:r w:rsidDel="00000000" w:rsidR="00000000" w:rsidRPr="00000000">
              <w:rPr>
                <w:rtl w:val="0"/>
              </w:rPr>
            </w:r>
          </w:p>
        </w:tc>
        <w:tc>
          <w:tcPr>
            <w:shd w:fill="1f4e79" w:val="clear"/>
            <w:tcMar>
              <w:top w:w="90.0" w:type="dxa"/>
              <w:bottom w:w="90.0" w:type="dxa"/>
            </w:tcMar>
            <w:vAlign w:val="center"/>
          </w:tcPr>
          <w:p w:rsidR="00000000" w:rsidDel="00000000" w:rsidP="00000000" w:rsidRDefault="00000000" w:rsidRPr="00000000" w14:paraId="000000A7">
            <w:pPr>
              <w:jc w:val="left"/>
              <w:rPr/>
            </w:pPr>
            <w:r w:rsidDel="00000000" w:rsidR="00000000" w:rsidRPr="00000000">
              <w:rPr>
                <w:b w:val="1"/>
                <w:bCs w:val="1"/>
                <w:color w:val="ffffff"/>
                <w:sz w:val="17"/>
                <w:szCs w:val="17"/>
                <w:rtl w:val="0"/>
              </w:rPr>
              <w:t xml:space="preserve">Responsabilidades principales</w:t>
            </w:r>
            <w:r w:rsidDel="00000000" w:rsidR="00000000" w:rsidRPr="00000000">
              <w:rPr>
                <w:rtl w:val="0"/>
              </w:rPr>
            </w:r>
          </w:p>
        </w:tc>
        <w:tc>
          <w:tcPr>
            <w:shd w:fill="1f4e79" w:val="clear"/>
            <w:tcMar>
              <w:top w:w="90.0" w:type="dxa"/>
              <w:bottom w:w="90.0" w:type="dxa"/>
            </w:tcMar>
            <w:vAlign w:val="center"/>
          </w:tcPr>
          <w:p w:rsidR="00000000" w:rsidDel="00000000" w:rsidP="00000000" w:rsidRDefault="00000000" w:rsidRPr="00000000" w14:paraId="000000A8">
            <w:pPr>
              <w:jc w:val="left"/>
              <w:rPr/>
            </w:pPr>
            <w:r w:rsidDel="00000000" w:rsidR="00000000" w:rsidRPr="00000000">
              <w:rPr>
                <w:b w:val="1"/>
                <w:bCs w:val="1"/>
                <w:color w:val="ffffff"/>
                <w:sz w:val="17"/>
                <w:szCs w:val="17"/>
                <w:rtl w:val="0"/>
              </w:rPr>
              <w:t xml:space="preserve">Persistencia principal</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A9">
            <w:pPr>
              <w:spacing w:after="0" w:lineRule="auto"/>
              <w:rPr/>
            </w:pPr>
            <w:r w:rsidDel="00000000" w:rsidR="00000000" w:rsidRPr="00000000">
              <w:rPr>
                <w:sz w:val="17"/>
                <w:szCs w:val="17"/>
                <w:rtl w:val="0"/>
              </w:rPr>
              <w:t xml:space="preserve">Identity &amp; Access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AA">
            <w:pPr>
              <w:spacing w:after="0" w:lineRule="auto"/>
              <w:rPr/>
            </w:pPr>
            <w:r w:rsidDel="00000000" w:rsidR="00000000" w:rsidRPr="00000000">
              <w:rPr>
                <w:sz w:val="17"/>
                <w:szCs w:val="17"/>
                <w:rtl w:val="0"/>
              </w:rPr>
              <w:t xml:space="preserve">Usuarios, roles, MFA, sesiones, organizaciones, scopes.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AB">
            <w:pPr>
              <w:spacing w:after="0" w:lineRule="auto"/>
              <w:rPr/>
            </w:pPr>
            <w:r w:rsidDel="00000000" w:rsidR="00000000" w:rsidRPr="00000000">
              <w:rPr>
                <w:sz w:val="17"/>
                <w:szCs w:val="17"/>
                <w:rtl w:val="0"/>
              </w:rPr>
              <w:t xml:space="preserve">PostgreSQL / IdP</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AC">
            <w:pPr>
              <w:spacing w:after="0" w:lineRule="auto"/>
              <w:rPr/>
            </w:pPr>
            <w:r w:rsidDel="00000000" w:rsidR="00000000" w:rsidRPr="00000000">
              <w:rPr>
                <w:sz w:val="17"/>
                <w:szCs w:val="17"/>
                <w:rtl w:val="0"/>
              </w:rPr>
              <w:t xml:space="preserve">Practitioner</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AD">
            <w:pPr>
              <w:spacing w:after="0" w:lineRule="auto"/>
              <w:rPr/>
            </w:pPr>
            <w:r w:rsidDel="00000000" w:rsidR="00000000" w:rsidRPr="00000000">
              <w:rPr>
                <w:sz w:val="17"/>
                <w:szCs w:val="17"/>
                <w:rtl w:val="0"/>
              </w:rPr>
              <w:t xml:space="preserve">Médicos, cédula, especialidad, estado de autorización.</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AE">
            <w:pPr>
              <w:spacing w:after="0" w:lineRule="auto"/>
              <w:rPr/>
            </w:pPr>
            <w:r w:rsidDel="00000000" w:rsidR="00000000" w:rsidRPr="00000000">
              <w:rPr>
                <w:sz w:val="17"/>
                <w:szCs w:val="17"/>
                <w:rtl w:val="0"/>
              </w:rPr>
              <w:t xml:space="preserve">PostgreSQL</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AF">
            <w:pPr>
              <w:spacing w:after="0" w:lineRule="auto"/>
              <w:rPr/>
            </w:pPr>
            <w:r w:rsidDel="00000000" w:rsidR="00000000" w:rsidRPr="00000000">
              <w:rPr>
                <w:sz w:val="17"/>
                <w:szCs w:val="17"/>
                <w:rtl w:val="0"/>
              </w:rPr>
              <w:t xml:space="preserve">Patient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B0">
            <w:pPr>
              <w:spacing w:after="0" w:lineRule="auto"/>
              <w:rPr/>
            </w:pPr>
            <w:r w:rsidDel="00000000" w:rsidR="00000000" w:rsidRPr="00000000">
              <w:rPr>
                <w:sz w:val="17"/>
                <w:szCs w:val="17"/>
                <w:rtl w:val="0"/>
              </w:rPr>
              <w:t xml:space="preserve">Identidad y datos requeridos por el flujo de receta.</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B1">
            <w:pPr>
              <w:spacing w:after="0" w:lineRule="auto"/>
              <w:rPr/>
            </w:pPr>
            <w:r w:rsidDel="00000000" w:rsidR="00000000" w:rsidRPr="00000000">
              <w:rPr>
                <w:sz w:val="17"/>
                <w:szCs w:val="17"/>
                <w:rtl w:val="0"/>
              </w:rPr>
              <w:t xml:space="preserve">PostgreSQL</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B2">
            <w:pPr>
              <w:spacing w:after="0" w:lineRule="auto"/>
              <w:rPr/>
            </w:pPr>
            <w:r w:rsidDel="00000000" w:rsidR="00000000" w:rsidRPr="00000000">
              <w:rPr>
                <w:sz w:val="17"/>
                <w:szCs w:val="17"/>
                <w:rtl w:val="0"/>
              </w:rPr>
              <w:t xml:space="preserve">Medication Catalog</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B3">
            <w:pPr>
              <w:spacing w:after="0" w:lineRule="auto"/>
              <w:rPr/>
            </w:pPr>
            <w:r w:rsidDel="00000000" w:rsidR="00000000" w:rsidRPr="00000000">
              <w:rPr>
                <w:sz w:val="17"/>
                <w:szCs w:val="17"/>
                <w:rtl w:val="0"/>
              </w:rPr>
              <w:t xml:space="preserve">Sustancias, marcas, dosis, forma, frecuencia, fracción y políticas.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B4">
            <w:pPr>
              <w:spacing w:after="0" w:lineRule="auto"/>
              <w:rPr/>
            </w:pPr>
            <w:r w:rsidDel="00000000" w:rsidR="00000000" w:rsidRPr="00000000">
              <w:rPr>
                <w:sz w:val="17"/>
                <w:szCs w:val="17"/>
                <w:rtl w:val="0"/>
              </w:rPr>
              <w:t xml:space="preserve">PostgreSQL + OpenSearch</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B5">
            <w:pPr>
              <w:spacing w:after="0" w:lineRule="auto"/>
              <w:rPr/>
            </w:pPr>
            <w:r w:rsidDel="00000000" w:rsidR="00000000" w:rsidRPr="00000000">
              <w:rPr>
                <w:sz w:val="17"/>
                <w:szCs w:val="17"/>
                <w:rtl w:val="0"/>
              </w:rPr>
              <w:t xml:space="preserve">Prescription</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B6">
            <w:pPr>
              <w:spacing w:after="0" w:lineRule="auto"/>
              <w:rPr/>
            </w:pPr>
            <w:r w:rsidDel="00000000" w:rsidR="00000000" w:rsidRPr="00000000">
              <w:rPr>
                <w:sz w:val="17"/>
                <w:szCs w:val="17"/>
                <w:rtl w:val="0"/>
              </w:rPr>
              <w:t xml:space="preserve">Encabezado, detalle, firma, vigencia, estados y referencias de paciente/médico.</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B7">
            <w:pPr>
              <w:spacing w:after="0" w:lineRule="auto"/>
              <w:rPr/>
            </w:pPr>
            <w:r w:rsidDel="00000000" w:rsidR="00000000" w:rsidRPr="00000000">
              <w:rPr>
                <w:sz w:val="17"/>
                <w:szCs w:val="17"/>
                <w:rtl w:val="0"/>
              </w:rPr>
              <w:t xml:space="preserve">PostgreSQL + S3</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B8">
            <w:pPr>
              <w:spacing w:after="0" w:lineRule="auto"/>
              <w:rPr/>
            </w:pPr>
            <w:r w:rsidDel="00000000" w:rsidR="00000000" w:rsidRPr="00000000">
              <w:rPr>
                <w:sz w:val="17"/>
                <w:szCs w:val="17"/>
                <w:rtl w:val="0"/>
              </w:rPr>
              <w:t xml:space="preserve">Regulatory Rules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B9">
            <w:pPr>
              <w:spacing w:after="0" w:lineRule="auto"/>
              <w:rPr/>
            </w:pPr>
            <w:r w:rsidDel="00000000" w:rsidR="00000000" w:rsidRPr="00000000">
              <w:rPr>
                <w:sz w:val="17"/>
                <w:szCs w:val="17"/>
                <w:rtl w:val="0"/>
              </w:rPr>
              <w:t xml:space="preserve">Políticas por fracción, vigencia, topes, retención, autorizaciones.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BA">
            <w:pPr>
              <w:spacing w:after="0" w:lineRule="auto"/>
              <w:rPr/>
            </w:pPr>
            <w:r w:rsidDel="00000000" w:rsidR="00000000" w:rsidRPr="00000000">
              <w:rPr>
                <w:sz w:val="17"/>
                <w:szCs w:val="17"/>
                <w:rtl w:val="0"/>
              </w:rPr>
              <w:t xml:space="preserve">PostgreSQL versionado</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BB">
            <w:pPr>
              <w:spacing w:after="0" w:lineRule="auto"/>
              <w:rPr/>
            </w:pPr>
            <w:r w:rsidDel="00000000" w:rsidR="00000000" w:rsidRPr="00000000">
              <w:rPr>
                <w:sz w:val="17"/>
                <w:szCs w:val="17"/>
                <w:rtl w:val="0"/>
              </w:rPr>
              <w:t xml:space="preserve">Pharmacy</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BC">
            <w:pPr>
              <w:spacing w:after="0" w:lineRule="auto"/>
              <w:rPr/>
            </w:pPr>
            <w:r w:rsidDel="00000000" w:rsidR="00000000" w:rsidRPr="00000000">
              <w:rPr>
                <w:sz w:val="17"/>
                <w:szCs w:val="17"/>
                <w:rtl w:val="0"/>
              </w:rPr>
              <w:t xml:space="preserve">Sucursales, usuarios, permisos, configuración de dispensación.</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BD">
            <w:pPr>
              <w:spacing w:after="0" w:lineRule="auto"/>
              <w:rPr/>
            </w:pPr>
            <w:r w:rsidDel="00000000" w:rsidR="00000000" w:rsidRPr="00000000">
              <w:rPr>
                <w:sz w:val="17"/>
                <w:szCs w:val="17"/>
                <w:rtl w:val="0"/>
              </w:rPr>
              <w:t xml:space="preserve">PostgreSQL</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BE">
            <w:pPr>
              <w:spacing w:after="0" w:lineRule="auto"/>
              <w:rPr/>
            </w:pPr>
            <w:r w:rsidDel="00000000" w:rsidR="00000000" w:rsidRPr="00000000">
              <w:rPr>
                <w:sz w:val="17"/>
                <w:szCs w:val="17"/>
                <w:rtl w:val="0"/>
              </w:rPr>
              <w:t xml:space="preserve">Dispensing</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BF">
            <w:pPr>
              <w:spacing w:after="0" w:lineRule="auto"/>
              <w:rPr/>
            </w:pPr>
            <w:r w:rsidDel="00000000" w:rsidR="00000000" w:rsidRPr="00000000">
              <w:rPr>
                <w:sz w:val="17"/>
                <w:szCs w:val="17"/>
                <w:rtl w:val="0"/>
              </w:rPr>
              <w:t xml:space="preserve">Surtidos, parciales, retención, invalidación de QR.</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C0">
            <w:pPr>
              <w:spacing w:after="0" w:lineRule="auto"/>
              <w:rPr/>
            </w:pPr>
            <w:r w:rsidDel="00000000" w:rsidR="00000000" w:rsidRPr="00000000">
              <w:rPr>
                <w:sz w:val="17"/>
                <w:szCs w:val="17"/>
                <w:rtl w:val="0"/>
              </w:rPr>
              <w:t xml:space="preserve">PostgreSQL</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C1">
            <w:pPr>
              <w:spacing w:after="0" w:lineRule="auto"/>
              <w:rPr/>
            </w:pPr>
            <w:r w:rsidDel="00000000" w:rsidR="00000000" w:rsidRPr="00000000">
              <w:rPr>
                <w:sz w:val="17"/>
                <w:szCs w:val="17"/>
                <w:rtl w:val="0"/>
              </w:rPr>
              <w:t xml:space="preserve">Audit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C2">
            <w:pPr>
              <w:spacing w:after="0" w:lineRule="auto"/>
              <w:rPr/>
            </w:pPr>
            <w:r w:rsidDel="00000000" w:rsidR="00000000" w:rsidRPr="00000000">
              <w:rPr>
                <w:sz w:val="17"/>
                <w:szCs w:val="17"/>
                <w:rtl w:val="0"/>
              </w:rPr>
              <w:t xml:space="preserve">Eventos append-only, hashes, actor, IP, timestamp, correlación.</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C3">
            <w:pPr>
              <w:spacing w:after="0" w:lineRule="auto"/>
              <w:rPr/>
            </w:pPr>
            <w:r w:rsidDel="00000000" w:rsidR="00000000" w:rsidRPr="00000000">
              <w:rPr>
                <w:sz w:val="17"/>
                <w:szCs w:val="17"/>
                <w:rtl w:val="0"/>
              </w:rPr>
              <w:t xml:space="preserve">PostgreSQL + S3</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0C4">
            <w:pPr>
              <w:spacing w:after="0" w:lineRule="auto"/>
              <w:rPr/>
            </w:pPr>
            <w:r w:rsidDel="00000000" w:rsidR="00000000" w:rsidRPr="00000000">
              <w:rPr>
                <w:sz w:val="17"/>
                <w:szCs w:val="17"/>
                <w:rtl w:val="0"/>
              </w:rPr>
              <w:t xml:space="preserve">Integrations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C5">
            <w:pPr>
              <w:spacing w:after="0" w:lineRule="auto"/>
              <w:rPr/>
            </w:pPr>
            <w:r w:rsidDel="00000000" w:rsidR="00000000" w:rsidRPr="00000000">
              <w:rPr>
                <w:sz w:val="17"/>
                <w:szCs w:val="17"/>
                <w:rtl w:val="0"/>
              </w:rPr>
              <w:t xml:space="preserve">Adaptadores y colas para SEP/COFEPRIS/SAT/RENAPO y catálogos.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0C6">
            <w:pPr>
              <w:spacing w:after="0" w:lineRule="auto"/>
              <w:rPr/>
            </w:pPr>
            <w:r w:rsidDel="00000000" w:rsidR="00000000" w:rsidRPr="00000000">
              <w:rPr>
                <w:sz w:val="17"/>
                <w:szCs w:val="17"/>
                <w:rtl w:val="0"/>
              </w:rPr>
              <w:t xml:space="preserve">PostgreSQL + SQS</w:t>
            </w:r>
            <w:r w:rsidDel="00000000" w:rsidR="00000000" w:rsidRPr="00000000">
              <w:rPr>
                <w:rtl w:val="0"/>
              </w:rPr>
            </w:r>
          </w:p>
        </w:tc>
      </w:tr>
    </w:tbl>
    <w:p w:rsidR="00000000" w:rsidDel="00000000" w:rsidP="00000000" w:rsidRDefault="00000000" w:rsidRPr="00000000" w14:paraId="000000C7">
      <w:pPr>
        <w:spacing w:after="40" w:lineRule="auto"/>
        <w:rPr/>
      </w:pPr>
      <w:r w:rsidDel="00000000" w:rsidR="00000000" w:rsidRPr="00000000">
        <w:rPr>
          <w:rtl w:val="0"/>
        </w:rPr>
      </w:r>
    </w:p>
    <w:p w:rsidR="00000000" w:rsidDel="00000000" w:rsidP="00000000" w:rsidRDefault="00000000" w:rsidRPr="00000000" w14:paraId="000000C8">
      <w:pPr>
        <w:pStyle w:val="Heading2"/>
        <w:rPr/>
      </w:pPr>
      <w:r w:rsidDel="00000000" w:rsidR="00000000" w:rsidRPr="00000000">
        <w:rPr>
          <w:rtl w:val="0"/>
        </w:rPr>
        <w:t xml:space="preserve">8.1 Estados de receta</w:t>
      </w:r>
    </w:p>
    <w:tbl>
      <w:tblPr>
        <w:tblStyle w:val="Table12"/>
        <w:tblW w:w="9972.0" w:type="dxa"/>
        <w:jc w:val="center"/>
        <w:tblLayout w:type="fixed"/>
        <w:tblLook w:val="0400"/>
      </w:tblPr>
      <w:tblGrid>
        <w:gridCol w:w="9972"/>
        <w:tblGridChange w:id="0">
          <w:tblGrid>
            <w:gridCol w:w="9972"/>
          </w:tblGrid>
        </w:tblGridChange>
      </w:tblGrid>
      <w:tr>
        <w:trPr>
          <w:cantSplit w:val="1"/>
          <w:tblHeader w:val="0"/>
        </w:trPr>
        <w:tc>
          <w:tcPr>
            <w:shd w:fill="f5f7fa" w:val="clear"/>
            <w:tcMar>
              <w:top w:w="100.0" w:type="dxa"/>
              <w:bottom w:w="100.0" w:type="dxa"/>
            </w:tcMar>
          </w:tcPr>
          <w:p w:rsidR="00000000" w:rsidDel="00000000" w:rsidP="00000000" w:rsidRDefault="00000000" w:rsidRPr="00000000" w14:paraId="000000C9">
            <w:pPr>
              <w:spacing w:after="0" w:lineRule="auto"/>
              <w:rPr/>
            </w:pPr>
            <w:r w:rsidDel="00000000" w:rsidR="00000000" w:rsidRPr="00000000">
              <w:rPr>
                <w:rFonts w:ascii="Consolas" w:cs="Consolas" w:eastAsia="Consolas" w:hAnsi="Consolas"/>
                <w:sz w:val="16"/>
                <w:szCs w:val="16"/>
                <w:rtl w:val="0"/>
              </w:rPr>
              <w:t xml:space="preserve">EMITIDA</w:t>
              <w:br w:type="textWrapping"/>
              <w:t xml:space="preserve">  |</w:t>
              <w:br w:type="textWrapping"/>
              <w:t xml:space="preserve">  +--&gt; FIRMADA</w:t>
              <w:br w:type="textWrapping"/>
              <w:t xml:space="preserve">  |      |</w:t>
              <w:br w:type="textWrapping"/>
              <w:t xml:space="preserve">  |      +--&gt; VIGENTE</w:t>
              <w:br w:type="textWrapping"/>
              <w:t xml:space="preserve">  |              |</w:t>
              <w:br w:type="textWrapping"/>
              <w:t xml:space="preserve">  |              +--&gt; SURTIDA_PARCIAL_n</w:t>
              <w:br w:type="textWrapping"/>
              <w:t xml:space="preserve">  |              |       |</w:t>
              <w:br w:type="textWrapping"/>
              <w:t xml:space="preserve">  |              |       +--&gt; RETENIDA_TOTAL</w:t>
              <w:br w:type="textWrapping"/>
              <w:t xml:space="preserve">  |              |</w:t>
              <w:br w:type="textWrapping"/>
              <w:t xml:space="preserve">  |              +--&gt; CADUCADA</w:t>
              <w:br w:type="textWrapping"/>
              <w:t xml:space="preserve">  |</w:t>
              <w:br w:type="textWrapping"/>
              <w:t xml:space="preserve">  +--&gt; CANCELADA (cuando la normativa/operación lo permita)</w:t>
              <w:br w:type="textWrapping"/>
            </w:r>
            <w:r w:rsidDel="00000000" w:rsidR="00000000" w:rsidRPr="00000000">
              <w:rPr>
                <w:rtl w:val="0"/>
              </w:rPr>
            </w:r>
          </w:p>
        </w:tc>
      </w:tr>
    </w:tbl>
    <w:p w:rsidR="00000000" w:rsidDel="00000000" w:rsidP="00000000" w:rsidRDefault="00000000" w:rsidRPr="00000000" w14:paraId="000000CA">
      <w:pPr>
        <w:rPr/>
      </w:pPr>
      <w:r w:rsidDel="00000000" w:rsidR="00000000" w:rsidRPr="00000000">
        <w:rPr>
          <w:rtl w:val="0"/>
        </w:rPr>
        <w:t xml:space="preserve">Las transiciones deben estar modeladas como state machine. Cada transición valida el contexto regulatorio actual y registra un evento de auditoría; no se permite cambiar un estado sensible directamente mediante UPDATE arbitrario desde la UI.</w:t>
      </w:r>
    </w:p>
    <w:p w:rsidR="00000000" w:rsidDel="00000000" w:rsidP="00000000" w:rsidRDefault="00000000" w:rsidRPr="00000000" w14:paraId="000000CB">
      <w:pPr>
        <w:pStyle w:val="Heading1"/>
        <w:rPr/>
      </w:pPr>
      <w:r w:rsidDel="00000000" w:rsidR="00000000" w:rsidRPr="00000000">
        <w:rPr>
          <w:rtl w:val="0"/>
        </w:rPr>
        <w:t xml:space="preserve">9. Flujo de prescripción y firma</w:t>
      </w:r>
    </w:p>
    <w:p w:rsidR="00000000" w:rsidDel="00000000" w:rsidP="00000000" w:rsidRDefault="00000000" w:rsidRPr="00000000" w14:paraId="000000CC">
      <w:pPr>
        <w:pStyle w:val="Heading2"/>
        <w:rPr/>
      </w:pPr>
      <w:r w:rsidDel="00000000" w:rsidR="00000000" w:rsidRPr="00000000">
        <w:rPr>
          <w:rtl w:val="0"/>
        </w:rPr>
        <w:t xml:space="preserve">9.1 Flujo objetivo</w:t>
      </w:r>
    </w:p>
    <w:p w:rsidR="00000000" w:rsidDel="00000000" w:rsidP="00000000" w:rsidRDefault="00000000" w:rsidRPr="00000000" w14:paraId="000000CD">
      <w:pPr>
        <w:numPr>
          <w:ilvl w:val="0"/>
          <w:numId w:val="7"/>
        </w:numPr>
        <w:ind w:left="360"/>
      </w:pPr>
      <w:r w:rsidDel="00000000" w:rsidR="00000000" w:rsidRPr="00000000">
        <w:rPr>
          <w:rtl w:val="0"/>
        </w:rPr>
        <w:t xml:space="preserve">El médico inicia una receta y el frontend solicita el contexto necesario al backend.</w:t>
      </w:r>
    </w:p>
    <w:p w:rsidR="00000000" w:rsidDel="00000000" w:rsidP="00000000" w:rsidRDefault="00000000" w:rsidRPr="00000000" w14:paraId="000000CE">
      <w:pPr>
        <w:numPr>
          <w:ilvl w:val="0"/>
          <w:numId w:val="7"/>
        </w:numPr>
        <w:ind w:left="360"/>
      </w:pPr>
      <w:r w:rsidDel="00000000" w:rsidR="00000000" w:rsidRPr="00000000">
        <w:rPr>
          <w:rtl w:val="0"/>
        </w:rPr>
        <w:t xml:space="preserve">El motor de reglas valida profesional, especialidad, medicamentos, dosis, cantidad, vigencia y autorizaciones requeridas.</w:t>
      </w:r>
    </w:p>
    <w:p w:rsidR="00000000" w:rsidDel="00000000" w:rsidP="00000000" w:rsidRDefault="00000000" w:rsidRPr="00000000" w14:paraId="000000CF">
      <w:pPr>
        <w:numPr>
          <w:ilvl w:val="0"/>
          <w:numId w:val="7"/>
        </w:numPr>
        <w:ind w:left="360"/>
      </w:pPr>
      <w:r w:rsidDel="00000000" w:rsidR="00000000" w:rsidRPr="00000000">
        <w:rPr>
          <w:rtl w:val="0"/>
        </w:rPr>
        <w:t xml:space="preserve">El frontend construye una representación estructurada del documento clínico en formato </w:t>
      </w:r>
      <w:r w:rsidDel="00000000" w:rsidR="00000000" w:rsidRPr="00000000">
        <w:rPr>
          <w:b w:val="1"/>
          <w:bCs w:val="1"/>
          <w:rtl w:val="0"/>
        </w:rPr>
        <w:t xml:space="preserve">XML bajo el estándar HL7 CDA R2</w:t>
      </w:r>
      <w:r w:rsidDel="00000000" w:rsidR="00000000" w:rsidRPr="00000000">
        <w:rPr>
          <w:rtl w:val="0"/>
        </w:rPr>
        <w:t xml:space="preserve">.</w:t>
      </w:r>
    </w:p>
    <w:p w:rsidR="00000000" w:rsidDel="00000000" w:rsidP="00000000" w:rsidRDefault="00000000" w:rsidRPr="00000000" w14:paraId="000000D0">
      <w:pPr>
        <w:numPr>
          <w:ilvl w:val="0"/>
          <w:numId w:val="7"/>
        </w:numPr>
        <w:ind w:left="360"/>
      </w:pPr>
      <w:r w:rsidDel="00000000" w:rsidR="00000000" w:rsidRPr="00000000">
        <w:rPr>
          <w:rtl w:val="0"/>
        </w:rPr>
        <w:t xml:space="preserve">El material .cer/.key y la contraseña se procesan temporalmente en el cliente mediante un binario compilado en WebAssembly (Wasm).</w:t>
      </w:r>
    </w:p>
    <w:p w:rsidR="00000000" w:rsidDel="00000000" w:rsidP="00000000" w:rsidRDefault="00000000" w:rsidRPr="00000000" w14:paraId="000000D1">
      <w:pPr>
        <w:numPr>
          <w:ilvl w:val="0"/>
          <w:numId w:val="7"/>
        </w:numPr>
        <w:ind w:left="360"/>
      </w:pPr>
      <w:r w:rsidDel="00000000" w:rsidR="00000000" w:rsidRPr="00000000">
        <w:rPr>
          <w:rtl w:val="0"/>
        </w:rPr>
        <w:t xml:space="preserve">El módulo Wasm realiza la </w:t>
      </w:r>
      <w:r w:rsidDel="00000000" w:rsidR="00000000" w:rsidRPr="00000000">
        <w:rPr>
          <w:b w:val="1"/>
          <w:bCs w:val="1"/>
          <w:rtl w:val="0"/>
        </w:rPr>
        <w:t xml:space="preserve">canonización del XML (C14N)</w:t>
      </w:r>
      <w:r w:rsidDel="00000000" w:rsidR="00000000" w:rsidRPr="00000000">
        <w:rPr>
          <w:rtl w:val="0"/>
        </w:rPr>
        <w:t xml:space="preserve"> y genera la firma electrónica localmente bajo el estándar </w:t>
      </w:r>
      <w:r w:rsidDel="00000000" w:rsidR="00000000" w:rsidRPr="00000000">
        <w:rPr>
          <w:b w:val="1"/>
          <w:bCs w:val="1"/>
          <w:rtl w:val="0"/>
        </w:rPr>
        <w:t xml:space="preserve">XMLDSig (XML Digital Signature)</w:t>
      </w:r>
      <w:r w:rsidDel="00000000" w:rsidR="00000000" w:rsidRPr="00000000">
        <w:rPr>
          <w:rtl w:val="0"/>
        </w:rPr>
        <w:t xml:space="preserve">. La clave privada se destruye de la memoria RAM del navegador y nunca se envía al backend.</w:t>
      </w:r>
    </w:p>
    <w:p w:rsidR="00000000" w:rsidDel="00000000" w:rsidP="00000000" w:rsidRDefault="00000000" w:rsidRPr="00000000" w14:paraId="000000D2">
      <w:pPr>
        <w:numPr>
          <w:ilvl w:val="0"/>
          <w:numId w:val="7"/>
        </w:numPr>
        <w:ind w:left="360"/>
      </w:pPr>
      <w:r w:rsidDel="00000000" w:rsidR="00000000" w:rsidRPr="00000000">
        <w:rPr>
          <w:rtl w:val="0"/>
        </w:rPr>
        <w:t xml:space="preserve">El backend recibe el documento XML firmado y la evidencia pública necesaria para verificarlo.</w:t>
      </w:r>
    </w:p>
    <w:p w:rsidR="00000000" w:rsidDel="00000000" w:rsidP="00000000" w:rsidRDefault="00000000" w:rsidRPr="00000000" w14:paraId="000000D3">
      <w:pPr>
        <w:numPr>
          <w:ilvl w:val="0"/>
          <w:numId w:val="7"/>
        </w:numPr>
        <w:ind w:left="360"/>
      </w:pPr>
      <w:r w:rsidDel="00000000" w:rsidR="00000000" w:rsidRPr="00000000">
        <w:rPr>
          <w:rtl w:val="0"/>
        </w:rPr>
        <w:t xml:space="preserve">El servicio criptográfico (Go) valida la firma, verifica que el certificado no esté revocado en las listas LCO del SAT y gestiona la obtención del </w:t>
      </w:r>
      <w:r w:rsidDel="00000000" w:rsidR="00000000" w:rsidRPr="00000000">
        <w:rPr>
          <w:b w:val="1"/>
          <w:bCs w:val="1"/>
          <w:rtl w:val="0"/>
        </w:rPr>
        <w:t xml:space="preserve">Sello de Tiempo (NOM-151)</w:t>
      </w:r>
      <w:r w:rsidDel="00000000" w:rsidR="00000000" w:rsidRPr="00000000">
        <w:rPr>
          <w:rtl w:val="0"/>
        </w:rPr>
        <w:t xml:space="preserve"> mediante un Proveedor de Servicios de Certificación (PSC) autorizado.</w:t>
      </w:r>
    </w:p>
    <w:p w:rsidR="00000000" w:rsidDel="00000000" w:rsidP="00000000" w:rsidRDefault="00000000" w:rsidRPr="00000000" w14:paraId="000000D4">
      <w:pPr>
        <w:numPr>
          <w:ilvl w:val="0"/>
          <w:numId w:val="7"/>
        </w:numPr>
        <w:ind w:left="360"/>
      </w:pPr>
      <w:r w:rsidDel="00000000" w:rsidR="00000000" w:rsidRPr="00000000">
        <w:rPr>
          <w:rtl w:val="0"/>
        </w:rPr>
        <w:t xml:space="preserve">La transacción registra el estado y el evento de auditoría.</w:t>
      </w:r>
    </w:p>
    <w:p w:rsidR="00000000" w:rsidDel="00000000" w:rsidP="00000000" w:rsidRDefault="00000000" w:rsidRPr="00000000" w14:paraId="000000D5">
      <w:pPr>
        <w:numPr>
          <w:ilvl w:val="0"/>
          <w:numId w:val="7"/>
        </w:numPr>
        <w:ind w:left="360"/>
      </w:pPr>
      <w:r w:rsidDel="00000000" w:rsidR="00000000" w:rsidRPr="00000000">
        <w:rPr>
          <w:rtl w:val="0"/>
        </w:rPr>
        <w:t xml:space="preserve">Se almacena la representación documental en XML canónico en S3 Object Lock con política de retención aprobada.</w:t>
      </w:r>
    </w:p>
    <w:p w:rsidR="00000000" w:rsidDel="00000000" w:rsidP="00000000" w:rsidRDefault="00000000" w:rsidRPr="00000000" w14:paraId="000000D6">
      <w:pPr>
        <w:numPr>
          <w:ilvl w:val="0"/>
          <w:numId w:val="7"/>
        </w:numPr>
        <w:ind w:left="360"/>
      </w:pPr>
      <w:r w:rsidDel="00000000" w:rsidR="00000000" w:rsidRPr="00000000">
        <w:rPr>
          <w:rtl w:val="0"/>
        </w:rPr>
        <w:t xml:space="preserve">Se genera el identificador/QR de verificación y se devuelve el resultado al usuario.</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2"/>
        <w:rPr/>
      </w:pPr>
      <w:bookmarkStart w:colFirst="0" w:colLast="0" w:name="_mn2dymhat8hn" w:id="0"/>
      <w:bookmarkEnd w:id="0"/>
      <w:r w:rsidDel="00000000" w:rsidR="00000000" w:rsidRPr="00000000">
        <w:rPr>
          <w:rtl w:val="0"/>
        </w:rPr>
        <w:t xml:space="preserve">9.2 Diagrama de Secuencia: Emisión y Firma Electrónica en el Cliente</w:t>
      </w:r>
    </w:p>
    <w:p w:rsidR="00000000" w:rsidDel="00000000" w:rsidP="00000000" w:rsidRDefault="00000000" w:rsidRPr="00000000" w14:paraId="000000D9">
      <w:pPr>
        <w:spacing w:after="240" w:before="240" w:lineRule="auto"/>
        <w:rPr/>
      </w:pPr>
      <w:r w:rsidDel="00000000" w:rsidR="00000000" w:rsidRPr="00000000">
        <w:rPr>
          <w:rtl w:val="0"/>
        </w:rPr>
        <w:t xml:space="preserve">Ilustrar visualmente el flujo </w:t>
      </w:r>
      <w:r w:rsidDel="00000000" w:rsidR="00000000" w:rsidRPr="00000000">
        <w:rPr>
          <w:i w:val="1"/>
          <w:iCs w:val="1"/>
          <w:rtl w:val="0"/>
        </w:rPr>
        <w:t xml:space="preserve">Zero Trust</w:t>
      </w:r>
      <w:r w:rsidDel="00000000" w:rsidR="00000000" w:rsidRPr="00000000">
        <w:rPr>
          <w:rtl w:val="0"/>
        </w:rPr>
        <w:t xml:space="preserve"> donde la clave privada (</w:t>
      </w:r>
      <w:r w:rsidDel="00000000" w:rsidR="00000000" w:rsidRPr="00000000">
        <w:rPr>
          <w:rFonts w:ascii="Roboto Mono" w:cs="Roboto Mono" w:eastAsia="Roboto Mono" w:hAnsi="Roboto Mono"/>
          <w:color w:val="188038"/>
          <w:rtl w:val="0"/>
        </w:rPr>
        <w:t xml:space="preserve">.key</w:t>
      </w:r>
      <w:r w:rsidDel="00000000" w:rsidR="00000000" w:rsidRPr="00000000">
        <w:rPr>
          <w:rtl w:val="0"/>
        </w:rPr>
        <w:t xml:space="preserve">) jamás abandona el navegador del médico.</w:t>
      </w:r>
    </w:p>
    <w:p w:rsidR="00000000" w:rsidDel="00000000" w:rsidP="00000000" w:rsidRDefault="00000000" w:rsidRPr="00000000" w14:paraId="000000DA">
      <w:pPr>
        <w:rPr/>
      </w:pPr>
      <w:r w:rsidDel="00000000" w:rsidR="00000000" w:rsidRPr="00000000">
        <w:rPr>
          <w:rtl w:val="0"/>
        </w:rPr>
        <w:t xml:space="preserve">sequenceDiagram</w:t>
      </w:r>
    </w:p>
    <w:p w:rsidR="00000000" w:rsidDel="00000000" w:rsidP="00000000" w:rsidRDefault="00000000" w:rsidRPr="00000000" w14:paraId="000000DB">
      <w:pPr>
        <w:rPr/>
      </w:pPr>
      <w:r w:rsidDel="00000000" w:rsidR="00000000" w:rsidRPr="00000000">
        <w:rPr>
          <w:rtl w:val="0"/>
        </w:rPr>
        <w:t xml:space="preserve">    autonumber</w:t>
      </w:r>
    </w:p>
    <w:p w:rsidR="00000000" w:rsidDel="00000000" w:rsidP="00000000" w:rsidRDefault="00000000" w:rsidRPr="00000000" w14:paraId="000000DC">
      <w:pPr>
        <w:rPr/>
      </w:pPr>
      <w:r w:rsidDel="00000000" w:rsidR="00000000" w:rsidRPr="00000000">
        <w:rPr>
          <w:rtl w:val="0"/>
        </w:rPr>
        <w:t xml:space="preserve">    actor Medico as Médico</w:t>
      </w:r>
    </w:p>
    <w:p w:rsidR="00000000" w:rsidDel="00000000" w:rsidP="00000000" w:rsidRDefault="00000000" w:rsidRPr="00000000" w14:paraId="000000DD">
      <w:pPr>
        <w:rPr/>
      </w:pPr>
      <w:r w:rsidDel="00000000" w:rsidR="00000000" w:rsidRPr="00000000">
        <w:rPr>
          <w:rtl w:val="0"/>
        </w:rPr>
        <w:t xml:space="preserve">    participant UI as Next.js (Frontend)</w:t>
      </w:r>
    </w:p>
    <w:p w:rsidR="00000000" w:rsidDel="00000000" w:rsidP="00000000" w:rsidRDefault="00000000" w:rsidRPr="00000000" w14:paraId="000000DE">
      <w:pPr>
        <w:rPr/>
      </w:pPr>
      <w:r w:rsidDel="00000000" w:rsidR="00000000" w:rsidRPr="00000000">
        <w:rPr>
          <w:rtl w:val="0"/>
        </w:rPr>
        <w:t xml:space="preserve">    participant Wasm as Módulo Wasm (Cliente)</w:t>
      </w:r>
    </w:p>
    <w:p w:rsidR="00000000" w:rsidDel="00000000" w:rsidP="00000000" w:rsidRDefault="00000000" w:rsidRPr="00000000" w14:paraId="000000DF">
      <w:pPr>
        <w:rPr/>
      </w:pPr>
      <w:r w:rsidDel="00000000" w:rsidR="00000000" w:rsidRPr="00000000">
        <w:rPr>
          <w:rtl w:val="0"/>
        </w:rPr>
        <w:t xml:space="preserve">    participant Core as NestJS Core</w:t>
      </w:r>
    </w:p>
    <w:p w:rsidR="00000000" w:rsidDel="00000000" w:rsidP="00000000" w:rsidRDefault="00000000" w:rsidRPr="00000000" w14:paraId="000000E0">
      <w:pPr>
        <w:rPr/>
      </w:pPr>
      <w:r w:rsidDel="00000000" w:rsidR="00000000" w:rsidRPr="00000000">
        <w:rPr>
          <w:rtl w:val="0"/>
        </w:rPr>
        <w:t xml:space="preserve">    participant Crypto as Go Crypto Service</w:t>
      </w:r>
    </w:p>
    <w:p w:rsidR="00000000" w:rsidDel="00000000" w:rsidP="00000000" w:rsidRDefault="00000000" w:rsidRPr="00000000" w14:paraId="000000E1">
      <w:pPr>
        <w:rPr/>
      </w:pPr>
      <w:r w:rsidDel="00000000" w:rsidR="00000000" w:rsidRPr="00000000">
        <w:rPr>
          <w:rtl w:val="0"/>
        </w:rPr>
        <w:t xml:space="preserve">    participant DB as Aurora PostgreSQL</w:t>
      </w:r>
    </w:p>
    <w:p w:rsidR="00000000" w:rsidDel="00000000" w:rsidP="00000000" w:rsidRDefault="00000000" w:rsidRPr="00000000" w14:paraId="000000E2">
      <w:pPr>
        <w:rPr/>
      </w:pPr>
      <w:r w:rsidDel="00000000" w:rsidR="00000000" w:rsidRPr="00000000">
        <w:rPr>
          <w:rtl w:val="0"/>
        </w:rPr>
        <w:t xml:space="preserve">    participant S3 as Amazon S3 (WORM)</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Medico-&gt;&gt;UI: Solicita emitir receta y carga catálogo</w:t>
      </w:r>
    </w:p>
    <w:p w:rsidR="00000000" w:rsidDel="00000000" w:rsidP="00000000" w:rsidRDefault="00000000" w:rsidRPr="00000000" w14:paraId="000000E5">
      <w:pPr>
        <w:rPr/>
      </w:pPr>
      <w:r w:rsidDel="00000000" w:rsidR="00000000" w:rsidRPr="00000000">
        <w:rPr>
          <w:rtl w:val="0"/>
        </w:rPr>
        <w:t xml:space="preserve">    UI-&gt;&gt;Core: Valida reglas de Fracción y Especialidad</w:t>
      </w:r>
    </w:p>
    <w:p w:rsidR="00000000" w:rsidDel="00000000" w:rsidP="00000000" w:rsidRDefault="00000000" w:rsidRPr="00000000" w14:paraId="000000E6">
      <w:pPr>
        <w:rPr/>
      </w:pPr>
      <w:r w:rsidDel="00000000" w:rsidR="00000000" w:rsidRPr="00000000">
        <w:rPr>
          <w:rtl w:val="0"/>
        </w:rPr>
        <w:t xml:space="preserve">    Core--&gt;&gt;UI: Reglas validadas, UI autorizada</w:t>
      </w:r>
    </w:p>
    <w:p w:rsidR="00000000" w:rsidDel="00000000" w:rsidP="00000000" w:rsidRDefault="00000000" w:rsidRPr="00000000" w14:paraId="000000E7">
      <w:pPr>
        <w:rPr/>
      </w:pPr>
      <w:r w:rsidDel="00000000" w:rsidR="00000000" w:rsidRPr="00000000">
        <w:rPr>
          <w:rtl w:val="0"/>
        </w:rPr>
        <w:t xml:space="preserve">    Medico-&gt;&gt;UI: Adjunta archivos locales (.cer, .key) y Password</w:t>
      </w:r>
    </w:p>
    <w:p w:rsidR="00000000" w:rsidDel="00000000" w:rsidP="00000000" w:rsidRDefault="00000000" w:rsidRPr="00000000" w14:paraId="000000E8">
      <w:pPr>
        <w:rPr/>
      </w:pPr>
      <w:r w:rsidDel="00000000" w:rsidR="00000000" w:rsidRPr="00000000">
        <w:rPr>
          <w:rtl w:val="0"/>
        </w:rPr>
        <w:t xml:space="preserve">    UI-&gt;&gt;Wasm: Inyecta XML crudo + credenciales en memoria</w:t>
      </w:r>
    </w:p>
    <w:p w:rsidR="00000000" w:rsidDel="00000000" w:rsidP="00000000" w:rsidRDefault="00000000" w:rsidRPr="00000000" w14:paraId="000000E9">
      <w:pPr>
        <w:rPr/>
      </w:pPr>
      <w:r w:rsidDel="00000000" w:rsidR="00000000" w:rsidRPr="00000000">
        <w:rPr>
          <w:rtl w:val="0"/>
        </w:rPr>
        <w:t xml:space="preserve">    Note over Wasm: El .key NUNCA sale de la máquina local</w:t>
      </w:r>
    </w:p>
    <w:p w:rsidR="00000000" w:rsidDel="00000000" w:rsidP="00000000" w:rsidRDefault="00000000" w:rsidRPr="00000000" w14:paraId="000000EA">
      <w:pPr>
        <w:rPr/>
      </w:pPr>
      <w:r w:rsidDel="00000000" w:rsidR="00000000" w:rsidRPr="00000000">
        <w:rPr>
          <w:rtl w:val="0"/>
        </w:rPr>
        <w:t xml:space="preserve">    Wasm-&gt;&gt;Wasm: Canonización XML (C14N)</w:t>
      </w:r>
    </w:p>
    <w:p w:rsidR="00000000" w:rsidDel="00000000" w:rsidP="00000000" w:rsidRDefault="00000000" w:rsidRPr="00000000" w14:paraId="000000EB">
      <w:pPr>
        <w:rPr/>
      </w:pPr>
      <w:r w:rsidDel="00000000" w:rsidR="00000000" w:rsidRPr="00000000">
        <w:rPr>
          <w:rtl w:val="0"/>
        </w:rPr>
        <w:t xml:space="preserve">    Wasm-&gt;&gt;Wasm: Genera firma criptográfica (XMLDSig)</w:t>
      </w:r>
    </w:p>
    <w:p w:rsidR="00000000" w:rsidDel="00000000" w:rsidP="00000000" w:rsidRDefault="00000000" w:rsidRPr="00000000" w14:paraId="000000EC">
      <w:pPr>
        <w:rPr/>
      </w:pPr>
      <w:r w:rsidDel="00000000" w:rsidR="00000000" w:rsidRPr="00000000">
        <w:rPr>
          <w:rtl w:val="0"/>
        </w:rPr>
        <w:t xml:space="preserve">    Wasm-&gt;&gt;Wasm: Purga .key y password de la RAM</w:t>
      </w:r>
    </w:p>
    <w:p w:rsidR="00000000" w:rsidDel="00000000" w:rsidP="00000000" w:rsidRDefault="00000000" w:rsidRPr="00000000" w14:paraId="000000ED">
      <w:pPr>
        <w:rPr/>
      </w:pPr>
      <w:r w:rsidDel="00000000" w:rsidR="00000000" w:rsidRPr="00000000">
        <w:rPr>
          <w:rtl w:val="0"/>
        </w:rPr>
        <w:t xml:space="preserve">    Wasm--&gt;&gt;UI: Devuelve Documento XML Firmado</w:t>
      </w:r>
    </w:p>
    <w:p w:rsidR="00000000" w:rsidDel="00000000" w:rsidP="00000000" w:rsidRDefault="00000000" w:rsidRPr="00000000" w14:paraId="000000EE">
      <w:pPr>
        <w:rPr/>
      </w:pPr>
      <w:r w:rsidDel="00000000" w:rsidR="00000000" w:rsidRPr="00000000">
        <w:rPr>
          <w:rtl w:val="0"/>
        </w:rPr>
        <w:t xml:space="preserve">    UI-&gt;&gt;Core: POST /prescriptions (Payload: XML firmado)</w:t>
      </w:r>
    </w:p>
    <w:p w:rsidR="00000000" w:rsidDel="00000000" w:rsidP="00000000" w:rsidRDefault="00000000" w:rsidRPr="00000000" w14:paraId="000000EF">
      <w:pPr>
        <w:rPr/>
      </w:pPr>
      <w:r w:rsidDel="00000000" w:rsidR="00000000" w:rsidRPr="00000000">
        <w:rPr>
          <w:rtl w:val="0"/>
        </w:rPr>
        <w:t xml:space="preserve">    Core-&gt;&gt;Crypto: Solicita verificación criptográfica</w:t>
      </w:r>
    </w:p>
    <w:p w:rsidR="00000000" w:rsidDel="00000000" w:rsidP="00000000" w:rsidRDefault="00000000" w:rsidRPr="00000000" w14:paraId="000000F0">
      <w:pPr>
        <w:rPr/>
      </w:pPr>
      <w:r w:rsidDel="00000000" w:rsidR="00000000" w:rsidRPr="00000000">
        <w:rPr>
          <w:rtl w:val="0"/>
        </w:rPr>
        <w:t xml:space="preserve">    Note right of Crypto: Valida firma y revisa Caché LCO (SAT)</w:t>
      </w:r>
    </w:p>
    <w:p w:rsidR="00000000" w:rsidDel="00000000" w:rsidP="00000000" w:rsidRDefault="00000000" w:rsidRPr="00000000" w14:paraId="000000F1">
      <w:pPr>
        <w:rPr/>
      </w:pPr>
      <w:r w:rsidDel="00000000" w:rsidR="00000000" w:rsidRPr="00000000">
        <w:rPr>
          <w:rtl w:val="0"/>
        </w:rPr>
        <w:t xml:space="preserve">    Crypto--&gt;&gt;Core: Boolean: Firma Válida, Certificado Activo</w:t>
      </w:r>
    </w:p>
    <w:p w:rsidR="00000000" w:rsidDel="00000000" w:rsidP="00000000" w:rsidRDefault="00000000" w:rsidRPr="00000000" w14:paraId="000000F2">
      <w:pPr>
        <w:rPr/>
      </w:pPr>
      <w:r w:rsidDel="00000000" w:rsidR="00000000" w:rsidRPr="00000000">
        <w:rPr>
          <w:rtl w:val="0"/>
        </w:rPr>
        <w:t xml:space="preserve">    Core-&gt;&gt;DB: BEGIN TRAN: Inserta Receta, Items y Audit Event</w:t>
      </w:r>
    </w:p>
    <w:p w:rsidR="00000000" w:rsidDel="00000000" w:rsidP="00000000" w:rsidRDefault="00000000" w:rsidRPr="00000000" w14:paraId="000000F3">
      <w:pPr>
        <w:rPr/>
      </w:pPr>
      <w:r w:rsidDel="00000000" w:rsidR="00000000" w:rsidRPr="00000000">
        <w:rPr>
          <w:rtl w:val="0"/>
        </w:rPr>
        <w:t xml:space="preserve">    Core-&gt;&gt;DB: COMMIT</w:t>
      </w:r>
    </w:p>
    <w:p w:rsidR="00000000" w:rsidDel="00000000" w:rsidP="00000000" w:rsidRDefault="00000000" w:rsidRPr="00000000" w14:paraId="000000F4">
      <w:pPr>
        <w:rPr/>
      </w:pPr>
      <w:r w:rsidDel="00000000" w:rsidR="00000000" w:rsidRPr="00000000">
        <w:rPr>
          <w:rtl w:val="0"/>
        </w:rPr>
        <w:t xml:space="preserve">    Core-&gt;&gt;S3: PutObject (XML canónico) con Object Lock Compliance</w:t>
      </w:r>
    </w:p>
    <w:p w:rsidR="00000000" w:rsidDel="00000000" w:rsidP="00000000" w:rsidRDefault="00000000" w:rsidRPr="00000000" w14:paraId="000000F5">
      <w:pPr>
        <w:rPr/>
      </w:pPr>
      <w:r w:rsidDel="00000000" w:rsidR="00000000" w:rsidRPr="00000000">
        <w:rPr>
          <w:rtl w:val="0"/>
        </w:rPr>
        <w:t xml:space="preserve">    Core--&gt;&gt;UI: HTTP 201 Created + URL QR</w:t>
      </w:r>
    </w:p>
    <w:p w:rsidR="00000000" w:rsidDel="00000000" w:rsidP="00000000" w:rsidRDefault="00000000" w:rsidRPr="00000000" w14:paraId="000000F6">
      <w:pPr>
        <w:rPr/>
      </w:pPr>
      <w:r w:rsidDel="00000000" w:rsidR="00000000" w:rsidRPr="00000000">
        <w:rPr>
          <w:rtl w:val="0"/>
        </w:rPr>
        <w:t xml:space="preserve">    UI--&gt;&gt;Medico: Receta generada legalmente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1"/>
        <w:rPr/>
      </w:pPr>
      <w:r w:rsidDel="00000000" w:rsidR="00000000" w:rsidRPr="00000000">
        <w:rPr>
          <w:rtl w:val="0"/>
        </w:rPr>
        <w:t xml:space="preserve">10. Flujo de dispensación y anti-duplicidad</w:t>
      </w:r>
    </w:p>
    <w:p w:rsidR="00000000" w:rsidDel="00000000" w:rsidP="00000000" w:rsidRDefault="00000000" w:rsidRPr="00000000" w14:paraId="000000F9">
      <w:pPr>
        <w:rPr/>
      </w:pPr>
      <w:r w:rsidDel="00000000" w:rsidR="00000000" w:rsidRPr="00000000">
        <w:rPr>
          <w:rtl w:val="0"/>
        </w:rPr>
        <w:t xml:space="preserve">El escenario de doble surtido es el caso de concurrencia más crítico identificado en el documento base. La propuesta mantiene Redis/Valkey como acelerador opcional, pero cambia la autoridad de estado a PostgreSQL.</w:t>
      </w:r>
    </w:p>
    <w:tbl>
      <w:tblPr>
        <w:tblStyle w:val="Table13"/>
        <w:tblW w:w="9972.0" w:type="dxa"/>
        <w:jc w:val="center"/>
        <w:tblLayout w:type="fixed"/>
        <w:tblLook w:val="0400"/>
      </w:tblPr>
      <w:tblGrid>
        <w:gridCol w:w="9972"/>
        <w:tblGridChange w:id="0">
          <w:tblGrid>
            <w:gridCol w:w="9972"/>
          </w:tblGrid>
        </w:tblGridChange>
      </w:tblGrid>
      <w:tr>
        <w:trPr>
          <w:cantSplit w:val="1"/>
          <w:tblHeader w:val="0"/>
        </w:trPr>
        <w:tc>
          <w:tcPr>
            <w:shd w:fill="f5f7fa" w:val="clear"/>
            <w:tcMar>
              <w:top w:w="100.0" w:type="dxa"/>
              <w:bottom w:w="100.0" w:type="dxa"/>
            </w:tcMar>
          </w:tcPr>
          <w:p w:rsidR="00000000" w:rsidDel="00000000" w:rsidP="00000000" w:rsidRDefault="00000000" w:rsidRPr="00000000" w14:paraId="000000FA">
            <w:pPr>
              <w:spacing w:after="0" w:lineRule="auto"/>
              <w:rPr/>
            </w:pPr>
            <w:r w:rsidDel="00000000" w:rsidR="00000000" w:rsidRPr="00000000">
              <w:rPr>
                <w:rFonts w:ascii="Consolas" w:cs="Consolas" w:eastAsia="Consolas" w:hAnsi="Consolas"/>
                <w:sz w:val="16"/>
                <w:szCs w:val="16"/>
                <w:rtl w:val="0"/>
              </w:rPr>
              <w:t xml:space="preserve">Farmacia</w:t>
              <w:br w:type="textWrapping"/>
              <w:t xml:space="preserve">   |</w:t>
              <w:br w:type="textWrapping"/>
              <w:t xml:space="preserve">   | scan QR</w:t>
              <w:br w:type="textWrapping"/>
              <w:t xml:space="preserve">   v</w:t>
              <w:br w:type="textWrapping"/>
              <w:t xml:space="preserve">Go Dispensing Service</w:t>
              <w:br w:type="textWrapping"/>
              <w:t xml:space="preserve">   |</w:t>
              <w:br w:type="textWrapping"/>
              <w:t xml:space="preserve">   +--&gt; valida firma / formato</w:t>
              <w:br w:type="textWrapping"/>
              <w:t xml:space="preserve">   |</w:t>
              <w:br w:type="textWrapping"/>
              <w:t xml:space="preserve">   +--&gt; obtiene receta y lock transaccional</w:t>
              <w:br w:type="textWrapping"/>
              <w:t xml:space="preserve">   |      en PostgreSQL (SELECT ... FOR UPDATE)</w:t>
              <w:br w:type="textWrapping"/>
              <w:t xml:space="preserve">   |</w:t>
              <w:br w:type="textWrapping"/>
              <w:t xml:space="preserve">   +--&gt; evalúa policy + vigencia + surtidos restantes</w:t>
              <w:br w:type="textWrapping"/>
              <w:t xml:space="preserve">   |</w:t>
              <w:br w:type="textWrapping"/>
              <w:t xml:space="preserve">   +--&gt; registra dispensación + cambia estado</w:t>
              <w:br w:type="textWrapping"/>
              <w:t xml:space="preserve">   |</w:t>
              <w:br w:type="textWrapping"/>
              <w:t xml:space="preserve">   +--&gt; COMMIT</w:t>
              <w:br w:type="textWrapping"/>
              <w:t xml:space="preserve">   |</w:t>
              <w:br w:type="textWrapping"/>
              <w:t xml:space="preserve">   +--&gt; publica evento RecetaDispensada</w:t>
              <w:br w:type="textWrapping"/>
              <w:t xml:space="preserve">   |</w:t>
              <w:br w:type="textWrapping"/>
              <w:t xml:space="preserve">   +--&gt; responde 200 / 409 / 422</w:t>
              <w:br w:type="textWrapping"/>
            </w:r>
            <w:r w:rsidDel="00000000" w:rsidR="00000000" w:rsidRPr="00000000">
              <w:rPr>
                <w:rtl w:val="0"/>
              </w:rPr>
            </w:r>
          </w:p>
        </w:tc>
      </w:tr>
    </w:tbl>
    <w:p w:rsidR="00000000" w:rsidDel="00000000" w:rsidP="00000000" w:rsidRDefault="00000000" w:rsidRPr="00000000" w14:paraId="000000FB">
      <w:pPr>
        <w:pStyle w:val="Heading2"/>
        <w:rPr/>
      </w:pPr>
      <w:r w:rsidDel="00000000" w:rsidR="00000000" w:rsidRPr="00000000">
        <w:rPr>
          <w:rtl w:val="0"/>
        </w:rPr>
        <w:t xml:space="preserve">10.1 Controles</w:t>
      </w:r>
    </w:p>
    <w:p w:rsidR="00000000" w:rsidDel="00000000" w:rsidP="00000000" w:rsidRDefault="00000000" w:rsidRPr="00000000" w14:paraId="000000F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Lock transaccional sobre el registro de receta o sobre una clave lógica de dispensación.</w:t>
      </w:r>
    </w:p>
    <w:p w:rsidR="00000000" w:rsidDel="00000000" w:rsidP="00000000" w:rsidRDefault="00000000" w:rsidRPr="00000000" w14:paraId="000000F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Constraint/índice único para evitar duplicidad incluso ante reintentos concurrentes.</w:t>
      </w:r>
    </w:p>
    <w:p w:rsidR="00000000" w:rsidDel="00000000" w:rsidP="00000000" w:rsidRDefault="00000000" w:rsidRPr="00000000" w14:paraId="000000F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Idempotency-Key por solicitud de dispensación.</w:t>
      </w:r>
    </w:p>
    <w:p w:rsidR="00000000" w:rsidDel="00000000" w:rsidP="00000000" w:rsidRDefault="00000000" w:rsidRPr="00000000" w14:paraId="000000F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Timeout corto y respuesta determinística ante conflicto.</w:t>
      </w:r>
    </w:p>
    <w:p w:rsidR="00000000" w:rsidDel="00000000" w:rsidP="00000000" w:rsidRDefault="00000000" w:rsidRPr="00000000" w14:paraId="0000010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Redis/Valkey únicamente como acelerador o lock auxiliar; no como fuente jurídica del estado.</w:t>
      </w:r>
    </w:p>
    <w:p w:rsidR="00000000" w:rsidDel="00000000" w:rsidP="00000000" w:rsidRDefault="00000000" w:rsidRPr="00000000" w14:paraId="0000010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Eventos posteriores a la confirmación de la transacción, idealmente mediante patrón Outbox.</w:t>
      </w:r>
    </w:p>
    <w:p w:rsidR="00000000" w:rsidDel="00000000" w:rsidP="00000000" w:rsidRDefault="00000000" w:rsidRPr="00000000" w14:paraId="00000102">
      <w:pPr>
        <w:pStyle w:val="Heading2"/>
        <w:rPr/>
      </w:pPr>
      <w:r w:rsidDel="00000000" w:rsidR="00000000" w:rsidRPr="00000000">
        <w:rPr>
          <w:rtl w:val="0"/>
        </w:rPr>
        <w:t xml:space="preserve">10.2 Patrón Outbox</w:t>
      </w:r>
    </w:p>
    <w:p w:rsidR="00000000" w:rsidDel="00000000" w:rsidP="00000000" w:rsidRDefault="00000000" w:rsidRPr="00000000" w14:paraId="00000103">
      <w:pPr>
        <w:rPr/>
      </w:pPr>
      <w:r w:rsidDel="00000000" w:rsidR="00000000" w:rsidRPr="00000000">
        <w:rPr>
          <w:rtl w:val="0"/>
        </w:rPr>
        <w:t xml:space="preserve">Para evitar el problema de “DB commit exitoso + evento perdido”, la transacción que cambia la receta escribe también un registro Outbox en PostgreSQL. Un worker publica el evento a EventBridge y marca el Outbox como enviado. Esto mantiene consistencia entre estado transaccional y eventos.</w:t>
      </w:r>
    </w:p>
    <w:p w:rsidR="00000000" w:rsidDel="00000000" w:rsidP="00000000" w:rsidRDefault="00000000" w:rsidRPr="00000000" w14:paraId="00000104">
      <w:pPr>
        <w:pStyle w:val="Heading2"/>
        <w:rPr/>
      </w:pPr>
      <w:bookmarkStart w:colFirst="0" w:colLast="0" w:name="_clzxw7h2eenh" w:id="1"/>
      <w:bookmarkEnd w:id="1"/>
      <w:r w:rsidDel="00000000" w:rsidR="00000000" w:rsidRPr="00000000">
        <w:rPr>
          <w:rtl w:val="0"/>
        </w:rPr>
        <w:t xml:space="preserve">10.3 Diagrama de Secuencia: Dispensación y Cero Duplicidad en Farmacia</w:t>
      </w:r>
    </w:p>
    <w:p w:rsidR="00000000" w:rsidDel="00000000" w:rsidP="00000000" w:rsidRDefault="00000000" w:rsidRPr="00000000" w14:paraId="00000105">
      <w:pPr>
        <w:rPr/>
      </w:pPr>
      <w:r w:rsidDel="00000000" w:rsidR="00000000" w:rsidRPr="00000000">
        <w:rPr>
          <w:rtl w:val="0"/>
        </w:rPr>
        <w:t xml:space="preserve">sequenceDiagram</w:t>
      </w:r>
    </w:p>
    <w:p w:rsidR="00000000" w:rsidDel="00000000" w:rsidP="00000000" w:rsidRDefault="00000000" w:rsidRPr="00000000" w14:paraId="00000106">
      <w:pPr>
        <w:rPr/>
      </w:pPr>
      <w:r w:rsidDel="00000000" w:rsidR="00000000" w:rsidRPr="00000000">
        <w:rPr>
          <w:rtl w:val="0"/>
        </w:rPr>
        <w:t xml:space="preserve">    autonumber</w:t>
      </w:r>
    </w:p>
    <w:p w:rsidR="00000000" w:rsidDel="00000000" w:rsidP="00000000" w:rsidRDefault="00000000" w:rsidRPr="00000000" w14:paraId="00000107">
      <w:pPr>
        <w:rPr/>
      </w:pPr>
      <w:r w:rsidDel="00000000" w:rsidR="00000000" w:rsidRPr="00000000">
        <w:rPr>
          <w:rtl w:val="0"/>
        </w:rPr>
        <w:t xml:space="preserve">    actor Farmacia as Farmacéutico</w:t>
      </w:r>
    </w:p>
    <w:p w:rsidR="00000000" w:rsidDel="00000000" w:rsidP="00000000" w:rsidRDefault="00000000" w:rsidRPr="00000000" w14:paraId="00000108">
      <w:pPr>
        <w:rPr/>
      </w:pPr>
      <w:r w:rsidDel="00000000" w:rsidR="00000000" w:rsidRPr="00000000">
        <w:rPr>
          <w:rtl w:val="0"/>
        </w:rPr>
        <w:t xml:space="preserve">    participant UI as Next.js (Punto de Venta)</w:t>
      </w:r>
    </w:p>
    <w:p w:rsidR="00000000" w:rsidDel="00000000" w:rsidP="00000000" w:rsidRDefault="00000000" w:rsidRPr="00000000" w14:paraId="00000109">
      <w:pPr>
        <w:rPr/>
      </w:pPr>
      <w:r w:rsidDel="00000000" w:rsidR="00000000" w:rsidRPr="00000000">
        <w:rPr>
          <w:rtl w:val="0"/>
        </w:rPr>
        <w:t xml:space="preserve">    participant Go as Go Dispensing Service</w:t>
      </w:r>
    </w:p>
    <w:p w:rsidR="00000000" w:rsidDel="00000000" w:rsidP="00000000" w:rsidRDefault="00000000" w:rsidRPr="00000000" w14:paraId="0000010A">
      <w:pPr>
        <w:rPr/>
      </w:pPr>
      <w:r w:rsidDel="00000000" w:rsidR="00000000" w:rsidRPr="00000000">
        <w:rPr>
          <w:rtl w:val="0"/>
        </w:rPr>
        <w:t xml:space="preserve">    participant DB as Aurora PostgreSQL</w:t>
      </w:r>
    </w:p>
    <w:p w:rsidR="00000000" w:rsidDel="00000000" w:rsidP="00000000" w:rsidRDefault="00000000" w:rsidRPr="00000000" w14:paraId="0000010B">
      <w:pPr>
        <w:rPr/>
      </w:pPr>
      <w:r w:rsidDel="00000000" w:rsidR="00000000" w:rsidRPr="00000000">
        <w:rPr>
          <w:rtl w:val="0"/>
        </w:rPr>
        <w:t xml:space="preserve">    participant Outbox as Tabla Outbox (DB)</w:t>
      </w:r>
    </w:p>
    <w:p w:rsidR="00000000" w:rsidDel="00000000" w:rsidP="00000000" w:rsidRDefault="00000000" w:rsidRPr="00000000" w14:paraId="0000010C">
      <w:pPr>
        <w:rPr/>
      </w:pPr>
      <w:r w:rsidDel="00000000" w:rsidR="00000000" w:rsidRPr="00000000">
        <w:rPr>
          <w:rtl w:val="0"/>
        </w:rPr>
        <w:t xml:space="preserve">    participant Event as EventBridge / SQS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Farmacia-&gt;&gt;UI: Escanea Código QR de la receta</w:t>
      </w:r>
    </w:p>
    <w:p w:rsidR="00000000" w:rsidDel="00000000" w:rsidP="00000000" w:rsidRDefault="00000000" w:rsidRPr="00000000" w14:paraId="0000010F">
      <w:pPr>
        <w:rPr/>
      </w:pPr>
      <w:r w:rsidDel="00000000" w:rsidR="00000000" w:rsidRPr="00000000">
        <w:rPr>
          <w:rtl w:val="0"/>
        </w:rPr>
        <w:t xml:space="preserve">    UI-&gt;&gt;Go: POST /dispense {qr_uuid, pharmacy_id, token}</w:t>
      </w:r>
    </w:p>
    <w:p w:rsidR="00000000" w:rsidDel="00000000" w:rsidP="00000000" w:rsidRDefault="00000000" w:rsidRPr="00000000" w14:paraId="00000110">
      <w:pPr>
        <w:rPr/>
      </w:pPr>
      <w:r w:rsidDel="00000000" w:rsidR="00000000" w:rsidRPr="00000000">
        <w:rPr>
          <w:rtl w:val="0"/>
        </w:rPr>
        <w:t xml:space="preserve">    Go-&gt;&gt;DB: BEGIN TRANSACTION</w:t>
      </w:r>
    </w:p>
    <w:p w:rsidR="00000000" w:rsidDel="00000000" w:rsidP="00000000" w:rsidRDefault="00000000" w:rsidRPr="00000000" w14:paraId="00000111">
      <w:pPr>
        <w:rPr/>
      </w:pPr>
      <w:r w:rsidDel="00000000" w:rsidR="00000000" w:rsidRPr="00000000">
        <w:rPr>
          <w:rtl w:val="0"/>
        </w:rPr>
        <w:t xml:space="preserve">    Note over Go, DB: Bloqueo a nivel de fila para evitar Doble Gasto</w:t>
      </w:r>
    </w:p>
    <w:p w:rsidR="00000000" w:rsidDel="00000000" w:rsidP="00000000" w:rsidRDefault="00000000" w:rsidRPr="00000000" w14:paraId="00000112">
      <w:pPr>
        <w:rPr/>
      </w:pPr>
      <w:r w:rsidDel="00000000" w:rsidR="00000000" w:rsidRPr="00000000">
        <w:rPr>
          <w:rtl w:val="0"/>
        </w:rPr>
        <w:t xml:space="preserve">    Go-&gt;&gt;DB: SELECT * FROM prescriptions WHERE qr_uuid = ? FOR UPDATE</w:t>
      </w:r>
    </w:p>
    <w:p w:rsidR="00000000" w:rsidDel="00000000" w:rsidP="00000000" w:rsidRDefault="00000000" w:rsidRPr="00000000" w14:paraId="00000113">
      <w:pPr>
        <w:rPr/>
      </w:pPr>
      <w:r w:rsidDel="00000000" w:rsidR="00000000" w:rsidRPr="00000000">
        <w:rPr>
          <w:rtl w:val="0"/>
        </w:rPr>
        <w:t xml:space="preserve">    DB--&gt;&gt;Go: Devuelve estado actual de la receta</w:t>
      </w:r>
    </w:p>
    <w:p w:rsidR="00000000" w:rsidDel="00000000" w:rsidP="00000000" w:rsidRDefault="00000000" w:rsidRPr="00000000" w14:paraId="00000114">
      <w:pPr>
        <w:rPr/>
      </w:pPr>
      <w:r w:rsidDel="00000000" w:rsidR="00000000" w:rsidRPr="00000000">
        <w:rPr>
          <w:rtl w:val="0"/>
        </w:rPr>
        <w:t xml:space="preserve">    Go-&gt;&gt;Go: Evalúa estado, caducidad, fracción y tope de cajas</w:t>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t xml:space="preserve">    alt Receta RETENIDA, CADUCADA o excede tope</w:t>
      </w:r>
    </w:p>
    <w:p w:rsidR="00000000" w:rsidDel="00000000" w:rsidP="00000000" w:rsidRDefault="00000000" w:rsidRPr="00000000" w14:paraId="00000117">
      <w:pPr>
        <w:rPr/>
      </w:pPr>
      <w:r w:rsidDel="00000000" w:rsidR="00000000" w:rsidRPr="00000000">
        <w:rPr>
          <w:rtl w:val="0"/>
        </w:rPr>
        <w:t xml:space="preserve">        Go-&gt;&gt;DB: ROLLBACK</w:t>
      </w:r>
    </w:p>
    <w:p w:rsidR="00000000" w:rsidDel="00000000" w:rsidP="00000000" w:rsidRDefault="00000000" w:rsidRPr="00000000" w14:paraId="00000118">
      <w:pPr>
        <w:rPr/>
      </w:pPr>
      <w:r w:rsidDel="00000000" w:rsidR="00000000" w:rsidRPr="00000000">
        <w:rPr>
          <w:rtl w:val="0"/>
        </w:rPr>
        <w:t xml:space="preserve">        Go--&gt;&gt;UI: HTTP 409 Conflict / 422 Unprocessable Entity</w:t>
      </w:r>
    </w:p>
    <w:p w:rsidR="00000000" w:rsidDel="00000000" w:rsidP="00000000" w:rsidRDefault="00000000" w:rsidRPr="00000000" w14:paraId="00000119">
      <w:pPr>
        <w:rPr/>
      </w:pPr>
      <w:r w:rsidDel="00000000" w:rsidR="00000000" w:rsidRPr="00000000">
        <w:rPr>
          <w:rtl w:val="0"/>
        </w:rPr>
        <w:t xml:space="preserve">        UI--&gt;&gt;Farmacia: Error: "Receta no válida para surtido"</w:t>
      </w:r>
    </w:p>
    <w:p w:rsidR="00000000" w:rsidDel="00000000" w:rsidP="00000000" w:rsidRDefault="00000000" w:rsidRPr="00000000" w14:paraId="0000011A">
      <w:pPr>
        <w:rPr/>
      </w:pPr>
      <w:r w:rsidDel="00000000" w:rsidR="00000000" w:rsidRPr="00000000">
        <w:rPr>
          <w:rtl w:val="0"/>
        </w:rPr>
        <w:t xml:space="preserve">    else Receta Válida</w:t>
      </w:r>
    </w:p>
    <w:p w:rsidR="00000000" w:rsidDel="00000000" w:rsidP="00000000" w:rsidRDefault="00000000" w:rsidRPr="00000000" w14:paraId="0000011B">
      <w:pPr>
        <w:rPr/>
      </w:pPr>
      <w:r w:rsidDel="00000000" w:rsidR="00000000" w:rsidRPr="00000000">
        <w:rPr>
          <w:rtl w:val="0"/>
        </w:rPr>
        <w:t xml:space="preserve">        Go-&gt;&gt;DB: UPDATE estado = RETENIDA (o SURTIDA_PARCIAL)</w:t>
      </w:r>
    </w:p>
    <w:p w:rsidR="00000000" w:rsidDel="00000000" w:rsidP="00000000" w:rsidRDefault="00000000" w:rsidRPr="00000000" w14:paraId="0000011C">
      <w:pPr>
        <w:rPr/>
      </w:pPr>
      <w:r w:rsidDel="00000000" w:rsidR="00000000" w:rsidRPr="00000000">
        <w:rPr>
          <w:rtl w:val="0"/>
        </w:rPr>
        <w:t xml:space="preserve">        Go-&gt;&gt;DB: INSERT INTO dispensing_records</w:t>
      </w:r>
    </w:p>
    <w:p w:rsidR="00000000" w:rsidDel="00000000" w:rsidP="00000000" w:rsidRDefault="00000000" w:rsidRPr="00000000" w14:paraId="0000011D">
      <w:pPr>
        <w:rPr/>
      </w:pPr>
      <w:r w:rsidDel="00000000" w:rsidR="00000000" w:rsidRPr="00000000">
        <w:rPr>
          <w:rtl w:val="0"/>
        </w:rPr>
        <w:t xml:space="preserve">        Go-&gt;&gt;Outbox: INSERT evento RecetaDispensada</w:t>
      </w:r>
    </w:p>
    <w:p w:rsidR="00000000" w:rsidDel="00000000" w:rsidP="00000000" w:rsidRDefault="00000000" w:rsidRPr="00000000" w14:paraId="0000011E">
      <w:pPr>
        <w:rPr/>
      </w:pPr>
      <w:r w:rsidDel="00000000" w:rsidR="00000000" w:rsidRPr="00000000">
        <w:rPr>
          <w:rtl w:val="0"/>
        </w:rPr>
        <w:t xml:space="preserve">        Go-&gt;&gt;DB: COMMIT</w:t>
      </w:r>
    </w:p>
    <w:p w:rsidR="00000000" w:rsidDel="00000000" w:rsidP="00000000" w:rsidRDefault="00000000" w:rsidRPr="00000000" w14:paraId="0000011F">
      <w:pPr>
        <w:rPr/>
      </w:pPr>
      <w:r w:rsidDel="00000000" w:rsidR="00000000" w:rsidRPr="00000000">
        <w:rPr>
          <w:rtl w:val="0"/>
        </w:rPr>
        <w:t xml:space="preserve">        Go--&gt;&gt;UI: HTTP 200 OK</w:t>
      </w:r>
    </w:p>
    <w:p w:rsidR="00000000" w:rsidDel="00000000" w:rsidP="00000000" w:rsidRDefault="00000000" w:rsidRPr="00000000" w14:paraId="00000120">
      <w:pPr>
        <w:rPr/>
      </w:pPr>
      <w:r w:rsidDel="00000000" w:rsidR="00000000" w:rsidRPr="00000000">
        <w:rPr>
          <w:rtl w:val="0"/>
        </w:rPr>
        <w:t xml:space="preserve">        UI--&gt;&gt;Farmacia: Éxito: "Medicamento autorizado para entrega"</w:t>
      </w:r>
    </w:p>
    <w:p w:rsidR="00000000" w:rsidDel="00000000" w:rsidP="00000000" w:rsidRDefault="00000000" w:rsidRPr="00000000" w14:paraId="00000121">
      <w:pPr>
        <w:rPr/>
      </w:pPr>
      <w:r w:rsidDel="00000000" w:rsidR="00000000" w:rsidRPr="00000000">
        <w:rPr>
          <w:rtl w:val="0"/>
        </w:rPr>
        <w:t xml:space="preserve">        Note over Outbox, Event: Worker Asíncrono</w:t>
      </w:r>
    </w:p>
    <w:p w:rsidR="00000000" w:rsidDel="00000000" w:rsidP="00000000" w:rsidRDefault="00000000" w:rsidRPr="00000000" w14:paraId="00000122">
      <w:pPr>
        <w:rPr/>
      </w:pPr>
      <w:r w:rsidDel="00000000" w:rsidR="00000000" w:rsidRPr="00000000">
        <w:rPr>
          <w:rtl w:val="0"/>
        </w:rPr>
        <w:t xml:space="preserve">        Outbox-&gt;&gt;Event: Publica evento al bus para Libro de Control</w:t>
      </w:r>
    </w:p>
    <w:p w:rsidR="00000000" w:rsidDel="00000000" w:rsidP="00000000" w:rsidRDefault="00000000" w:rsidRPr="00000000" w14:paraId="00000123">
      <w:pPr>
        <w:rPr/>
      </w:pPr>
      <w:r w:rsidDel="00000000" w:rsidR="00000000" w:rsidRPr="00000000">
        <w:rPr>
          <w:rtl w:val="0"/>
        </w:rPr>
        <w:t xml:space="preserve">    end</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1"/>
        <w:rPr/>
      </w:pPr>
      <w:r w:rsidDel="00000000" w:rsidR="00000000" w:rsidRPr="00000000">
        <w:rPr>
          <w:rtl w:val="0"/>
        </w:rPr>
        <w:t xml:space="preserve">11. Arquitectura de datos</w:t>
      </w:r>
    </w:p>
    <w:p w:rsidR="00000000" w:rsidDel="00000000" w:rsidP="00000000" w:rsidRDefault="00000000" w:rsidRPr="00000000" w14:paraId="00000126">
      <w:pPr>
        <w:rPr/>
      </w:pPr>
      <w:r w:rsidDel="00000000" w:rsidR="00000000" w:rsidRPr="00000000">
        <w:rPr>
          <w:rtl w:val="0"/>
        </w:rPr>
        <w:t xml:space="preserve">El modelo de datos reside en Amazon Aurora PostgreSQL y se divide lógicamente en esquemas (Schemas) para garantizar la separación de dominios (Identity, Clinical, Catalog, Pharmacy, Audit). Se utilizan identificadores UUIDv4 universales, campos JSONB limitados estrictamente a metadatos no estructurados, y el uso de Row-Level Locks para garantizar la consistencia en operaciones críticas.</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pPr>
      <w:r w:rsidDel="00000000" w:rsidR="00000000" w:rsidRPr="00000000">
        <w:rPr>
          <w:rtl w:val="0"/>
        </w:rPr>
      </w:r>
    </w:p>
    <w:p w:rsidR="00000000" w:rsidDel="00000000" w:rsidP="00000000" w:rsidRDefault="00000000" w:rsidRPr="00000000" w14:paraId="00000128">
      <w:pPr>
        <w:pStyle w:val="Heading2"/>
        <w:rPr/>
      </w:pPr>
      <w:bookmarkStart w:colFirst="0" w:colLast="0" w:name="_xg3aigxjdbam" w:id="2"/>
      <w:bookmarkEnd w:id="2"/>
      <w:r w:rsidDel="00000000" w:rsidR="00000000" w:rsidRPr="00000000">
        <w:rPr>
          <w:rtl w:val="0"/>
        </w:rPr>
        <w:t xml:space="preserve">11.1 Esquema Clínico y Transaccional (clinical)</w:t>
      </w:r>
    </w:p>
    <w:p w:rsidR="00000000" w:rsidDel="00000000" w:rsidP="00000000" w:rsidRDefault="00000000" w:rsidRPr="00000000" w14:paraId="00000129">
      <w:pPr>
        <w:spacing w:after="240" w:line="276" w:lineRule="auto"/>
        <w:rPr>
          <w:rFonts w:ascii="Arial" w:cs="Arial" w:eastAsia="Arial" w:hAnsi="Arial"/>
        </w:rPr>
      </w:pPr>
      <w:r w:rsidDel="00000000" w:rsidR="00000000" w:rsidRPr="00000000">
        <w:rPr>
          <w:rFonts w:ascii="Arial" w:cs="Arial" w:eastAsia="Arial" w:hAnsi="Arial"/>
          <w:rtl w:val="0"/>
        </w:rPr>
        <w:t xml:space="preserve">Contiene la fuente de verdad de la operación médica y el estado de la receta.</w:t>
      </w:r>
    </w:p>
    <w:tbl>
      <w:tblPr>
        <w:tblStyle w:val="Table1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3240"/>
        <w:gridCol w:w="3450"/>
        <w:tblGridChange w:id="0">
          <w:tblGrid>
            <w:gridCol w:w="2340"/>
            <w:gridCol w:w="3240"/>
            <w:gridCol w:w="345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A">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Entidad / Tabla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B">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Descripción y Columnas Clave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Restricciones y Controles (Constraints)</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D">
            <w:pPr>
              <w:spacing w:after="480" w:line="276" w:lineRule="auto"/>
              <w:rPr>
                <w:rFonts w:ascii="Arial" w:cs="Arial" w:eastAsia="Arial" w:hAnsi="Arial"/>
              </w:rPr>
            </w:pPr>
            <w:r w:rsidDel="00000000" w:rsidR="00000000" w:rsidRPr="00000000">
              <w:rPr>
                <w:rFonts w:ascii="Arial" w:cs="Arial" w:eastAsia="Arial" w:hAnsi="Arial"/>
                <w:color w:val="188038"/>
                <w:rtl w:val="0"/>
              </w:rPr>
              <w:t xml:space="preserve">practitioners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line="276" w:lineRule="auto"/>
              <w:rPr>
                <w:rFonts w:ascii="Arial" w:cs="Arial" w:eastAsia="Arial" w:hAnsi="Arial"/>
              </w:rPr>
            </w:pPr>
            <w:r w:rsidDel="00000000" w:rsidR="00000000" w:rsidRPr="00000000">
              <w:rPr>
                <w:rFonts w:ascii="Arial" w:cs="Arial" w:eastAsia="Arial" w:hAnsi="Arial"/>
                <w:rtl w:val="0"/>
              </w:rPr>
              <w:t xml:space="preserve">Perfil del médico. (</w:t>
            </w:r>
            <w:r w:rsidDel="00000000" w:rsidR="00000000" w:rsidRPr="00000000">
              <w:rPr>
                <w:rFonts w:ascii="Arial" w:cs="Arial" w:eastAsia="Arial" w:hAnsi="Arial"/>
                <w:color w:val="188038"/>
                <w:rtl w:val="0"/>
              </w:rPr>
              <w:t xml:space="preserve">id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curp</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cedula_general</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estado_validacion_sep</w:t>
            </w:r>
            <w:r w:rsidDel="00000000" w:rsidR="00000000" w:rsidRPr="00000000">
              <w:rPr>
                <w:rFonts w:ascii="Arial" w:cs="Arial" w:eastAsia="Arial" w:hAnsi="Arial"/>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276" w:lineRule="auto"/>
              <w:rPr>
                <w:rFonts w:ascii="Arial" w:cs="Arial" w:eastAsia="Arial" w:hAnsi="Arial"/>
              </w:rPr>
            </w:pPr>
            <w:r w:rsidDel="00000000" w:rsidR="00000000" w:rsidRPr="00000000">
              <w:rPr>
                <w:rFonts w:ascii="Arial" w:cs="Arial" w:eastAsia="Arial" w:hAnsi="Arial"/>
                <w:color w:val="188038"/>
                <w:rtl w:val="0"/>
              </w:rPr>
              <w:t xml:space="preserve">UNIQUE(curp)</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UNIQUE(cedula_general)</w:t>
            </w:r>
            <w:r w:rsidDel="00000000" w:rsidR="00000000" w:rsidRPr="00000000">
              <w:rPr>
                <w:rFonts w:ascii="Arial" w:cs="Arial" w:eastAsia="Arial" w:hAnsi="Arial"/>
                <w:rtl w:val="0"/>
              </w:rPr>
              <w:t xml:space="preserv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276" w:lineRule="auto"/>
              <w:rPr>
                <w:rFonts w:ascii="Arial" w:cs="Arial" w:eastAsia="Arial" w:hAnsi="Arial"/>
              </w:rPr>
            </w:pPr>
            <w:r w:rsidDel="00000000" w:rsidR="00000000" w:rsidRPr="00000000">
              <w:rPr>
                <w:rFonts w:ascii="Arial" w:cs="Arial" w:eastAsia="Arial" w:hAnsi="Arial"/>
                <w:color w:val="188038"/>
                <w:rtl w:val="0"/>
              </w:rPr>
              <w:t xml:space="preserve">patients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276" w:lineRule="auto"/>
              <w:rPr>
                <w:rFonts w:ascii="Arial" w:cs="Arial" w:eastAsia="Arial" w:hAnsi="Arial"/>
              </w:rPr>
            </w:pPr>
            <w:r w:rsidDel="00000000" w:rsidR="00000000" w:rsidRPr="00000000">
              <w:rPr>
                <w:rFonts w:ascii="Arial" w:cs="Arial" w:eastAsia="Arial" w:hAnsi="Arial"/>
                <w:rtl w:val="0"/>
              </w:rPr>
              <w:t xml:space="preserve">Datos del paciente. (</w:t>
            </w:r>
            <w:r w:rsidDel="00000000" w:rsidR="00000000" w:rsidRPr="00000000">
              <w:rPr>
                <w:rFonts w:ascii="Arial" w:cs="Arial" w:eastAsia="Arial" w:hAnsi="Arial"/>
                <w:color w:val="188038"/>
                <w:rtl w:val="0"/>
              </w:rPr>
              <w:t xml:space="preserve">id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curp</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nombre_completo</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fecha_nacimiento</w:t>
            </w:r>
            <w:r w:rsidDel="00000000" w:rsidR="00000000" w:rsidRPr="00000000">
              <w:rPr>
                <w:rFonts w:ascii="Arial" w:cs="Arial" w:eastAsia="Arial" w:hAnsi="Arial"/>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276" w:lineRule="auto"/>
              <w:rPr>
                <w:rFonts w:ascii="Arial" w:cs="Arial" w:eastAsia="Arial" w:hAnsi="Arial"/>
              </w:rPr>
            </w:pPr>
            <w:r w:rsidDel="00000000" w:rsidR="00000000" w:rsidRPr="00000000">
              <w:rPr>
                <w:rFonts w:ascii="Arial" w:cs="Arial" w:eastAsia="Arial" w:hAnsi="Arial"/>
                <w:color w:val="188038"/>
                <w:rtl w:val="0"/>
              </w:rPr>
              <w:t xml:space="preserve">UNIQUE(curp)</w:t>
            </w:r>
            <w:r w:rsidDel="00000000" w:rsidR="00000000" w:rsidRPr="00000000">
              <w:rPr>
                <w:rFonts w:ascii="Arial" w:cs="Arial" w:eastAsia="Arial" w:hAnsi="Arial"/>
                <w:rtl w:val="0"/>
              </w:rPr>
              <w:t xml:space="preserve">. Validado asíncronamente con RENAPO.</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276" w:lineRule="auto"/>
              <w:rPr>
                <w:rFonts w:ascii="Arial" w:cs="Arial" w:eastAsia="Arial" w:hAnsi="Arial"/>
              </w:rPr>
            </w:pPr>
            <w:r w:rsidDel="00000000" w:rsidR="00000000" w:rsidRPr="00000000">
              <w:rPr>
                <w:rFonts w:ascii="Arial" w:cs="Arial" w:eastAsia="Arial" w:hAnsi="Arial"/>
                <w:color w:val="188038"/>
                <w:rtl w:val="0"/>
              </w:rPr>
              <w:t xml:space="preserve">prescriptions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276" w:lineRule="auto"/>
              <w:rPr>
                <w:rFonts w:ascii="Arial" w:cs="Arial" w:eastAsia="Arial" w:hAnsi="Arial"/>
              </w:rPr>
            </w:pPr>
            <w:r w:rsidDel="00000000" w:rsidR="00000000" w:rsidRPr="00000000">
              <w:rPr>
                <w:rFonts w:ascii="Arial" w:cs="Arial" w:eastAsia="Arial" w:hAnsi="Arial"/>
                <w:rtl w:val="0"/>
              </w:rPr>
              <w:t xml:space="preserve">Encabezado de la receta. (</w:t>
            </w:r>
            <w:r w:rsidDel="00000000" w:rsidR="00000000" w:rsidRPr="00000000">
              <w:rPr>
                <w:rFonts w:ascii="Arial" w:cs="Arial" w:eastAsia="Arial" w:hAnsi="Arial"/>
                <w:color w:val="188038"/>
                <w:rtl w:val="0"/>
              </w:rPr>
              <w:t xml:space="preserve">id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practitioner_id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patient_id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estado</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fecha_emision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fecha_caducidad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qr_uuid</w:t>
            </w:r>
            <w:r w:rsidDel="00000000" w:rsidR="00000000" w:rsidRPr="00000000">
              <w:rPr>
                <w:rFonts w:ascii="Arial" w:cs="Arial" w:eastAsia="Arial" w:hAnsi="Arial"/>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276" w:lineRule="auto"/>
              <w:rPr>
                <w:rFonts w:ascii="Arial" w:cs="Arial" w:eastAsia="Arial" w:hAnsi="Arial"/>
              </w:rPr>
            </w:pPr>
            <w:r w:rsidDel="00000000" w:rsidR="00000000" w:rsidRPr="00000000">
              <w:rPr>
                <w:rFonts w:ascii="Arial" w:cs="Arial" w:eastAsia="Arial" w:hAnsi="Arial"/>
                <w:color w:val="188038"/>
                <w:rtl w:val="0"/>
              </w:rPr>
              <w:t xml:space="preserve">estado</w:t>
            </w:r>
            <w:r w:rsidDel="00000000" w:rsidR="00000000" w:rsidRPr="00000000">
              <w:rPr>
                <w:rFonts w:ascii="Arial" w:cs="Arial" w:eastAsia="Arial" w:hAnsi="Arial"/>
                <w:rtl w:val="0"/>
              </w:rPr>
              <w:t xml:space="preserve"> gobernado por un tipo </w:t>
            </w:r>
            <w:r w:rsidDel="00000000" w:rsidR="00000000" w:rsidRPr="00000000">
              <w:rPr>
                <w:rFonts w:ascii="Arial" w:cs="Arial" w:eastAsia="Arial" w:hAnsi="Arial"/>
                <w:color w:val="188038"/>
                <w:rtl w:val="0"/>
              </w:rPr>
              <w:t xml:space="preserve">ENUM</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EMITIDA</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FIRMADA</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SURTIDA_PARCIAL</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RETENIDA</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CADUCADA</w:t>
            </w:r>
            <w:r w:rsidDel="00000000" w:rsidR="00000000" w:rsidRPr="00000000">
              <w:rPr>
                <w:rFonts w:ascii="Arial" w:cs="Arial" w:eastAsia="Arial" w:hAnsi="Arial"/>
                <w:rtl w:val="0"/>
              </w:rPr>
              <w:t xml:space="preserve">).</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276" w:lineRule="auto"/>
              <w:rPr>
                <w:rFonts w:ascii="Arial" w:cs="Arial" w:eastAsia="Arial" w:hAnsi="Arial"/>
              </w:rPr>
            </w:pPr>
            <w:r w:rsidDel="00000000" w:rsidR="00000000" w:rsidRPr="00000000">
              <w:rPr>
                <w:rFonts w:ascii="Arial" w:cs="Arial" w:eastAsia="Arial" w:hAnsi="Arial"/>
                <w:color w:val="188038"/>
                <w:rtl w:val="0"/>
              </w:rPr>
              <w:t xml:space="preserve">prescription_items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276" w:lineRule="auto"/>
              <w:rPr>
                <w:rFonts w:ascii="Arial" w:cs="Arial" w:eastAsia="Arial" w:hAnsi="Arial"/>
              </w:rPr>
            </w:pPr>
            <w:r w:rsidDel="00000000" w:rsidR="00000000" w:rsidRPr="00000000">
              <w:rPr>
                <w:rFonts w:ascii="Arial" w:cs="Arial" w:eastAsia="Arial" w:hAnsi="Arial"/>
                <w:rtl w:val="0"/>
              </w:rPr>
              <w:t xml:space="preserve">Medicamentos recetados. (</w:t>
            </w:r>
            <w:r w:rsidDel="00000000" w:rsidR="00000000" w:rsidRPr="00000000">
              <w:rPr>
                <w:rFonts w:ascii="Arial" w:cs="Arial" w:eastAsia="Arial" w:hAnsi="Arial"/>
                <w:color w:val="188038"/>
                <w:rtl w:val="0"/>
              </w:rPr>
              <w:t xml:space="preserve">id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prescription_id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medication_id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cantidad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frecuencia</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duracion_dias</w:t>
            </w:r>
            <w:r w:rsidDel="00000000" w:rsidR="00000000" w:rsidRPr="00000000">
              <w:rPr>
                <w:rFonts w:ascii="Arial" w:cs="Arial" w:eastAsia="Arial" w:hAnsi="Arial"/>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8">
            <w:pPr>
              <w:spacing w:after="480" w:line="276" w:lineRule="auto"/>
              <w:rPr>
                <w:rFonts w:ascii="Arial" w:cs="Arial" w:eastAsia="Arial" w:hAnsi="Arial"/>
              </w:rPr>
            </w:pPr>
            <w:r w:rsidDel="00000000" w:rsidR="00000000" w:rsidRPr="00000000">
              <w:rPr>
                <w:rFonts w:ascii="Arial" w:cs="Arial" w:eastAsia="Arial" w:hAnsi="Arial"/>
                <w:rtl w:val="0"/>
              </w:rPr>
              <w:t xml:space="preserve">Relación fuerte con el catálogo oficial de medicamentos. Impide texto libre en las dosis.</w:t>
            </w:r>
          </w:p>
        </w:tc>
      </w:tr>
    </w:tbl>
    <w:p w:rsidR="00000000" w:rsidDel="00000000" w:rsidP="00000000" w:rsidRDefault="00000000" w:rsidRPr="00000000" w14:paraId="00000139">
      <w:pPr>
        <w:pStyle w:val="Heading2"/>
        <w:rPr/>
      </w:pPr>
      <w:bookmarkStart w:colFirst="0" w:colLast="0" w:name="_mkjgnyp69nkm" w:id="3"/>
      <w:bookmarkEnd w:id="3"/>
      <w:r w:rsidDel="00000000" w:rsidR="00000000" w:rsidRPr="00000000">
        <w:rPr>
          <w:rtl w:val="0"/>
        </w:rPr>
        <w:t xml:space="preserve">11.2 Esquema de Dispensación (pharmacy)</w:t>
      </w:r>
    </w:p>
    <w:p w:rsidR="00000000" w:rsidDel="00000000" w:rsidP="00000000" w:rsidRDefault="00000000" w:rsidRPr="00000000" w14:paraId="0000013A">
      <w:pPr>
        <w:spacing w:after="240" w:line="276" w:lineRule="auto"/>
        <w:rPr>
          <w:rFonts w:ascii="Arial" w:cs="Arial" w:eastAsia="Arial" w:hAnsi="Arial"/>
        </w:rPr>
      </w:pPr>
      <w:r w:rsidDel="00000000" w:rsidR="00000000" w:rsidRPr="00000000">
        <w:rPr>
          <w:rFonts w:ascii="Arial" w:cs="Arial" w:eastAsia="Arial" w:hAnsi="Arial"/>
          <w:rtl w:val="0"/>
        </w:rPr>
        <w:t xml:space="preserve">Gestiona la concurrencia y el mecanismo "Cero Duplicidad" exigido por la autoridad sanitaria.</w:t>
      </w:r>
    </w:p>
    <w:tbl>
      <w:tblPr>
        <w:tblStyle w:val="Table1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2940"/>
        <w:gridCol w:w="3615"/>
        <w:tblGridChange w:id="0">
          <w:tblGrid>
            <w:gridCol w:w="2475"/>
            <w:gridCol w:w="2940"/>
            <w:gridCol w:w="361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Entidad / Tabla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C">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Descripción y Columnas Clave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D">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Restricciones y Controles (Constraints)</w:t>
            </w:r>
            <w:r w:rsidDel="00000000" w:rsidR="00000000" w:rsidRPr="00000000">
              <w:rPr>
                <w:rtl w:val="0"/>
              </w:rPr>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E">
            <w:pPr>
              <w:spacing w:after="480" w:line="276" w:lineRule="auto"/>
              <w:rPr>
                <w:rFonts w:ascii="Arial" w:cs="Arial" w:eastAsia="Arial" w:hAnsi="Arial"/>
              </w:rPr>
            </w:pPr>
            <w:r w:rsidDel="00000000" w:rsidR="00000000" w:rsidRPr="00000000">
              <w:rPr>
                <w:rFonts w:ascii="Arial" w:cs="Arial" w:eastAsia="Arial" w:hAnsi="Arial"/>
                <w:color w:val="188038"/>
                <w:rtl w:val="0"/>
              </w:rPr>
              <w:t xml:space="preserve">dispensing_records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F">
            <w:pPr>
              <w:spacing w:after="480" w:line="276" w:lineRule="auto"/>
              <w:rPr>
                <w:rFonts w:ascii="Arial" w:cs="Arial" w:eastAsia="Arial" w:hAnsi="Arial"/>
              </w:rPr>
            </w:pPr>
            <w:r w:rsidDel="00000000" w:rsidR="00000000" w:rsidRPr="00000000">
              <w:rPr>
                <w:rFonts w:ascii="Arial" w:cs="Arial" w:eastAsia="Arial" w:hAnsi="Arial"/>
                <w:rtl w:val="0"/>
              </w:rPr>
              <w:t xml:space="preserve">Registro inmutable de cada surtido en farmacia. (</w:t>
            </w:r>
            <w:r w:rsidDel="00000000" w:rsidR="00000000" w:rsidRPr="00000000">
              <w:rPr>
                <w:rFonts w:ascii="Arial" w:cs="Arial" w:eastAsia="Arial" w:hAnsi="Arial"/>
                <w:color w:val="188038"/>
                <w:rtl w:val="0"/>
              </w:rPr>
              <w:t xml:space="preserve">id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prescription_id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pharmacy_id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pharmacist_id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fecha_surtido</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tipo_surtido</w:t>
            </w:r>
            <w:r w:rsidDel="00000000" w:rsidR="00000000" w:rsidRPr="00000000">
              <w:rPr>
                <w:rFonts w:ascii="Arial" w:cs="Arial" w:eastAsia="Arial" w:hAnsi="Arial"/>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0">
            <w:pPr>
              <w:spacing w:after="480" w:line="276" w:lineRule="auto"/>
              <w:rPr>
                <w:rFonts w:ascii="Arial" w:cs="Arial" w:eastAsia="Arial" w:hAnsi="Arial"/>
              </w:rPr>
            </w:pPr>
            <w:r w:rsidDel="00000000" w:rsidR="00000000" w:rsidRPr="00000000">
              <w:rPr>
                <w:rFonts w:ascii="Arial" w:cs="Arial" w:eastAsia="Arial" w:hAnsi="Arial"/>
                <w:color w:val="188038"/>
                <w:rtl w:val="0"/>
              </w:rPr>
              <w:t xml:space="preserve">UNIQUE(prescription_id, numero_surtido)</w:t>
            </w:r>
            <w:r w:rsidDel="00000000" w:rsidR="00000000" w:rsidRPr="00000000">
              <w:rPr>
                <w:rFonts w:ascii="Arial" w:cs="Arial" w:eastAsia="Arial" w:hAnsi="Arial"/>
                <w:rtl w:val="0"/>
              </w:rPr>
              <w:t xml:space="preserve">. Evita matemáticamente el doble gasto de una misma parcialidad.</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1">
            <w:pPr>
              <w:spacing w:after="480" w:line="276" w:lineRule="auto"/>
              <w:rPr>
                <w:rFonts w:ascii="Arial" w:cs="Arial" w:eastAsia="Arial" w:hAnsi="Arial"/>
              </w:rPr>
            </w:pPr>
            <w:r w:rsidDel="00000000" w:rsidR="00000000" w:rsidRPr="00000000">
              <w:rPr>
                <w:rFonts w:ascii="Arial" w:cs="Arial" w:eastAsia="Arial" w:hAnsi="Arial"/>
                <w:color w:val="188038"/>
                <w:rtl w:val="0"/>
              </w:rPr>
              <w:t xml:space="preserve">idempotency_keys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2">
            <w:pPr>
              <w:spacing w:after="480" w:line="276" w:lineRule="auto"/>
              <w:rPr>
                <w:rFonts w:ascii="Arial" w:cs="Arial" w:eastAsia="Arial" w:hAnsi="Arial"/>
              </w:rPr>
            </w:pPr>
            <w:r w:rsidDel="00000000" w:rsidR="00000000" w:rsidRPr="00000000">
              <w:rPr>
                <w:rFonts w:ascii="Arial" w:cs="Arial" w:eastAsia="Arial" w:hAnsi="Arial"/>
                <w:rtl w:val="0"/>
              </w:rPr>
              <w:t xml:space="preserve">Llaves temporales para solicitudes de red. (</w:t>
            </w:r>
            <w:r w:rsidDel="00000000" w:rsidR="00000000" w:rsidRPr="00000000">
              <w:rPr>
                <w:rFonts w:ascii="Arial" w:cs="Arial" w:eastAsia="Arial" w:hAnsi="Arial"/>
                <w:color w:val="188038"/>
                <w:rtl w:val="0"/>
              </w:rPr>
              <w:t xml:space="preserve">key</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created_at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response_body</w:t>
            </w:r>
            <w:r w:rsidDel="00000000" w:rsidR="00000000" w:rsidRPr="00000000">
              <w:rPr>
                <w:rFonts w:ascii="Arial" w:cs="Arial" w:eastAsia="Arial" w:hAnsi="Arial"/>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3">
            <w:pPr>
              <w:spacing w:after="480" w:line="276" w:lineRule="auto"/>
              <w:rPr>
                <w:rFonts w:ascii="Arial" w:cs="Arial" w:eastAsia="Arial" w:hAnsi="Arial"/>
              </w:rPr>
            </w:pPr>
            <w:r w:rsidDel="00000000" w:rsidR="00000000" w:rsidRPr="00000000">
              <w:rPr>
                <w:rFonts w:ascii="Arial" w:cs="Arial" w:eastAsia="Arial" w:hAnsi="Arial"/>
                <w:rtl w:val="0"/>
              </w:rPr>
              <w:t xml:space="preserve">TTL de 24 horas. Evita que un reintento del cliente por falla de red genere dos dispensaciones lógicas.</w:t>
            </w:r>
          </w:p>
        </w:tc>
      </w:tr>
    </w:tbl>
    <w:p w:rsidR="00000000" w:rsidDel="00000000" w:rsidP="00000000" w:rsidRDefault="00000000" w:rsidRPr="00000000" w14:paraId="00000144">
      <w:pPr>
        <w:pStyle w:val="Heading2"/>
        <w:rPr/>
      </w:pPr>
      <w:bookmarkStart w:colFirst="0" w:colLast="0" w:name="_iaqms783hgk2" w:id="4"/>
      <w:bookmarkEnd w:id="4"/>
      <w:r w:rsidDel="00000000" w:rsidR="00000000" w:rsidRPr="00000000">
        <w:rPr>
          <w:rtl w:val="0"/>
        </w:rPr>
        <w:t xml:space="preserve">11.3 Esquema de Catálogos y Reglas (catalog)</w:t>
      </w:r>
    </w:p>
    <w:p w:rsidR="00000000" w:rsidDel="00000000" w:rsidP="00000000" w:rsidRDefault="00000000" w:rsidRPr="00000000" w14:paraId="00000145">
      <w:pPr>
        <w:spacing w:after="240" w:line="276" w:lineRule="auto"/>
        <w:rPr>
          <w:rFonts w:ascii="Arial" w:cs="Arial" w:eastAsia="Arial" w:hAnsi="Arial"/>
        </w:rPr>
      </w:pPr>
      <w:r w:rsidDel="00000000" w:rsidR="00000000" w:rsidRPr="00000000">
        <w:rPr>
          <w:rFonts w:ascii="Arial" w:cs="Arial" w:eastAsia="Arial" w:hAnsi="Arial"/>
          <w:rtl w:val="0"/>
        </w:rPr>
        <w:t xml:space="preserve">Almacena la metadata regulatoria y clínica. Estos datos se sincronizan con OpenSearch para búsquedas rápidas.</w:t>
      </w:r>
    </w:p>
    <w:tbl>
      <w:tblPr>
        <w:tblStyle w:val="Table1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3750"/>
        <w:gridCol w:w="2790"/>
        <w:tblGridChange w:id="0">
          <w:tblGrid>
            <w:gridCol w:w="2490"/>
            <w:gridCol w:w="3750"/>
            <w:gridCol w:w="2790"/>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6">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Entidad / Tabla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Descripción y Columnas Clave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8">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Restricciones y Controles (Constraints)</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276" w:lineRule="auto"/>
              <w:rPr>
                <w:rFonts w:ascii="Arial" w:cs="Arial" w:eastAsia="Arial" w:hAnsi="Arial"/>
              </w:rPr>
            </w:pPr>
            <w:r w:rsidDel="00000000" w:rsidR="00000000" w:rsidRPr="00000000">
              <w:rPr>
                <w:rFonts w:ascii="Arial" w:cs="Arial" w:eastAsia="Arial" w:hAnsi="Arial"/>
                <w:color w:val="188038"/>
                <w:rtl w:val="0"/>
              </w:rPr>
              <w:t xml:space="preserve">medications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A">
            <w:pPr>
              <w:spacing w:after="480" w:line="276" w:lineRule="auto"/>
              <w:rPr>
                <w:rFonts w:ascii="Arial" w:cs="Arial" w:eastAsia="Arial" w:hAnsi="Arial"/>
              </w:rPr>
            </w:pPr>
            <w:r w:rsidDel="00000000" w:rsidR="00000000" w:rsidRPr="00000000">
              <w:rPr>
                <w:rFonts w:ascii="Arial" w:cs="Arial" w:eastAsia="Arial" w:hAnsi="Arial"/>
                <w:rtl w:val="0"/>
              </w:rPr>
              <w:t xml:space="preserve">Catálogo de sustancias y marcas. (</w:t>
            </w:r>
            <w:r w:rsidDel="00000000" w:rsidR="00000000" w:rsidRPr="00000000">
              <w:rPr>
                <w:rFonts w:ascii="Arial" w:cs="Arial" w:eastAsia="Arial" w:hAnsi="Arial"/>
                <w:color w:val="188038"/>
                <w:rtl w:val="0"/>
              </w:rPr>
              <w:t xml:space="preserve">id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sustancia_activa</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forma_farmaceutica</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fraccion_id</w:t>
            </w:r>
            <w:r w:rsidDel="00000000" w:rsidR="00000000" w:rsidRPr="00000000">
              <w:rPr>
                <w:rFonts w:ascii="Arial" w:cs="Arial" w:eastAsia="Arial" w:hAnsi="Arial"/>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B">
            <w:pPr>
              <w:spacing w:after="480" w:line="276" w:lineRule="auto"/>
              <w:rPr>
                <w:rFonts w:ascii="Arial" w:cs="Arial" w:eastAsia="Arial" w:hAnsi="Arial"/>
              </w:rPr>
            </w:pPr>
            <w:r w:rsidDel="00000000" w:rsidR="00000000" w:rsidRPr="00000000">
              <w:rPr>
                <w:rFonts w:ascii="Arial" w:cs="Arial" w:eastAsia="Arial" w:hAnsi="Arial"/>
                <w:color w:val="188038"/>
                <w:rtl w:val="0"/>
              </w:rPr>
              <w:t xml:space="preserve">fraccion_id</w:t>
            </w:r>
            <w:r w:rsidDel="00000000" w:rsidR="00000000" w:rsidRPr="00000000">
              <w:rPr>
                <w:rFonts w:ascii="Arial" w:cs="Arial" w:eastAsia="Arial" w:hAnsi="Arial"/>
                <w:rtl w:val="0"/>
              </w:rPr>
              <w:t xml:space="preserve"> vincula el medicamento a las reglas legales de la Ley General de Salud.</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C">
            <w:pPr>
              <w:spacing w:after="480" w:line="276" w:lineRule="auto"/>
              <w:rPr>
                <w:rFonts w:ascii="Arial" w:cs="Arial" w:eastAsia="Arial" w:hAnsi="Arial"/>
              </w:rPr>
            </w:pPr>
            <w:r w:rsidDel="00000000" w:rsidR="00000000" w:rsidRPr="00000000">
              <w:rPr>
                <w:rFonts w:ascii="Arial" w:cs="Arial" w:eastAsia="Arial" w:hAnsi="Arial"/>
                <w:color w:val="188038"/>
                <w:rtl w:val="0"/>
              </w:rPr>
              <w:t xml:space="preserve">medication_policies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D">
            <w:pPr>
              <w:spacing w:after="480" w:line="276" w:lineRule="auto"/>
              <w:rPr>
                <w:rFonts w:ascii="Arial" w:cs="Arial" w:eastAsia="Arial" w:hAnsi="Arial"/>
              </w:rPr>
            </w:pPr>
            <w:r w:rsidDel="00000000" w:rsidR="00000000" w:rsidRPr="00000000">
              <w:rPr>
                <w:rFonts w:ascii="Arial" w:cs="Arial" w:eastAsia="Arial" w:hAnsi="Arial"/>
                <w:rtl w:val="0"/>
              </w:rPr>
              <w:t xml:space="preserve">Reglas por fracción (Rules Engine). (</w:t>
            </w:r>
            <w:r w:rsidDel="00000000" w:rsidR="00000000" w:rsidRPr="00000000">
              <w:rPr>
                <w:rFonts w:ascii="Arial" w:cs="Arial" w:eastAsia="Arial" w:hAnsi="Arial"/>
                <w:color w:val="188038"/>
                <w:rtl w:val="0"/>
              </w:rPr>
              <w:t xml:space="preserve">fraccion_id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max_cajas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dias_vigencia</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requiere_retencion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requiere_folio_cofepris</w:t>
            </w:r>
            <w:r w:rsidDel="00000000" w:rsidR="00000000" w:rsidRPr="00000000">
              <w:rPr>
                <w:rFonts w:ascii="Arial" w:cs="Arial" w:eastAsia="Arial" w:hAnsi="Arial"/>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E">
            <w:pPr>
              <w:spacing w:after="480" w:line="276" w:lineRule="auto"/>
              <w:rPr>
                <w:rFonts w:ascii="Arial" w:cs="Arial" w:eastAsia="Arial" w:hAnsi="Arial"/>
              </w:rPr>
            </w:pPr>
            <w:r w:rsidDel="00000000" w:rsidR="00000000" w:rsidRPr="00000000">
              <w:rPr>
                <w:rFonts w:ascii="Arial" w:cs="Arial" w:eastAsia="Arial" w:hAnsi="Arial"/>
                <w:rtl w:val="0"/>
              </w:rPr>
              <w:t xml:space="preserve">Versionado histórico. Si COFEPRIS cambia una ley, se inserta una nueva política vigente sin alterar recetas previas.</w:t>
            </w:r>
          </w:p>
        </w:tc>
      </w:tr>
    </w:tbl>
    <w:p w:rsidR="00000000" w:rsidDel="00000000" w:rsidP="00000000" w:rsidRDefault="00000000" w:rsidRPr="00000000" w14:paraId="0000014F">
      <w:pPr>
        <w:pStyle w:val="Heading2"/>
        <w:rPr/>
      </w:pPr>
      <w:bookmarkStart w:colFirst="0" w:colLast="0" w:name="_cfgqjc96ihvp" w:id="5"/>
      <w:bookmarkEnd w:id="5"/>
      <w:r w:rsidDel="00000000" w:rsidR="00000000" w:rsidRPr="00000000">
        <w:rPr>
          <w:rtl w:val="0"/>
        </w:rPr>
        <w:t xml:space="preserve">11.4 Esquema de Auditoría e Inmutabilidad (audit)</w:t>
      </w:r>
    </w:p>
    <w:p w:rsidR="00000000" w:rsidDel="00000000" w:rsidP="00000000" w:rsidRDefault="00000000" w:rsidRPr="00000000" w14:paraId="00000150">
      <w:pPr>
        <w:spacing w:after="240" w:line="276" w:lineRule="auto"/>
        <w:rPr>
          <w:rFonts w:ascii="Arial" w:cs="Arial" w:eastAsia="Arial" w:hAnsi="Arial"/>
        </w:rPr>
      </w:pPr>
      <w:r w:rsidDel="00000000" w:rsidR="00000000" w:rsidRPr="00000000">
        <w:rPr>
          <w:rFonts w:ascii="Arial" w:cs="Arial" w:eastAsia="Arial" w:hAnsi="Arial"/>
          <w:rtl w:val="0"/>
        </w:rPr>
        <w:t xml:space="preserve">Implementa el patrón de eventos anexados (Append-Only) para cumplir con la trazabilidad exigida por la NOM-024.</w:t>
      </w:r>
    </w:p>
    <w:tbl>
      <w:tblPr>
        <w:tblStyle w:val="Table1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3345"/>
        <w:gridCol w:w="3330"/>
        <w:tblGridChange w:id="0">
          <w:tblGrid>
            <w:gridCol w:w="2340"/>
            <w:gridCol w:w="3345"/>
            <w:gridCol w:w="333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1">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Entidad / Tabla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2">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Descripción y Columnas Clave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3">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Restricciones y Controles (Constraints)</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4">
            <w:pPr>
              <w:spacing w:after="480" w:line="276" w:lineRule="auto"/>
              <w:rPr>
                <w:rFonts w:ascii="Arial" w:cs="Arial" w:eastAsia="Arial" w:hAnsi="Arial"/>
              </w:rPr>
            </w:pPr>
            <w:r w:rsidDel="00000000" w:rsidR="00000000" w:rsidRPr="00000000">
              <w:rPr>
                <w:rFonts w:ascii="Arial" w:cs="Arial" w:eastAsia="Arial" w:hAnsi="Arial"/>
                <w:color w:val="188038"/>
                <w:rtl w:val="0"/>
              </w:rPr>
              <w:t xml:space="preserve">audit_events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5">
            <w:pPr>
              <w:spacing w:after="480" w:line="276" w:lineRule="auto"/>
              <w:rPr>
                <w:rFonts w:ascii="Arial" w:cs="Arial" w:eastAsia="Arial" w:hAnsi="Arial"/>
              </w:rPr>
            </w:pPr>
            <w:r w:rsidDel="00000000" w:rsidR="00000000" w:rsidRPr="00000000">
              <w:rPr>
                <w:rFonts w:ascii="Arial" w:cs="Arial" w:eastAsia="Arial" w:hAnsi="Arial"/>
                <w:rtl w:val="0"/>
              </w:rPr>
              <w:t xml:space="preserve">Bitácora inalterable. (</w:t>
            </w:r>
            <w:r w:rsidDel="00000000" w:rsidR="00000000" w:rsidRPr="00000000">
              <w:rPr>
                <w:rFonts w:ascii="Arial" w:cs="Arial" w:eastAsia="Arial" w:hAnsi="Arial"/>
                <w:color w:val="188038"/>
                <w:rtl w:val="0"/>
              </w:rPr>
              <w:t xml:space="preserve">event_id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aggregate_id</w:t>
            </w:r>
            <w:r w:rsidDel="00000000" w:rsidR="00000000" w:rsidRPr="00000000">
              <w:rPr>
                <w:rFonts w:ascii="Arial" w:cs="Arial" w:eastAsia="Arial" w:hAnsi="Arial"/>
                <w:rtl w:val="0"/>
              </w:rPr>
              <w:t xml:space="preserve"> [ej. id_receta], </w:t>
            </w:r>
            <w:r w:rsidDel="00000000" w:rsidR="00000000" w:rsidRPr="00000000">
              <w:rPr>
                <w:rFonts w:ascii="Arial" w:cs="Arial" w:eastAsia="Arial" w:hAnsi="Arial"/>
                <w:color w:val="188038"/>
                <w:rtl w:val="0"/>
              </w:rPr>
              <w:t xml:space="preserve">tipo_evento</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actor_id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ip</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timestamp</w:t>
            </w:r>
            <w:r w:rsidDel="00000000" w:rsidR="00000000" w:rsidRPr="00000000">
              <w:rPr>
                <w:rFonts w:ascii="Arial" w:cs="Arial" w:eastAsia="Arial" w:hAnsi="Arial"/>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6">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Prohibido el </w:t>
            </w:r>
            <w:r w:rsidDel="00000000" w:rsidR="00000000" w:rsidRPr="00000000">
              <w:rPr>
                <w:rFonts w:ascii="Arial" w:cs="Arial" w:eastAsia="Arial" w:hAnsi="Arial"/>
                <w:b w:val="1"/>
                <w:bCs w:val="1"/>
                <w:color w:val="188038"/>
                <w:rtl w:val="0"/>
              </w:rPr>
              <w:t xml:space="preserve">UPDATE</w:t>
            </w:r>
            <w:r w:rsidDel="00000000" w:rsidR="00000000" w:rsidRPr="00000000">
              <w:rPr>
                <w:rFonts w:ascii="Arial" w:cs="Arial" w:eastAsia="Arial" w:hAnsi="Arial"/>
                <w:b w:val="1"/>
                <w:bCs w:val="1"/>
                <w:rtl w:val="0"/>
              </w:rPr>
              <w:t xml:space="preserve"> o </w:t>
            </w:r>
            <w:r w:rsidDel="00000000" w:rsidR="00000000" w:rsidRPr="00000000">
              <w:rPr>
                <w:rFonts w:ascii="Arial" w:cs="Arial" w:eastAsia="Arial" w:hAnsi="Arial"/>
                <w:b w:val="1"/>
                <w:bCs w:val="1"/>
                <w:color w:val="188038"/>
                <w:rtl w:val="0"/>
              </w:rPr>
              <w:t xml:space="preserve">DELETE</w:t>
            </w:r>
            <w:r w:rsidDel="00000000" w:rsidR="00000000" w:rsidRPr="00000000">
              <w:rPr>
                <w:rFonts w:ascii="Arial" w:cs="Arial" w:eastAsia="Arial" w:hAnsi="Arial"/>
                <w:rtl w:val="0"/>
              </w:rPr>
              <w:t xml:space="preserve"> a nivel de motor de base de datos. Solo </w:t>
            </w:r>
            <w:r w:rsidDel="00000000" w:rsidR="00000000" w:rsidRPr="00000000">
              <w:rPr>
                <w:rFonts w:ascii="Arial" w:cs="Arial" w:eastAsia="Arial" w:hAnsi="Arial"/>
                <w:color w:val="188038"/>
                <w:rtl w:val="0"/>
              </w:rPr>
              <w:t xml:space="preserve">INSERT</w:t>
            </w:r>
            <w:r w:rsidDel="00000000" w:rsidR="00000000" w:rsidRPr="00000000">
              <w:rPr>
                <w:rFonts w:ascii="Arial" w:cs="Arial" w:eastAsia="Arial" w:hAnsi="Arial"/>
                <w:rtl w:val="0"/>
              </w:rPr>
              <w:t xml:space="preserve">.</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7">
            <w:pPr>
              <w:spacing w:after="480" w:line="276" w:lineRule="auto"/>
              <w:rPr>
                <w:rFonts w:ascii="Arial" w:cs="Arial" w:eastAsia="Arial" w:hAnsi="Arial"/>
              </w:rPr>
            </w:pPr>
            <w:r w:rsidDel="00000000" w:rsidR="00000000" w:rsidRPr="00000000">
              <w:rPr>
                <w:rFonts w:ascii="Arial" w:cs="Arial" w:eastAsia="Arial" w:hAnsi="Arial"/>
                <w:color w:val="188038"/>
                <w:rtl w:val="0"/>
              </w:rPr>
              <w:t xml:space="preserve">event_hash_chain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8">
            <w:pPr>
              <w:spacing w:after="480" w:line="276" w:lineRule="auto"/>
              <w:rPr>
                <w:rFonts w:ascii="Arial" w:cs="Arial" w:eastAsia="Arial" w:hAnsi="Arial"/>
              </w:rPr>
            </w:pPr>
            <w:r w:rsidDel="00000000" w:rsidR="00000000" w:rsidRPr="00000000">
              <w:rPr>
                <w:rFonts w:ascii="Arial" w:cs="Arial" w:eastAsia="Arial" w:hAnsi="Arial"/>
                <w:rtl w:val="0"/>
              </w:rPr>
              <w:t xml:space="preserve">Cadena criptográfica de eventos. (</w:t>
            </w:r>
            <w:r w:rsidDel="00000000" w:rsidR="00000000" w:rsidRPr="00000000">
              <w:rPr>
                <w:rFonts w:ascii="Arial" w:cs="Arial" w:eastAsia="Arial" w:hAnsi="Arial"/>
                <w:color w:val="188038"/>
                <w:rtl w:val="0"/>
              </w:rPr>
              <w:t xml:space="preserve">event_id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payload_hash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previous_hash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current_hash</w:t>
            </w:r>
            <w:r w:rsidDel="00000000" w:rsidR="00000000" w:rsidRPr="00000000">
              <w:rPr>
                <w:rFonts w:ascii="Arial" w:cs="Arial" w:eastAsia="Arial" w:hAnsi="Arial"/>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9">
            <w:pPr>
              <w:spacing w:after="480" w:line="276" w:lineRule="auto"/>
              <w:rPr>
                <w:rFonts w:ascii="Arial" w:cs="Arial" w:eastAsia="Arial" w:hAnsi="Arial"/>
              </w:rPr>
            </w:pPr>
            <w:r w:rsidDel="00000000" w:rsidR="00000000" w:rsidRPr="00000000">
              <w:rPr>
                <w:rFonts w:ascii="Arial" w:cs="Arial" w:eastAsia="Arial" w:hAnsi="Arial"/>
                <w:rtl w:val="0"/>
              </w:rPr>
              <w:t xml:space="preserve">Garantiza que si un administrador de DB altera un registro manualmente, la cadena de hashes se rompe y evidencia el fraude.</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A">
            <w:pPr>
              <w:spacing w:after="480" w:line="276" w:lineRule="auto"/>
              <w:rPr>
                <w:rFonts w:ascii="Arial" w:cs="Arial" w:eastAsia="Arial" w:hAnsi="Arial"/>
              </w:rPr>
            </w:pPr>
            <w:r w:rsidDel="00000000" w:rsidR="00000000" w:rsidRPr="00000000">
              <w:rPr>
                <w:rFonts w:ascii="Arial" w:cs="Arial" w:eastAsia="Arial" w:hAnsi="Arial"/>
                <w:color w:val="188038"/>
                <w:rtl w:val="0"/>
              </w:rPr>
              <w:t xml:space="preserve">outbox_events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B">
            <w:pPr>
              <w:spacing w:after="480" w:line="276" w:lineRule="auto"/>
              <w:rPr>
                <w:rFonts w:ascii="Arial" w:cs="Arial" w:eastAsia="Arial" w:hAnsi="Arial"/>
              </w:rPr>
            </w:pPr>
            <w:r w:rsidDel="00000000" w:rsidR="00000000" w:rsidRPr="00000000">
              <w:rPr>
                <w:rFonts w:ascii="Arial" w:cs="Arial" w:eastAsia="Arial" w:hAnsi="Arial"/>
                <w:rtl w:val="0"/>
              </w:rPr>
              <w:t xml:space="preserve">Eventos transaccionales pendientes de envío a EventBridge/SQS. (</w:t>
            </w:r>
            <w:r w:rsidDel="00000000" w:rsidR="00000000" w:rsidRPr="00000000">
              <w:rPr>
                <w:rFonts w:ascii="Arial" w:cs="Arial" w:eastAsia="Arial" w:hAnsi="Arial"/>
                <w:color w:val="188038"/>
                <w:rtl w:val="0"/>
              </w:rPr>
              <w:t xml:space="preserve">id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event_type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payload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status</w:t>
            </w:r>
            <w:r w:rsidDel="00000000" w:rsidR="00000000" w:rsidRPr="00000000">
              <w:rPr>
                <w:rFonts w:ascii="Arial" w:cs="Arial" w:eastAsia="Arial" w:hAnsi="Arial"/>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C">
            <w:pPr>
              <w:spacing w:after="480" w:line="276" w:lineRule="auto"/>
              <w:rPr>
                <w:rFonts w:ascii="Arial" w:cs="Arial" w:eastAsia="Arial" w:hAnsi="Arial"/>
              </w:rPr>
            </w:pPr>
            <w:r w:rsidDel="00000000" w:rsidR="00000000" w:rsidRPr="00000000">
              <w:rPr>
                <w:rFonts w:ascii="Arial" w:cs="Arial" w:eastAsia="Arial" w:hAnsi="Arial"/>
                <w:rtl w:val="0"/>
              </w:rPr>
              <w:t xml:space="preserve">Garantiza la consistencia eventual con los servicios de mensajería (Patrón Outbox).</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D">
            <w:pPr>
              <w:spacing w:after="480" w:line="276" w:lineRule="auto"/>
              <w:rPr>
                <w:rFonts w:ascii="Arial" w:cs="Arial" w:eastAsia="Arial" w:hAnsi="Arial"/>
              </w:rPr>
            </w:pPr>
            <w:r w:rsidDel="00000000" w:rsidR="00000000" w:rsidRPr="00000000">
              <w:rPr>
                <w:rFonts w:ascii="Arial" w:cs="Arial" w:eastAsia="Arial" w:hAnsi="Arial"/>
                <w:color w:val="188038"/>
                <w:rtl w:val="0"/>
              </w:rPr>
              <w:t xml:space="preserve">signed_artifacts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E">
            <w:pPr>
              <w:spacing w:after="480" w:line="276" w:lineRule="auto"/>
              <w:rPr>
                <w:rFonts w:ascii="Arial" w:cs="Arial" w:eastAsia="Arial" w:hAnsi="Arial"/>
              </w:rPr>
            </w:pPr>
            <w:r w:rsidDel="00000000" w:rsidR="00000000" w:rsidRPr="00000000">
              <w:rPr>
                <w:rFonts w:ascii="Arial" w:cs="Arial" w:eastAsia="Arial" w:hAnsi="Arial"/>
                <w:rtl w:val="0"/>
              </w:rPr>
              <w:t xml:space="preserve">Referencias a la evidencia legal (WORM). (</w:t>
            </w:r>
            <w:r w:rsidDel="00000000" w:rsidR="00000000" w:rsidRPr="00000000">
              <w:rPr>
                <w:rFonts w:ascii="Arial" w:cs="Arial" w:eastAsia="Arial" w:hAnsi="Arial"/>
                <w:color w:val="188038"/>
                <w:rtl w:val="0"/>
              </w:rPr>
              <w:t xml:space="preserve">id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prescription_id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s3_object_key</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sello_nom151_id</w:t>
            </w:r>
            <w:r w:rsidDel="00000000" w:rsidR="00000000" w:rsidRPr="00000000">
              <w:rPr>
                <w:rFonts w:ascii="Arial" w:cs="Arial" w:eastAsia="Arial" w:hAnsi="Arial"/>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F">
            <w:pPr>
              <w:spacing w:after="480" w:line="276" w:lineRule="auto"/>
              <w:rPr>
                <w:rFonts w:ascii="Arial" w:cs="Arial" w:eastAsia="Arial" w:hAnsi="Arial"/>
              </w:rPr>
            </w:pPr>
            <w:r w:rsidDel="00000000" w:rsidR="00000000" w:rsidRPr="00000000">
              <w:rPr>
                <w:rFonts w:ascii="Arial" w:cs="Arial" w:eastAsia="Arial" w:hAnsi="Arial"/>
                <w:rtl w:val="0"/>
              </w:rPr>
              <w:t xml:space="preserve">Apunta a los archivos XML almacenados de forma inmutable en Amazon S3 Object Lock.</w:t>
            </w:r>
          </w:p>
        </w:tc>
      </w:tr>
    </w:tbl>
    <w:p w:rsidR="00000000" w:rsidDel="00000000" w:rsidP="00000000" w:rsidRDefault="00000000" w:rsidRPr="00000000" w14:paraId="00000160">
      <w:pPr>
        <w:pStyle w:val="Heading2"/>
        <w:rPr/>
      </w:pPr>
      <w:bookmarkStart w:colFirst="0" w:colLast="0" w:name="_1qohahw6oaaw" w:id="6"/>
      <w:bookmarkEnd w:id="6"/>
      <w:r w:rsidDel="00000000" w:rsidR="00000000" w:rsidRPr="00000000">
        <w:rPr>
          <w:rtl w:val="0"/>
        </w:rPr>
        <w:t xml:space="preserve">11.5 Reglas de Datos Globales</w:t>
      </w:r>
    </w:p>
    <w:p w:rsidR="00000000" w:rsidDel="00000000" w:rsidP="00000000" w:rsidRDefault="00000000" w:rsidRPr="00000000" w14:paraId="00000161">
      <w:pPr>
        <w:numPr>
          <w:ilvl w:val="0"/>
          <w:numId w:val="2"/>
        </w:numPr>
        <w:spacing w:after="0" w:afterAutospacing="0" w:line="276" w:lineRule="auto"/>
        <w:ind w:left="720" w:hanging="360"/>
      </w:pPr>
      <w:r w:rsidDel="00000000" w:rsidR="00000000" w:rsidRPr="00000000">
        <w:rPr>
          <w:rFonts w:ascii="Arial" w:cs="Arial" w:eastAsia="Arial" w:hAnsi="Arial"/>
          <w:b w:val="1"/>
          <w:bCs w:val="1"/>
          <w:rtl w:val="0"/>
        </w:rPr>
        <w:t xml:space="preserve">Transaccionalidad Estricta:</w:t>
      </w:r>
      <w:r w:rsidDel="00000000" w:rsidR="00000000" w:rsidRPr="00000000">
        <w:rPr>
          <w:rFonts w:ascii="Arial" w:cs="Arial" w:eastAsia="Arial" w:hAnsi="Arial"/>
          <w:rtl w:val="0"/>
        </w:rPr>
        <w:t xml:space="preserve"> El cambio de estado de una receta (ej. de </w:t>
      </w:r>
      <w:r w:rsidDel="00000000" w:rsidR="00000000" w:rsidRPr="00000000">
        <w:rPr>
          <w:rFonts w:ascii="Arial" w:cs="Arial" w:eastAsia="Arial" w:hAnsi="Arial"/>
          <w:color w:val="188038"/>
          <w:rtl w:val="0"/>
        </w:rPr>
        <w:t xml:space="preserve">VIGENTE</w:t>
      </w:r>
      <w:r w:rsidDel="00000000" w:rsidR="00000000" w:rsidRPr="00000000">
        <w:rPr>
          <w:rFonts w:ascii="Arial" w:cs="Arial" w:eastAsia="Arial" w:hAnsi="Arial"/>
          <w:rtl w:val="0"/>
        </w:rPr>
        <w:t xml:space="preserve"> a </w:t>
      </w:r>
      <w:r w:rsidDel="00000000" w:rsidR="00000000" w:rsidRPr="00000000">
        <w:rPr>
          <w:rFonts w:ascii="Arial" w:cs="Arial" w:eastAsia="Arial" w:hAnsi="Arial"/>
          <w:color w:val="188038"/>
          <w:rtl w:val="0"/>
        </w:rPr>
        <w:t xml:space="preserve">RETENIDA</w:t>
      </w:r>
      <w:r w:rsidDel="00000000" w:rsidR="00000000" w:rsidRPr="00000000">
        <w:rPr>
          <w:rFonts w:ascii="Arial" w:cs="Arial" w:eastAsia="Arial" w:hAnsi="Arial"/>
          <w:rtl w:val="0"/>
        </w:rPr>
        <w:t xml:space="preserve">) y el registro en </w:t>
      </w:r>
      <w:r w:rsidDel="00000000" w:rsidR="00000000" w:rsidRPr="00000000">
        <w:rPr>
          <w:rFonts w:ascii="Arial" w:cs="Arial" w:eastAsia="Arial" w:hAnsi="Arial"/>
          <w:color w:val="188038"/>
          <w:rtl w:val="0"/>
        </w:rPr>
        <w:t xml:space="preserve">dispensing_records</w:t>
      </w:r>
      <w:r w:rsidDel="00000000" w:rsidR="00000000" w:rsidRPr="00000000">
        <w:rPr>
          <w:rFonts w:ascii="Arial" w:cs="Arial" w:eastAsia="Arial" w:hAnsi="Arial"/>
          <w:rtl w:val="0"/>
        </w:rPr>
        <w:t xml:space="preserve"> deben ocurrir dentro de una misma transacción </w:t>
      </w:r>
      <w:r w:rsidDel="00000000" w:rsidR="00000000" w:rsidRPr="00000000">
        <w:rPr>
          <w:rFonts w:ascii="Arial" w:cs="Arial" w:eastAsia="Arial" w:hAnsi="Arial"/>
          <w:color w:val="188038"/>
          <w:rtl w:val="0"/>
        </w:rPr>
        <w:t xml:space="preserve">BEGIN ... COMMIT</w:t>
      </w:r>
      <w:r w:rsidDel="00000000" w:rsidR="00000000" w:rsidRPr="00000000">
        <w:rPr>
          <w:rFonts w:ascii="Arial" w:cs="Arial" w:eastAsia="Arial" w:hAnsi="Arial"/>
          <w:rtl w:val="0"/>
        </w:rPr>
        <w:t xml:space="preserve"> utilizando la instrucción </w:t>
      </w:r>
      <w:r w:rsidDel="00000000" w:rsidR="00000000" w:rsidRPr="00000000">
        <w:rPr>
          <w:rFonts w:ascii="Arial" w:cs="Arial" w:eastAsia="Arial" w:hAnsi="Arial"/>
          <w:color w:val="188038"/>
          <w:rtl w:val="0"/>
        </w:rPr>
        <w:t xml:space="preserve">SELECT ... FOR UPDATE</w:t>
      </w:r>
      <w:r w:rsidDel="00000000" w:rsidR="00000000" w:rsidRPr="00000000">
        <w:rPr>
          <w:rFonts w:ascii="Arial" w:cs="Arial" w:eastAsia="Arial" w:hAnsi="Arial"/>
          <w:rtl w:val="0"/>
        </w:rPr>
        <w:t xml:space="preserve"> sobre el registro maestro de la receta.</w:t>
      </w:r>
    </w:p>
    <w:p w:rsidR="00000000" w:rsidDel="00000000" w:rsidP="00000000" w:rsidRDefault="00000000" w:rsidRPr="00000000" w14:paraId="00000162">
      <w:pPr>
        <w:numPr>
          <w:ilvl w:val="0"/>
          <w:numId w:val="2"/>
        </w:numPr>
        <w:spacing w:after="0" w:afterAutospacing="0" w:line="276" w:lineRule="auto"/>
        <w:ind w:left="720" w:hanging="360"/>
      </w:pPr>
      <w:r w:rsidDel="00000000" w:rsidR="00000000" w:rsidRPr="00000000">
        <w:rPr>
          <w:rFonts w:ascii="Arial" w:cs="Arial" w:eastAsia="Arial" w:hAnsi="Arial"/>
          <w:b w:val="1"/>
          <w:bCs w:val="1"/>
          <w:rtl w:val="0"/>
        </w:rPr>
        <w:t xml:space="preserve">Privacidad:</w:t>
      </w:r>
      <w:r w:rsidDel="00000000" w:rsidR="00000000" w:rsidRPr="00000000">
        <w:rPr>
          <w:rFonts w:ascii="Arial" w:cs="Arial" w:eastAsia="Arial" w:hAnsi="Arial"/>
          <w:rtl w:val="0"/>
        </w:rPr>
        <w:t xml:space="preserve"> La tabla </w:t>
      </w:r>
      <w:r w:rsidDel="00000000" w:rsidR="00000000" w:rsidRPr="00000000">
        <w:rPr>
          <w:rFonts w:ascii="Arial" w:cs="Arial" w:eastAsia="Arial" w:hAnsi="Arial"/>
          <w:color w:val="188038"/>
          <w:rtl w:val="0"/>
        </w:rPr>
        <w:t xml:space="preserve">patients</w:t>
      </w:r>
      <w:r w:rsidDel="00000000" w:rsidR="00000000" w:rsidRPr="00000000">
        <w:rPr>
          <w:rFonts w:ascii="Arial" w:cs="Arial" w:eastAsia="Arial" w:hAnsi="Arial"/>
          <w:rtl w:val="0"/>
        </w:rPr>
        <w:t xml:space="preserve"> está sometida a políticas de cifrado en reposo (KMS) y pseudonimización. No se registrarán datos clínicos sensibles en logs de aplicación.</w:t>
      </w:r>
    </w:p>
    <w:p w:rsidR="00000000" w:rsidDel="00000000" w:rsidP="00000000" w:rsidRDefault="00000000" w:rsidRPr="00000000" w14:paraId="00000163">
      <w:pPr>
        <w:numPr>
          <w:ilvl w:val="0"/>
          <w:numId w:val="2"/>
        </w:numPr>
        <w:spacing w:after="240" w:line="276" w:lineRule="auto"/>
        <w:ind w:left="720" w:hanging="360"/>
      </w:pPr>
      <w:r w:rsidDel="00000000" w:rsidR="00000000" w:rsidRPr="00000000">
        <w:rPr>
          <w:rFonts w:ascii="Arial" w:cs="Arial" w:eastAsia="Arial" w:hAnsi="Arial"/>
          <w:b w:val="1"/>
          <w:bCs w:val="1"/>
          <w:rtl w:val="0"/>
        </w:rPr>
        <w:t xml:space="preserve">Versionado:</w:t>
      </w:r>
      <w:r w:rsidDel="00000000" w:rsidR="00000000" w:rsidRPr="00000000">
        <w:rPr>
          <w:rFonts w:ascii="Arial" w:cs="Arial" w:eastAsia="Arial" w:hAnsi="Arial"/>
          <w:rtl w:val="0"/>
        </w:rPr>
        <w:t xml:space="preserve"> Los catálogos y políticas regulatorias se versionan para reproducir el contexto regulatorio exacto de una receta histórica, asegurando validez legal a lo largo del tiempo.</w:t>
      </w:r>
    </w:p>
    <w:p w:rsidR="00000000" w:rsidDel="00000000" w:rsidP="00000000" w:rsidRDefault="00000000" w:rsidRPr="00000000" w14:paraId="00000164">
      <w:pPr>
        <w:spacing w:after="240" w:line="276" w:lineRule="auto"/>
        <w:rPr/>
      </w:pPr>
      <w:r w:rsidDel="00000000" w:rsidR="00000000" w:rsidRPr="00000000">
        <w:rPr>
          <w:rFonts w:ascii="Arial" w:cs="Arial" w:eastAsia="Arial" w:hAnsi="Arial"/>
          <w:rtl w:val="0"/>
        </w:rPr>
        <w:t xml:space="preserve">Con esta estructura de base de datos, aseguramos que el sistema cumpla con las normas NOM-004 y NOM-024 a nivel de persistencia de datos.</w:t>
      </w:r>
      <w:r w:rsidDel="00000000" w:rsidR="00000000" w:rsidRPr="00000000">
        <w:rPr>
          <w:rtl w:val="0"/>
        </w:rPr>
      </w:r>
    </w:p>
    <w:p w:rsidR="00000000" w:rsidDel="00000000" w:rsidP="00000000" w:rsidRDefault="00000000" w:rsidRPr="00000000" w14:paraId="00000165">
      <w:pPr>
        <w:pStyle w:val="Heading1"/>
        <w:rPr/>
      </w:pPr>
      <w:r w:rsidDel="00000000" w:rsidR="00000000" w:rsidRPr="00000000">
        <w:rPr>
          <w:rtl w:val="0"/>
        </w:rPr>
        <w:t xml:space="preserve">12. Auditoría, trazabilidad e inmutabilidad</w:t>
      </w:r>
    </w:p>
    <w:p w:rsidR="00000000" w:rsidDel="00000000" w:rsidP="00000000" w:rsidRDefault="00000000" w:rsidRPr="00000000" w14:paraId="00000166">
      <w:pPr>
        <w:rPr/>
      </w:pPr>
      <w:r w:rsidDel="00000000" w:rsidR="00000000" w:rsidRPr="00000000">
        <w:rPr>
          <w:rtl w:val="0"/>
        </w:rPr>
        <w:t xml:space="preserve">La arquitectura no utiliza Event Sourcing puro para todo el sistema. Mantiene el estado actual normalizado en PostgreSQL y agrega un audit/event log append-only con hash chain para reconstrucción y detección de alteraciones. Los documentos firmados se conservan en S3 Object Lock.</w:t>
      </w:r>
    </w:p>
    <w:tbl>
      <w:tblPr>
        <w:tblStyle w:val="Table18"/>
        <w:tblW w:w="9972.0" w:type="dxa"/>
        <w:jc w:val="center"/>
        <w:tblBorders>
          <w:top w:color="b7c2ce" w:space="0" w:sz="4" w:val="single"/>
          <w:left w:color="b7c2ce" w:space="0" w:sz="4" w:val="single"/>
          <w:bottom w:color="b7c2ce" w:space="0" w:sz="4" w:val="single"/>
          <w:right w:color="b7c2ce" w:space="0" w:sz="4" w:val="single"/>
          <w:insideH w:color="b7c2ce" w:space="0" w:sz="4" w:val="single"/>
          <w:insideV w:color="b7c2ce" w:space="0" w:sz="4" w:val="single"/>
        </w:tblBorders>
        <w:tblLayout w:type="fixed"/>
        <w:tblLook w:val="0400"/>
      </w:tblPr>
      <w:tblGrid>
        <w:gridCol w:w="3324"/>
        <w:gridCol w:w="3324"/>
        <w:gridCol w:w="3324"/>
        <w:tblGridChange w:id="0">
          <w:tblGrid>
            <w:gridCol w:w="3324"/>
            <w:gridCol w:w="3324"/>
            <w:gridCol w:w="3324"/>
          </w:tblGrid>
        </w:tblGridChange>
      </w:tblGrid>
      <w:tr>
        <w:trPr>
          <w:cantSplit w:val="1"/>
          <w:tblHeader w:val="1"/>
        </w:trPr>
        <w:tc>
          <w:tcPr>
            <w:shd w:fill="1f4e79" w:val="clear"/>
            <w:tcMar>
              <w:top w:w="90.0" w:type="dxa"/>
              <w:bottom w:w="90.0" w:type="dxa"/>
            </w:tcMar>
            <w:vAlign w:val="center"/>
          </w:tcPr>
          <w:p w:rsidR="00000000" w:rsidDel="00000000" w:rsidP="00000000" w:rsidRDefault="00000000" w:rsidRPr="00000000" w14:paraId="00000167">
            <w:pPr>
              <w:jc w:val="left"/>
              <w:rPr/>
            </w:pPr>
            <w:r w:rsidDel="00000000" w:rsidR="00000000" w:rsidRPr="00000000">
              <w:rPr>
                <w:b w:val="1"/>
                <w:bCs w:val="1"/>
                <w:color w:val="ffffff"/>
                <w:sz w:val="17"/>
                <w:szCs w:val="17"/>
                <w:rtl w:val="0"/>
              </w:rPr>
              <w:t xml:space="preserve">Capa</w:t>
            </w:r>
            <w:r w:rsidDel="00000000" w:rsidR="00000000" w:rsidRPr="00000000">
              <w:rPr>
                <w:rtl w:val="0"/>
              </w:rPr>
            </w:r>
          </w:p>
        </w:tc>
        <w:tc>
          <w:tcPr>
            <w:shd w:fill="1f4e79" w:val="clear"/>
            <w:tcMar>
              <w:top w:w="90.0" w:type="dxa"/>
              <w:bottom w:w="90.0" w:type="dxa"/>
            </w:tcMar>
            <w:vAlign w:val="center"/>
          </w:tcPr>
          <w:p w:rsidR="00000000" w:rsidDel="00000000" w:rsidP="00000000" w:rsidRDefault="00000000" w:rsidRPr="00000000" w14:paraId="00000168">
            <w:pPr>
              <w:jc w:val="left"/>
              <w:rPr/>
            </w:pPr>
            <w:r w:rsidDel="00000000" w:rsidR="00000000" w:rsidRPr="00000000">
              <w:rPr>
                <w:b w:val="1"/>
                <w:bCs w:val="1"/>
                <w:color w:val="ffffff"/>
                <w:sz w:val="17"/>
                <w:szCs w:val="17"/>
                <w:rtl w:val="0"/>
              </w:rPr>
              <w:t xml:space="preserve">Contenido</w:t>
            </w:r>
            <w:r w:rsidDel="00000000" w:rsidR="00000000" w:rsidRPr="00000000">
              <w:rPr>
                <w:rtl w:val="0"/>
              </w:rPr>
            </w:r>
          </w:p>
        </w:tc>
        <w:tc>
          <w:tcPr>
            <w:shd w:fill="1f4e79" w:val="clear"/>
            <w:tcMar>
              <w:top w:w="90.0" w:type="dxa"/>
              <w:bottom w:w="90.0" w:type="dxa"/>
            </w:tcMar>
            <w:vAlign w:val="center"/>
          </w:tcPr>
          <w:p w:rsidR="00000000" w:rsidDel="00000000" w:rsidP="00000000" w:rsidRDefault="00000000" w:rsidRPr="00000000" w14:paraId="00000169">
            <w:pPr>
              <w:jc w:val="left"/>
              <w:rPr/>
            </w:pPr>
            <w:r w:rsidDel="00000000" w:rsidR="00000000" w:rsidRPr="00000000">
              <w:rPr>
                <w:b w:val="1"/>
                <w:bCs w:val="1"/>
                <w:color w:val="ffffff"/>
                <w:sz w:val="17"/>
                <w:szCs w:val="17"/>
                <w:rtl w:val="0"/>
              </w:rPr>
              <w:t xml:space="preserve">Propósito</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16A">
            <w:pPr>
              <w:spacing w:after="0" w:lineRule="auto"/>
              <w:rPr/>
            </w:pPr>
            <w:r w:rsidDel="00000000" w:rsidR="00000000" w:rsidRPr="00000000">
              <w:rPr>
                <w:sz w:val="17"/>
                <w:szCs w:val="17"/>
                <w:rtl w:val="0"/>
              </w:rPr>
              <w:t xml:space="preserve">Estado transaccional</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6B">
            <w:pPr>
              <w:spacing w:after="0" w:lineRule="auto"/>
              <w:rPr/>
            </w:pPr>
            <w:r w:rsidDel="00000000" w:rsidR="00000000" w:rsidRPr="00000000">
              <w:rPr>
                <w:sz w:val="17"/>
                <w:szCs w:val="17"/>
                <w:rtl w:val="0"/>
              </w:rPr>
              <w:t xml:space="preserve">Estado vigente de receta, dispensación, catálogo y actores.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6C">
            <w:pPr>
              <w:spacing w:after="0" w:lineRule="auto"/>
              <w:rPr/>
            </w:pPr>
            <w:r w:rsidDel="00000000" w:rsidR="00000000" w:rsidRPr="00000000">
              <w:rPr>
                <w:sz w:val="17"/>
                <w:szCs w:val="17"/>
                <w:rtl w:val="0"/>
              </w:rPr>
              <w:t xml:space="preserve">Operación diaria y consistencia ACID.</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16D">
            <w:pPr>
              <w:spacing w:after="0" w:lineRule="auto"/>
              <w:rPr/>
            </w:pPr>
            <w:r w:rsidDel="00000000" w:rsidR="00000000" w:rsidRPr="00000000">
              <w:rPr>
                <w:sz w:val="17"/>
                <w:szCs w:val="17"/>
                <w:rtl w:val="0"/>
              </w:rPr>
              <w:t xml:space="preserve">Audit/Event Log</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6E">
            <w:pPr>
              <w:spacing w:after="0" w:lineRule="auto"/>
              <w:rPr/>
            </w:pPr>
            <w:r w:rsidDel="00000000" w:rsidR="00000000" w:rsidRPr="00000000">
              <w:rPr>
                <w:sz w:val="17"/>
                <w:szCs w:val="17"/>
                <w:rtl w:val="0"/>
              </w:rPr>
              <w:t xml:space="preserve">Tipo de evento, actor, timestamp, IP, correlation_id, payload_hash, previous_hash, current_hash.</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6F">
            <w:pPr>
              <w:spacing w:after="0" w:lineRule="auto"/>
              <w:rPr/>
            </w:pPr>
            <w:r w:rsidDel="00000000" w:rsidR="00000000" w:rsidRPr="00000000">
              <w:rPr>
                <w:sz w:val="17"/>
                <w:szCs w:val="17"/>
                <w:rtl w:val="0"/>
              </w:rPr>
              <w:t xml:space="preserve">Trazabilidad y detección de alteración.</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170">
            <w:pPr>
              <w:spacing w:after="0" w:lineRule="auto"/>
              <w:rPr/>
            </w:pPr>
            <w:r w:rsidDel="00000000" w:rsidR="00000000" w:rsidRPr="00000000">
              <w:rPr>
                <w:sz w:val="17"/>
                <w:szCs w:val="17"/>
                <w:rtl w:val="0"/>
              </w:rPr>
              <w:t xml:space="preserve">Evidencia WORM</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71">
            <w:pPr>
              <w:spacing w:after="0" w:lineRule="auto"/>
              <w:rPr/>
            </w:pPr>
            <w:r w:rsidDel="00000000" w:rsidR="00000000" w:rsidRPr="00000000">
              <w:rPr>
                <w:sz w:val="17"/>
                <w:szCs w:val="17"/>
                <w:rtl w:val="0"/>
              </w:rPr>
              <w:t xml:space="preserve">XML/JSON canónico, firma, metadatos y artefactos.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72">
            <w:pPr>
              <w:spacing w:after="0" w:lineRule="auto"/>
              <w:rPr/>
            </w:pPr>
            <w:r w:rsidDel="00000000" w:rsidR="00000000" w:rsidRPr="00000000">
              <w:rPr>
                <w:sz w:val="17"/>
                <w:szCs w:val="17"/>
                <w:rtl w:val="0"/>
              </w:rPr>
              <w:t xml:space="preserve">Preservación documental inmutable.</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173">
            <w:pPr>
              <w:spacing w:after="0" w:lineRule="auto"/>
              <w:rPr/>
            </w:pPr>
            <w:r w:rsidDel="00000000" w:rsidR="00000000" w:rsidRPr="00000000">
              <w:rPr>
                <w:sz w:val="17"/>
                <w:szCs w:val="17"/>
                <w:rtl w:val="0"/>
              </w:rPr>
              <w:t xml:space="preserve">Cloud audit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74">
            <w:pPr>
              <w:spacing w:after="0" w:lineRule="auto"/>
              <w:rPr/>
            </w:pPr>
            <w:r w:rsidDel="00000000" w:rsidR="00000000" w:rsidRPr="00000000">
              <w:rPr>
                <w:sz w:val="17"/>
                <w:szCs w:val="17"/>
                <w:rtl w:val="0"/>
              </w:rPr>
              <w:t xml:space="preserve">Acciones sobre infraestructura y servicios AWS.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75">
            <w:pPr>
              <w:spacing w:after="0" w:lineRule="auto"/>
              <w:rPr/>
            </w:pPr>
            <w:r w:rsidDel="00000000" w:rsidR="00000000" w:rsidRPr="00000000">
              <w:rPr>
                <w:sz w:val="17"/>
                <w:szCs w:val="17"/>
                <w:rtl w:val="0"/>
              </w:rPr>
              <w:t xml:space="preserve">Auditoría de plataforma y seguridad.</w:t>
            </w:r>
            <w:r w:rsidDel="00000000" w:rsidR="00000000" w:rsidRPr="00000000">
              <w:rPr>
                <w:rtl w:val="0"/>
              </w:rPr>
            </w:r>
          </w:p>
        </w:tc>
      </w:tr>
    </w:tbl>
    <w:p w:rsidR="00000000" w:rsidDel="00000000" w:rsidP="00000000" w:rsidRDefault="00000000" w:rsidRPr="00000000" w14:paraId="00000176">
      <w:pPr>
        <w:spacing w:after="40" w:lineRule="auto"/>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S3 Object Lock en Compliance Mode proporciona protección WORM donde las versiones bloqueadas no pueden ser sobrescritas o eliminadas, incluso por el usuario root, durante su periodo de retención. La duración concreta de retención para SIRES deberá derivarse de la matriz jurídica/regulatoria aprobada, no asumirse únicamente a partir de una cifra del documento base.</w:t>
      </w:r>
    </w:p>
    <w:p w:rsidR="00000000" w:rsidDel="00000000" w:rsidP="00000000" w:rsidRDefault="00000000" w:rsidRPr="00000000" w14:paraId="00000178">
      <w:pPr>
        <w:pStyle w:val="Heading1"/>
        <w:rPr/>
      </w:pPr>
      <w:r w:rsidDel="00000000" w:rsidR="00000000" w:rsidRPr="00000000">
        <w:rPr>
          <w:rtl w:val="0"/>
        </w:rPr>
        <w:t xml:space="preserve">13. Seguridad</w:t>
      </w:r>
    </w:p>
    <w:p w:rsidR="00000000" w:rsidDel="00000000" w:rsidP="00000000" w:rsidRDefault="00000000" w:rsidRPr="00000000" w14:paraId="00000179">
      <w:pPr>
        <w:spacing w:after="240" w:line="276" w:lineRule="auto"/>
        <w:rPr>
          <w:rFonts w:ascii="Arial" w:cs="Arial" w:eastAsia="Arial" w:hAnsi="Arial"/>
        </w:rPr>
      </w:pPr>
      <w:r w:rsidDel="00000000" w:rsidR="00000000" w:rsidRPr="00000000">
        <w:rPr>
          <w:rFonts w:ascii="Arial" w:cs="Arial" w:eastAsia="Arial" w:hAnsi="Arial"/>
          <w:rtl w:val="0"/>
        </w:rPr>
        <w:t xml:space="preserve">El modelo de seguridad de SIRES opera bajo un enfoque </w:t>
      </w:r>
      <w:r w:rsidDel="00000000" w:rsidR="00000000" w:rsidRPr="00000000">
        <w:rPr>
          <w:rFonts w:ascii="Arial" w:cs="Arial" w:eastAsia="Arial" w:hAnsi="Arial"/>
          <w:i w:val="1"/>
          <w:iCs w:val="1"/>
          <w:rtl w:val="0"/>
        </w:rPr>
        <w:t xml:space="preserve">Zero Trust</w:t>
      </w:r>
      <w:r w:rsidDel="00000000" w:rsidR="00000000" w:rsidRPr="00000000">
        <w:rPr>
          <w:rFonts w:ascii="Arial" w:cs="Arial" w:eastAsia="Arial" w:hAnsi="Arial"/>
          <w:rtl w:val="0"/>
        </w:rPr>
        <w:t xml:space="preserve"> (Confianza Cero) y defensa en profundidad, garantizando la confidencialidad, integridad y disponibilidad de los datos clínicos en estricto apego a la Ley Federal de Protección de Datos Personales en Posesión de los Particulares (LFPDPPP) y la NOM-024-SSA3-2012.</w:t>
      </w:r>
    </w:p>
    <w:p w:rsidR="00000000" w:rsidDel="00000000" w:rsidP="00000000" w:rsidRDefault="00000000" w:rsidRPr="00000000" w14:paraId="0000017A">
      <w:pPr>
        <w:pStyle w:val="Heading2"/>
        <w:rPr/>
      </w:pPr>
      <w:bookmarkStart w:colFirst="0" w:colLast="0" w:name="_yjnraicvqzo" w:id="7"/>
      <w:bookmarkEnd w:id="7"/>
      <w:r w:rsidDel="00000000" w:rsidR="00000000" w:rsidRPr="00000000">
        <w:rPr>
          <w:rtl w:val="0"/>
        </w:rPr>
        <w:t xml:space="preserve">13.1 Cifrado de Datos y Gestión de Llaves (AWS KMS)</w:t>
      </w:r>
    </w:p>
    <w:p w:rsidR="00000000" w:rsidDel="00000000" w:rsidP="00000000" w:rsidRDefault="00000000" w:rsidRPr="00000000" w14:paraId="0000017B">
      <w:pPr>
        <w:spacing w:after="240" w:line="276" w:lineRule="auto"/>
        <w:rPr>
          <w:rFonts w:ascii="Arial" w:cs="Arial" w:eastAsia="Arial" w:hAnsi="Arial"/>
        </w:rPr>
      </w:pPr>
      <w:r w:rsidDel="00000000" w:rsidR="00000000" w:rsidRPr="00000000">
        <w:rPr>
          <w:rFonts w:ascii="Arial" w:cs="Arial" w:eastAsia="Arial" w:hAnsi="Arial"/>
          <w:rtl w:val="0"/>
        </w:rPr>
        <w:t xml:space="preserve">La protección de la Información Personal de Salud (PHI) exige una segmentación criptográfica rigurosa para mitigar el impacto de cualquier brecha.</w:t>
      </w:r>
    </w:p>
    <w:p w:rsidR="00000000" w:rsidDel="00000000" w:rsidP="00000000" w:rsidRDefault="00000000" w:rsidRPr="00000000" w14:paraId="0000017C">
      <w:pPr>
        <w:numPr>
          <w:ilvl w:val="0"/>
          <w:numId w:val="10"/>
        </w:numPr>
        <w:spacing w:after="0" w:afterAutospacing="0" w:line="276" w:lineRule="auto"/>
        <w:ind w:left="720" w:hanging="360"/>
      </w:pPr>
      <w:r w:rsidDel="00000000" w:rsidR="00000000" w:rsidRPr="00000000">
        <w:rPr>
          <w:rFonts w:ascii="Arial" w:cs="Arial" w:eastAsia="Arial" w:hAnsi="Arial"/>
          <w:b w:val="1"/>
          <w:bCs w:val="1"/>
          <w:rtl w:val="0"/>
        </w:rPr>
        <w:t xml:space="preserve">Cifrado en Reposo (Envelope Encryption):</w:t>
      </w:r>
      <w:r w:rsidDel="00000000" w:rsidR="00000000" w:rsidRPr="00000000">
        <w:rPr>
          <w:rFonts w:ascii="Arial" w:cs="Arial" w:eastAsia="Arial" w:hAnsi="Arial"/>
          <w:rtl w:val="0"/>
        </w:rPr>
        <w:t xml:space="preserve"> Todos los volúmenes de Amazon Aurora, los clústeres de OpenSearch y los </w:t>
      </w:r>
      <w:r w:rsidDel="00000000" w:rsidR="00000000" w:rsidRPr="00000000">
        <w:rPr>
          <w:rFonts w:ascii="Arial" w:cs="Arial" w:eastAsia="Arial" w:hAnsi="Arial"/>
          <w:i w:val="1"/>
          <w:iCs w:val="1"/>
          <w:rtl w:val="0"/>
        </w:rPr>
        <w:t xml:space="preserve">buckets</w:t>
      </w:r>
      <w:r w:rsidDel="00000000" w:rsidR="00000000" w:rsidRPr="00000000">
        <w:rPr>
          <w:rFonts w:ascii="Arial" w:cs="Arial" w:eastAsia="Arial" w:hAnsi="Arial"/>
          <w:rtl w:val="0"/>
        </w:rPr>
        <w:t xml:space="preserve"> de S3 utilizan cifrado AES-256. Se implementarán Llaves Administradas por el Cliente (CMK) en </w:t>
      </w:r>
      <w:r w:rsidDel="00000000" w:rsidR="00000000" w:rsidRPr="00000000">
        <w:rPr>
          <w:rFonts w:ascii="Arial" w:cs="Arial" w:eastAsia="Arial" w:hAnsi="Arial"/>
          <w:b w:val="1"/>
          <w:bCs w:val="1"/>
          <w:rtl w:val="0"/>
        </w:rPr>
        <w:t xml:space="preserve">AWS KMS</w:t>
      </w:r>
      <w:r w:rsidDel="00000000" w:rsidR="00000000" w:rsidRPr="00000000">
        <w:rPr>
          <w:rFonts w:ascii="Arial" w:cs="Arial" w:eastAsia="Arial" w:hAnsi="Arial"/>
          <w:rtl w:val="0"/>
        </w:rPr>
        <w:t xml:space="preserve">, con rotación automática anual habilitada de forma nativa.</w:t>
      </w:r>
    </w:p>
    <w:p w:rsidR="00000000" w:rsidDel="00000000" w:rsidP="00000000" w:rsidRDefault="00000000" w:rsidRPr="00000000" w14:paraId="0000017D">
      <w:pPr>
        <w:numPr>
          <w:ilvl w:val="0"/>
          <w:numId w:val="10"/>
        </w:numPr>
        <w:spacing w:after="0" w:afterAutospacing="0" w:line="276" w:lineRule="auto"/>
        <w:ind w:left="720" w:hanging="360"/>
      </w:pPr>
      <w:r w:rsidDel="00000000" w:rsidR="00000000" w:rsidRPr="00000000">
        <w:rPr>
          <w:rFonts w:ascii="Arial" w:cs="Arial" w:eastAsia="Arial" w:hAnsi="Arial"/>
          <w:b w:val="1"/>
          <w:bCs w:val="1"/>
          <w:rtl w:val="0"/>
        </w:rPr>
        <w:t xml:space="preserve">Cifrado a Nivel de Columna (Field-Level Encryption):</w:t>
      </w:r>
      <w:r w:rsidDel="00000000" w:rsidR="00000000" w:rsidRPr="00000000">
        <w:rPr>
          <w:rFonts w:ascii="Arial" w:cs="Arial" w:eastAsia="Arial" w:hAnsi="Arial"/>
          <w:rtl w:val="0"/>
        </w:rPr>
        <w:t xml:space="preserve"> Los datos altamente sensibles en PostgreSQL (ej. identidad del paciente, CURP, diagnósticos específicos) se cifran a nivel de aplicación utilizando el SDK de cifrado de AWS antes de tocar la base de datos.</w:t>
      </w:r>
    </w:p>
    <w:p w:rsidR="00000000" w:rsidDel="00000000" w:rsidP="00000000" w:rsidRDefault="00000000" w:rsidRPr="00000000" w14:paraId="0000017E">
      <w:pPr>
        <w:numPr>
          <w:ilvl w:val="0"/>
          <w:numId w:val="10"/>
        </w:numPr>
        <w:spacing w:after="240" w:line="276" w:lineRule="auto"/>
        <w:ind w:left="720" w:hanging="360"/>
      </w:pPr>
      <w:r w:rsidDel="00000000" w:rsidR="00000000" w:rsidRPr="00000000">
        <w:rPr>
          <w:rFonts w:ascii="Arial" w:cs="Arial" w:eastAsia="Arial" w:hAnsi="Arial"/>
          <w:b w:val="1"/>
          <w:bCs w:val="1"/>
          <w:rtl w:val="0"/>
        </w:rPr>
        <w:t xml:space="preserve">Gestión de Secretos:</w:t>
      </w:r>
      <w:r w:rsidDel="00000000" w:rsidR="00000000" w:rsidRPr="00000000">
        <w:rPr>
          <w:rFonts w:ascii="Arial" w:cs="Arial" w:eastAsia="Arial" w:hAnsi="Arial"/>
          <w:rtl w:val="0"/>
        </w:rPr>
        <w:t xml:space="preserve"> Las credenciales de base de datos, tokens de APIs gubernamentales (DIGIPRIS, SEP) y llaves de proveedores (PSC NOM-151) se inyectan dinámicamente en tiempo de ejecución desde </w:t>
      </w:r>
      <w:r w:rsidDel="00000000" w:rsidR="00000000" w:rsidRPr="00000000">
        <w:rPr>
          <w:rFonts w:ascii="Arial" w:cs="Arial" w:eastAsia="Arial" w:hAnsi="Arial"/>
          <w:b w:val="1"/>
          <w:bCs w:val="1"/>
          <w:rtl w:val="0"/>
        </w:rPr>
        <w:t xml:space="preserve">AWS Secrets Manager</w:t>
      </w:r>
      <w:r w:rsidDel="00000000" w:rsidR="00000000" w:rsidRPr="00000000">
        <w:rPr>
          <w:rFonts w:ascii="Arial" w:cs="Arial" w:eastAsia="Arial" w:hAnsi="Arial"/>
          <w:rtl w:val="0"/>
        </w:rPr>
        <w:t xml:space="preserve">. Queda estrictamente prohibido el uso de variables de entorno estáticas (</w:t>
      </w:r>
      <w:r w:rsidDel="00000000" w:rsidR="00000000" w:rsidRPr="00000000">
        <w:rPr>
          <w:rFonts w:ascii="Arial" w:cs="Arial" w:eastAsia="Arial" w:hAnsi="Arial"/>
          <w:color w:val="188038"/>
          <w:rtl w:val="0"/>
        </w:rPr>
        <w:t xml:space="preserve">.env</w:t>
      </w:r>
      <w:r w:rsidDel="00000000" w:rsidR="00000000" w:rsidRPr="00000000">
        <w:rPr>
          <w:rFonts w:ascii="Arial" w:cs="Arial" w:eastAsia="Arial" w:hAnsi="Arial"/>
          <w:rtl w:val="0"/>
        </w:rPr>
        <w:t xml:space="preserve">) en los contenedores ECS para información confidencial.</w:t>
      </w:r>
    </w:p>
    <w:p w:rsidR="00000000" w:rsidDel="00000000" w:rsidP="00000000" w:rsidRDefault="00000000" w:rsidRPr="00000000" w14:paraId="0000017F">
      <w:pPr>
        <w:pStyle w:val="Heading2"/>
        <w:rPr/>
      </w:pPr>
      <w:bookmarkStart w:colFirst="0" w:colLast="0" w:name="_5emvo7il3r05" w:id="8"/>
      <w:bookmarkEnd w:id="8"/>
      <w:r w:rsidDel="00000000" w:rsidR="00000000" w:rsidRPr="00000000">
        <w:rPr>
          <w:rtl w:val="0"/>
        </w:rPr>
        <w:t xml:space="preserve">13.2 Gestión de Identidades, Accesos y Roles (IAM)</w:t>
      </w:r>
    </w:p>
    <w:p w:rsidR="00000000" w:rsidDel="00000000" w:rsidP="00000000" w:rsidRDefault="00000000" w:rsidRPr="00000000" w14:paraId="00000180">
      <w:pPr>
        <w:spacing w:after="240" w:line="276" w:lineRule="auto"/>
        <w:rPr>
          <w:rFonts w:ascii="Arial" w:cs="Arial" w:eastAsia="Arial" w:hAnsi="Arial"/>
        </w:rPr>
      </w:pPr>
      <w:r w:rsidDel="00000000" w:rsidR="00000000" w:rsidRPr="00000000">
        <w:rPr>
          <w:rFonts w:ascii="Arial" w:cs="Arial" w:eastAsia="Arial" w:hAnsi="Arial"/>
          <w:rtl w:val="0"/>
        </w:rPr>
        <w:t xml:space="preserve">El principio de mínimo privilegio rige la comunicación entre los componentes internos y el acceso humano operativo.</w:t>
      </w:r>
    </w:p>
    <w:p w:rsidR="00000000" w:rsidDel="00000000" w:rsidP="00000000" w:rsidRDefault="00000000" w:rsidRPr="00000000" w14:paraId="00000181">
      <w:pPr>
        <w:numPr>
          <w:ilvl w:val="0"/>
          <w:numId w:val="5"/>
        </w:numPr>
        <w:spacing w:after="0" w:afterAutospacing="0" w:line="276" w:lineRule="auto"/>
        <w:ind w:left="720" w:hanging="360"/>
      </w:pPr>
      <w:r w:rsidDel="00000000" w:rsidR="00000000" w:rsidRPr="00000000">
        <w:rPr>
          <w:rFonts w:ascii="Arial" w:cs="Arial" w:eastAsia="Arial" w:hAnsi="Arial"/>
          <w:b w:val="1"/>
          <w:bCs w:val="1"/>
          <w:rtl w:val="0"/>
        </w:rPr>
        <w:t xml:space="preserve">Aislamiento de Contenedores (ECS Task Roles):</w:t>
      </w:r>
      <w:r w:rsidDel="00000000" w:rsidR="00000000" w:rsidRPr="00000000">
        <w:rPr>
          <w:rFonts w:ascii="Arial" w:cs="Arial" w:eastAsia="Arial" w:hAnsi="Arial"/>
          <w:rtl w:val="0"/>
        </w:rPr>
        <w:t xml:space="preserve"> Cada microservicio posee un rol IAM exclusivo. El servicio NestJS Core no tiene permisos para invocar las llaves de KMS de criptografía; únicamente el microservicio Go Crypto posee la política </w:t>
      </w:r>
      <w:r w:rsidDel="00000000" w:rsidR="00000000" w:rsidRPr="00000000">
        <w:rPr>
          <w:rFonts w:ascii="Arial" w:cs="Arial" w:eastAsia="Arial" w:hAnsi="Arial"/>
          <w:color w:val="188038"/>
          <w:rtl w:val="0"/>
        </w:rPr>
        <w:t xml:space="preserve">kms:Decrypt</w:t>
      </w:r>
      <w:r w:rsidDel="00000000" w:rsidR="00000000" w:rsidRPr="00000000">
        <w:rPr>
          <w:rFonts w:ascii="Arial" w:cs="Arial" w:eastAsia="Arial" w:hAnsi="Arial"/>
          <w:rtl w:val="0"/>
        </w:rPr>
        <w:t xml:space="preserve"> para validar la e.firma.</w:t>
      </w:r>
    </w:p>
    <w:p w:rsidR="00000000" w:rsidDel="00000000" w:rsidP="00000000" w:rsidRDefault="00000000" w:rsidRPr="00000000" w14:paraId="00000182">
      <w:pPr>
        <w:numPr>
          <w:ilvl w:val="0"/>
          <w:numId w:val="5"/>
        </w:numPr>
        <w:spacing w:after="0" w:afterAutospacing="0" w:line="276" w:lineRule="auto"/>
        <w:ind w:left="720" w:hanging="360"/>
      </w:pPr>
      <w:r w:rsidDel="00000000" w:rsidR="00000000" w:rsidRPr="00000000">
        <w:rPr>
          <w:rFonts w:ascii="Arial" w:cs="Arial" w:eastAsia="Arial" w:hAnsi="Arial"/>
          <w:b w:val="1"/>
          <w:bCs w:val="1"/>
          <w:rtl w:val="0"/>
        </w:rPr>
        <w:t xml:space="preserve">Aislamiento de Red (PrivateLink):</w:t>
      </w:r>
      <w:r w:rsidDel="00000000" w:rsidR="00000000" w:rsidRPr="00000000">
        <w:rPr>
          <w:rFonts w:ascii="Arial" w:cs="Arial" w:eastAsia="Arial" w:hAnsi="Arial"/>
          <w:rtl w:val="0"/>
        </w:rPr>
        <w:t xml:space="preserve"> La comunicación desde los contenedores ECS en subredes privadas hacia servicios administrados (S3, SQS, Secrets Manager, KMS) viaja exclusivamente a través de </w:t>
      </w:r>
      <w:r w:rsidDel="00000000" w:rsidR="00000000" w:rsidRPr="00000000">
        <w:rPr>
          <w:rFonts w:ascii="Arial" w:cs="Arial" w:eastAsia="Arial" w:hAnsi="Arial"/>
          <w:b w:val="1"/>
          <w:bCs w:val="1"/>
          <w:rtl w:val="0"/>
        </w:rPr>
        <w:t xml:space="preserve">VPC Endpoints</w:t>
      </w:r>
      <w:r w:rsidDel="00000000" w:rsidR="00000000" w:rsidRPr="00000000">
        <w:rPr>
          <w:rFonts w:ascii="Arial" w:cs="Arial" w:eastAsia="Arial" w:hAnsi="Arial"/>
          <w:rtl w:val="0"/>
        </w:rPr>
        <w:t xml:space="preserve">. El tráfico interno jamás atraviesa la internet pública.</w:t>
      </w:r>
    </w:p>
    <w:p w:rsidR="00000000" w:rsidDel="00000000" w:rsidP="00000000" w:rsidRDefault="00000000" w:rsidRPr="00000000" w14:paraId="00000183">
      <w:pPr>
        <w:numPr>
          <w:ilvl w:val="0"/>
          <w:numId w:val="5"/>
        </w:numPr>
        <w:spacing w:after="240" w:line="276" w:lineRule="auto"/>
        <w:ind w:left="720" w:hanging="360"/>
      </w:pPr>
      <w:r w:rsidDel="00000000" w:rsidR="00000000" w:rsidRPr="00000000">
        <w:rPr>
          <w:rFonts w:ascii="Arial" w:cs="Arial" w:eastAsia="Arial" w:hAnsi="Arial"/>
          <w:b w:val="1"/>
          <w:bCs w:val="1"/>
          <w:rtl w:val="0"/>
        </w:rPr>
        <w:t xml:space="preserve">Autenticación de Usuarios (Médicos y Farmacéuticos):</w:t>
      </w:r>
      <w:r w:rsidDel="00000000" w:rsidR="00000000" w:rsidRPr="00000000">
        <w:rPr>
          <w:rFonts w:ascii="Arial" w:cs="Arial" w:eastAsia="Arial" w:hAnsi="Arial"/>
          <w:rtl w:val="0"/>
        </w:rPr>
        <w:t xml:space="preserve"> Se utilizará un proveedor de identidad (IdP) compatible con OpenID Connect (OIDC) y OAuth 2.0. Se forzará la Autenticación Multifactor (MFA) obligatoria para perfiles administrativos y médicos que prescriban fármacos de Fracción I, II y III.</w:t>
      </w:r>
    </w:p>
    <w:p w:rsidR="00000000" w:rsidDel="00000000" w:rsidP="00000000" w:rsidRDefault="00000000" w:rsidRPr="00000000" w14:paraId="00000184">
      <w:pPr>
        <w:pStyle w:val="Heading2"/>
        <w:rPr/>
      </w:pPr>
      <w:bookmarkStart w:colFirst="0" w:colLast="0" w:name="_w395scsxyokh" w:id="9"/>
      <w:bookmarkEnd w:id="9"/>
      <w:r w:rsidDel="00000000" w:rsidR="00000000" w:rsidRPr="00000000">
        <w:rPr>
          <w:rtl w:val="0"/>
        </w:rPr>
        <w:t xml:space="preserve">13.3 Protección del Perímetro (AWS WAF y CloudFront)</w:t>
      </w:r>
    </w:p>
    <w:p w:rsidR="00000000" w:rsidDel="00000000" w:rsidP="00000000" w:rsidRDefault="00000000" w:rsidRPr="00000000" w14:paraId="00000185">
      <w:pPr>
        <w:spacing w:after="240" w:line="276" w:lineRule="auto"/>
        <w:rPr>
          <w:rFonts w:ascii="Arial" w:cs="Arial" w:eastAsia="Arial" w:hAnsi="Arial"/>
        </w:rPr>
      </w:pPr>
      <w:r w:rsidDel="00000000" w:rsidR="00000000" w:rsidRPr="00000000">
        <w:rPr>
          <w:rFonts w:ascii="Arial" w:cs="Arial" w:eastAsia="Arial" w:hAnsi="Arial"/>
          <w:rtl w:val="0"/>
        </w:rPr>
        <w:t xml:space="preserve">La primera línea de defensa se sitúa en el Edge de AWS para absorber ataques antes de que alcancen la región </w:t>
      </w:r>
      <w:r w:rsidDel="00000000" w:rsidR="00000000" w:rsidRPr="00000000">
        <w:rPr>
          <w:rFonts w:ascii="Arial" w:cs="Arial" w:eastAsia="Arial" w:hAnsi="Arial"/>
          <w:color w:val="188038"/>
          <w:rtl w:val="0"/>
        </w:rPr>
        <w:t xml:space="preserve">mx-central-1</w:t>
      </w:r>
      <w:r w:rsidDel="00000000" w:rsidR="00000000" w:rsidRPr="00000000">
        <w:rPr>
          <w:rFonts w:ascii="Arial" w:cs="Arial" w:eastAsia="Arial" w:hAnsi="Arial"/>
          <w:rtl w:val="0"/>
        </w:rPr>
        <w:t xml:space="preserve">.</w:t>
      </w:r>
    </w:p>
    <w:p w:rsidR="00000000" w:rsidDel="00000000" w:rsidP="00000000" w:rsidRDefault="00000000" w:rsidRPr="00000000" w14:paraId="00000186">
      <w:pPr>
        <w:numPr>
          <w:ilvl w:val="0"/>
          <w:numId w:val="8"/>
        </w:numPr>
        <w:spacing w:after="0" w:afterAutospacing="0" w:line="276" w:lineRule="auto"/>
        <w:ind w:left="720" w:hanging="360"/>
      </w:pPr>
      <w:r w:rsidDel="00000000" w:rsidR="00000000" w:rsidRPr="00000000">
        <w:rPr>
          <w:rFonts w:ascii="Arial" w:cs="Arial" w:eastAsia="Arial" w:hAnsi="Arial"/>
          <w:b w:val="1"/>
          <w:bCs w:val="1"/>
          <w:rtl w:val="0"/>
        </w:rPr>
        <w:t xml:space="preserve">Web Application Firewall (WAF):</w:t>
      </w:r>
      <w:r w:rsidDel="00000000" w:rsidR="00000000" w:rsidRPr="00000000">
        <w:rPr>
          <w:rFonts w:ascii="Arial" w:cs="Arial" w:eastAsia="Arial" w:hAnsi="Arial"/>
          <w:rtl w:val="0"/>
        </w:rPr>
        <w:t xml:space="preserve"> Desplegado sobre CloudFront para inspeccionar el tráfico HTTPS de entrada. Implementa reglas manejadas para mitigar el Top 10 de OWASP (inyecciones SQL, Cross-Site Scripting).</w:t>
      </w:r>
    </w:p>
    <w:p w:rsidR="00000000" w:rsidDel="00000000" w:rsidP="00000000" w:rsidRDefault="00000000" w:rsidRPr="00000000" w14:paraId="00000187">
      <w:pPr>
        <w:numPr>
          <w:ilvl w:val="0"/>
          <w:numId w:val="8"/>
        </w:numPr>
        <w:spacing w:after="0" w:afterAutospacing="0" w:line="276" w:lineRule="auto"/>
        <w:ind w:left="720" w:hanging="360"/>
      </w:pPr>
      <w:r w:rsidDel="00000000" w:rsidR="00000000" w:rsidRPr="00000000">
        <w:rPr>
          <w:rFonts w:ascii="Arial" w:cs="Arial" w:eastAsia="Arial" w:hAnsi="Arial"/>
          <w:b w:val="1"/>
          <w:bCs w:val="1"/>
          <w:rtl w:val="0"/>
        </w:rPr>
        <w:t xml:space="preserve">Rate Limiting y Bot Control:</w:t>
      </w:r>
      <w:r w:rsidDel="00000000" w:rsidR="00000000" w:rsidRPr="00000000">
        <w:rPr>
          <w:rFonts w:ascii="Arial" w:cs="Arial" w:eastAsia="Arial" w:hAnsi="Arial"/>
          <w:rtl w:val="0"/>
        </w:rPr>
        <w:t xml:space="preserve"> Reglas estrictas de limitación de tasa (ej. máximo 50 peticiones por minuto por IP para el </w:t>
      </w:r>
      <w:r w:rsidDel="00000000" w:rsidR="00000000" w:rsidRPr="00000000">
        <w:rPr>
          <w:rFonts w:ascii="Arial" w:cs="Arial" w:eastAsia="Arial" w:hAnsi="Arial"/>
          <w:i w:val="1"/>
          <w:iCs w:val="1"/>
          <w:rtl w:val="0"/>
        </w:rPr>
        <w:t xml:space="preserve">endpoint</w:t>
      </w:r>
      <w:r w:rsidDel="00000000" w:rsidR="00000000" w:rsidRPr="00000000">
        <w:rPr>
          <w:rFonts w:ascii="Arial" w:cs="Arial" w:eastAsia="Arial" w:hAnsi="Arial"/>
          <w:rtl w:val="0"/>
        </w:rPr>
        <w:t xml:space="preserve"> de dispensación en farmacia) para prevenir ataques de fuerza bruta y denegación de servicio (DDoS) contra el mecanismo "Cero Duplicidad".</w:t>
      </w:r>
    </w:p>
    <w:p w:rsidR="00000000" w:rsidDel="00000000" w:rsidP="00000000" w:rsidRDefault="00000000" w:rsidRPr="00000000" w14:paraId="00000188">
      <w:pPr>
        <w:numPr>
          <w:ilvl w:val="0"/>
          <w:numId w:val="8"/>
        </w:numPr>
        <w:spacing w:after="0" w:afterAutospacing="0" w:line="276" w:lineRule="auto"/>
        <w:ind w:left="720" w:hanging="360"/>
      </w:pPr>
      <w:r w:rsidDel="00000000" w:rsidR="00000000" w:rsidRPr="00000000">
        <w:rPr>
          <w:rFonts w:ascii="Arial" w:cs="Arial" w:eastAsia="Arial" w:hAnsi="Arial"/>
          <w:b w:val="1"/>
          <w:bCs w:val="1"/>
          <w:rtl w:val="0"/>
        </w:rPr>
        <w:t xml:space="preserve">Restricciones Geográficas (Geo-Blocking):</w:t>
      </w:r>
      <w:r w:rsidDel="00000000" w:rsidR="00000000" w:rsidRPr="00000000">
        <w:rPr>
          <w:rFonts w:ascii="Arial" w:cs="Arial" w:eastAsia="Arial" w:hAnsi="Arial"/>
          <w:rtl w:val="0"/>
        </w:rPr>
        <w:t xml:space="preserve"> Al ser un sistema nacional, el WAF bloqueará por defecto cualquier tráfico transaccional originado fuera de Norteamérica, reduciendo drásticamente la superficie de ataque automatizado.</w:t>
      </w:r>
    </w:p>
    <w:p w:rsidR="00000000" w:rsidDel="00000000" w:rsidP="00000000" w:rsidRDefault="00000000" w:rsidRPr="00000000" w14:paraId="00000189">
      <w:pPr>
        <w:numPr>
          <w:ilvl w:val="0"/>
          <w:numId w:val="8"/>
        </w:numPr>
        <w:spacing w:after="240" w:line="276" w:lineRule="auto"/>
        <w:ind w:left="720" w:hanging="360"/>
      </w:pPr>
      <w:r w:rsidDel="00000000" w:rsidR="00000000" w:rsidRPr="00000000">
        <w:rPr>
          <w:rFonts w:ascii="Arial" w:cs="Arial" w:eastAsia="Arial" w:hAnsi="Arial"/>
          <w:b w:val="1"/>
          <w:bCs w:val="1"/>
          <w:rtl w:val="0"/>
        </w:rPr>
        <w:t xml:space="preserve">Cifrado en Tránsito:</w:t>
      </w:r>
      <w:r w:rsidDel="00000000" w:rsidR="00000000" w:rsidRPr="00000000">
        <w:rPr>
          <w:rFonts w:ascii="Arial" w:cs="Arial" w:eastAsia="Arial" w:hAnsi="Arial"/>
          <w:rtl w:val="0"/>
        </w:rPr>
        <w:t xml:space="preserve"> Implementación forzosa de TLS 1.3 con políticas HTTP Strict Transport Security (HSTS) en el balanceador de carga (ALB) y CloudFront.</w:t>
      </w:r>
    </w:p>
    <w:p w:rsidR="00000000" w:rsidDel="00000000" w:rsidP="00000000" w:rsidRDefault="00000000" w:rsidRPr="00000000" w14:paraId="0000018A">
      <w:pPr>
        <w:pStyle w:val="Heading2"/>
        <w:rPr/>
      </w:pPr>
      <w:bookmarkStart w:colFirst="0" w:colLast="0" w:name="_54vwuhf8xgcf" w:id="10"/>
      <w:bookmarkEnd w:id="10"/>
      <w:r w:rsidDel="00000000" w:rsidR="00000000" w:rsidRPr="00000000">
        <w:rPr>
          <w:rtl w:val="0"/>
        </w:rPr>
        <w:t xml:space="preserve">13.4 Auditoría de Plataforma (AWS CloudTrail)</w:t>
      </w:r>
    </w:p>
    <w:p w:rsidR="00000000" w:rsidDel="00000000" w:rsidP="00000000" w:rsidRDefault="00000000" w:rsidRPr="00000000" w14:paraId="0000018B">
      <w:pPr>
        <w:spacing w:after="240" w:line="276" w:lineRule="auto"/>
        <w:rPr/>
      </w:pPr>
      <w:r w:rsidDel="00000000" w:rsidR="00000000" w:rsidRPr="00000000">
        <w:rPr>
          <w:rFonts w:ascii="Arial" w:cs="Arial" w:eastAsia="Arial" w:hAnsi="Arial"/>
          <w:rtl w:val="0"/>
        </w:rPr>
        <w:t xml:space="preserve">Cualquier modificación a la infraestructura (ej. un administrador abriendo un puerto en un Security Group, o un operador asumiendo un rol para leer Secrets Manager) queda registrada inmutablemente en AWS CloudTrail. Estos </w:t>
      </w:r>
      <w:r w:rsidDel="00000000" w:rsidR="00000000" w:rsidRPr="00000000">
        <w:rPr>
          <w:rFonts w:ascii="Arial" w:cs="Arial" w:eastAsia="Arial" w:hAnsi="Arial"/>
          <w:i w:val="1"/>
          <w:iCs w:val="1"/>
          <w:rtl w:val="0"/>
        </w:rPr>
        <w:t xml:space="preserve">logs</w:t>
      </w:r>
      <w:r w:rsidDel="00000000" w:rsidR="00000000" w:rsidRPr="00000000">
        <w:rPr>
          <w:rFonts w:ascii="Arial" w:cs="Arial" w:eastAsia="Arial" w:hAnsi="Arial"/>
          <w:rtl w:val="0"/>
        </w:rPr>
        <w:t xml:space="preserve"> se envían a un </w:t>
      </w:r>
      <w:r w:rsidDel="00000000" w:rsidR="00000000" w:rsidRPr="00000000">
        <w:rPr>
          <w:rFonts w:ascii="Arial" w:cs="Arial" w:eastAsia="Arial" w:hAnsi="Arial"/>
          <w:i w:val="1"/>
          <w:iCs w:val="1"/>
          <w:rtl w:val="0"/>
        </w:rPr>
        <w:t xml:space="preserve">bucket</w:t>
      </w:r>
      <w:r w:rsidDel="00000000" w:rsidR="00000000" w:rsidRPr="00000000">
        <w:rPr>
          <w:rFonts w:ascii="Arial" w:cs="Arial" w:eastAsia="Arial" w:hAnsi="Arial"/>
          <w:rtl w:val="0"/>
        </w:rPr>
        <w:t xml:space="preserve"> de S3 protegido de forma independiente, proporcionando evidencia forense irrefutable ante una auditoría normativa.</w:t>
      </w:r>
      <w:r w:rsidDel="00000000" w:rsidR="00000000" w:rsidRPr="00000000">
        <w:rPr>
          <w:rtl w:val="0"/>
        </w:rPr>
      </w:r>
    </w:p>
    <w:p w:rsidR="00000000" w:rsidDel="00000000" w:rsidP="00000000" w:rsidRDefault="00000000" w:rsidRPr="00000000" w14:paraId="0000018C">
      <w:pPr>
        <w:pStyle w:val="Heading2"/>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8D">
      <w:pPr>
        <w:pStyle w:val="Heading1"/>
        <w:rPr/>
      </w:pPr>
      <w:r w:rsidDel="00000000" w:rsidR="00000000" w:rsidRPr="00000000">
        <w:rPr>
          <w:rtl w:val="0"/>
        </w:rPr>
        <w:t xml:space="preserve">14. Integraciones externas</w:t>
      </w:r>
    </w:p>
    <w:p w:rsidR="00000000" w:rsidDel="00000000" w:rsidP="00000000" w:rsidRDefault="00000000" w:rsidRPr="00000000" w14:paraId="0000018E">
      <w:pPr>
        <w:rPr/>
      </w:pPr>
      <w:r w:rsidDel="00000000" w:rsidR="00000000" w:rsidRPr="00000000">
        <w:rPr>
          <w:rtl w:val="0"/>
        </w:rPr>
        <w:t xml:space="preserve">La fuente plantea SEP, COFEPRIS y otras infraestructuras gubernamentales; también señala que el escenario de Fracción I no debe diseñarse suponiendo un padrón público de autorizaciones. La arquitectura por tanto usa un modelo de adaptadores y colas, con separación entre validación transaccional y procesos administrativos.</w:t>
      </w:r>
    </w:p>
    <w:tbl>
      <w:tblPr>
        <w:tblStyle w:val="Table19"/>
        <w:tblW w:w="9972.0" w:type="dxa"/>
        <w:jc w:val="center"/>
        <w:tblBorders>
          <w:top w:color="b7c2ce" w:space="0" w:sz="4" w:val="single"/>
          <w:left w:color="b7c2ce" w:space="0" w:sz="4" w:val="single"/>
          <w:bottom w:color="b7c2ce" w:space="0" w:sz="4" w:val="single"/>
          <w:right w:color="b7c2ce" w:space="0" w:sz="4" w:val="single"/>
          <w:insideH w:color="b7c2ce" w:space="0" w:sz="4" w:val="single"/>
          <w:insideV w:color="b7c2ce" w:space="0" w:sz="4" w:val="single"/>
        </w:tblBorders>
        <w:tblLayout w:type="fixed"/>
        <w:tblLook w:val="0400"/>
      </w:tblPr>
      <w:tblGrid>
        <w:gridCol w:w="3324"/>
        <w:gridCol w:w="3324"/>
        <w:gridCol w:w="3324"/>
        <w:tblGridChange w:id="0">
          <w:tblGrid>
            <w:gridCol w:w="3324"/>
            <w:gridCol w:w="3324"/>
            <w:gridCol w:w="3324"/>
          </w:tblGrid>
        </w:tblGridChange>
      </w:tblGrid>
      <w:tr>
        <w:trPr>
          <w:cantSplit w:val="1"/>
          <w:tblHeader w:val="1"/>
        </w:trPr>
        <w:tc>
          <w:tcPr>
            <w:shd w:fill="1f4e79" w:val="clear"/>
            <w:tcMar>
              <w:top w:w="90.0" w:type="dxa"/>
              <w:bottom w:w="90.0" w:type="dxa"/>
            </w:tcMar>
            <w:vAlign w:val="center"/>
          </w:tcPr>
          <w:p w:rsidR="00000000" w:rsidDel="00000000" w:rsidP="00000000" w:rsidRDefault="00000000" w:rsidRPr="00000000" w14:paraId="0000018F">
            <w:pPr>
              <w:jc w:val="left"/>
              <w:rPr/>
            </w:pPr>
            <w:r w:rsidDel="00000000" w:rsidR="00000000" w:rsidRPr="00000000">
              <w:rPr>
                <w:b w:val="1"/>
                <w:bCs w:val="1"/>
                <w:color w:val="ffffff"/>
                <w:sz w:val="17"/>
                <w:szCs w:val="17"/>
                <w:rtl w:val="0"/>
              </w:rPr>
              <w:t xml:space="preserve">Integración</w:t>
            </w:r>
            <w:r w:rsidDel="00000000" w:rsidR="00000000" w:rsidRPr="00000000">
              <w:rPr>
                <w:rtl w:val="0"/>
              </w:rPr>
            </w:r>
          </w:p>
        </w:tc>
        <w:tc>
          <w:tcPr>
            <w:shd w:fill="1f4e79" w:val="clear"/>
            <w:tcMar>
              <w:top w:w="90.0" w:type="dxa"/>
              <w:bottom w:w="90.0" w:type="dxa"/>
            </w:tcMar>
            <w:vAlign w:val="center"/>
          </w:tcPr>
          <w:p w:rsidR="00000000" w:rsidDel="00000000" w:rsidP="00000000" w:rsidRDefault="00000000" w:rsidRPr="00000000" w14:paraId="00000190">
            <w:pPr>
              <w:jc w:val="left"/>
              <w:rPr/>
            </w:pPr>
            <w:r w:rsidDel="00000000" w:rsidR="00000000" w:rsidRPr="00000000">
              <w:rPr>
                <w:b w:val="1"/>
                <w:bCs w:val="1"/>
                <w:color w:val="ffffff"/>
                <w:sz w:val="17"/>
                <w:szCs w:val="17"/>
                <w:rtl w:val="0"/>
              </w:rPr>
              <w:t xml:space="preserve">Patrón</w:t>
            </w:r>
            <w:r w:rsidDel="00000000" w:rsidR="00000000" w:rsidRPr="00000000">
              <w:rPr>
                <w:rtl w:val="0"/>
              </w:rPr>
            </w:r>
          </w:p>
        </w:tc>
        <w:tc>
          <w:tcPr>
            <w:shd w:fill="1f4e79" w:val="clear"/>
            <w:tcMar>
              <w:top w:w="90.0" w:type="dxa"/>
              <w:bottom w:w="90.0" w:type="dxa"/>
            </w:tcMar>
            <w:vAlign w:val="center"/>
          </w:tcPr>
          <w:p w:rsidR="00000000" w:rsidDel="00000000" w:rsidP="00000000" w:rsidRDefault="00000000" w:rsidRPr="00000000" w14:paraId="00000191">
            <w:pPr>
              <w:jc w:val="left"/>
              <w:rPr/>
            </w:pPr>
            <w:r w:rsidDel="00000000" w:rsidR="00000000" w:rsidRPr="00000000">
              <w:rPr>
                <w:b w:val="1"/>
                <w:bCs w:val="1"/>
                <w:color w:val="ffffff"/>
                <w:sz w:val="17"/>
                <w:szCs w:val="17"/>
                <w:rtl w:val="0"/>
              </w:rPr>
              <w:t xml:space="preserve">Comportamiento ante indisponibilidad</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192">
            <w:pPr>
              <w:spacing w:after="0" w:lineRule="auto"/>
              <w:rPr/>
            </w:pPr>
            <w:r w:rsidDel="00000000" w:rsidR="00000000" w:rsidRPr="00000000">
              <w:rPr>
                <w:sz w:val="17"/>
                <w:szCs w:val="17"/>
                <w:rtl w:val="0"/>
              </w:rPr>
              <w:t xml:space="preserve">SEP / profesionales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93">
            <w:pPr>
              <w:spacing w:after="0" w:lineRule="auto"/>
              <w:rPr/>
            </w:pPr>
            <w:r w:rsidDel="00000000" w:rsidR="00000000" w:rsidRPr="00000000">
              <w:rPr>
                <w:sz w:val="17"/>
                <w:szCs w:val="17"/>
                <w:rtl w:val="0"/>
              </w:rPr>
              <w:t xml:space="preserve">Adapter + REST/HTTPS cuando exista API autorizada. Cachear solo datos permitidos.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94">
            <w:pPr>
              <w:spacing w:after="0" w:lineRule="auto"/>
              <w:rPr/>
            </w:pPr>
            <w:r w:rsidDel="00000000" w:rsidR="00000000" w:rsidRPr="00000000">
              <w:rPr>
                <w:sz w:val="17"/>
                <w:szCs w:val="17"/>
                <w:rtl w:val="0"/>
              </w:rPr>
              <w:t xml:space="preserve">Circuit breaker + retry limitado + estado “pendiente de validación”.</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195">
            <w:pPr>
              <w:spacing w:after="0" w:lineRule="auto"/>
              <w:rPr/>
            </w:pPr>
            <w:r w:rsidDel="00000000" w:rsidR="00000000" w:rsidRPr="00000000">
              <w:rPr>
                <w:sz w:val="17"/>
                <w:szCs w:val="17"/>
                <w:rtl w:val="0"/>
              </w:rPr>
              <w:t xml:space="preserve">COFEPRIS / DIGIPRIS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96">
            <w:pPr>
              <w:spacing w:after="0" w:lineRule="auto"/>
              <w:rPr/>
            </w:pPr>
            <w:r w:rsidDel="00000000" w:rsidR="00000000" w:rsidRPr="00000000">
              <w:rPr>
                <w:sz w:val="17"/>
                <w:szCs w:val="17"/>
                <w:rtl w:val="0"/>
              </w:rPr>
              <w:t xml:space="preserve">Adapter dedicado + credenciales/certificados definidos por la autoridad.</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97">
            <w:pPr>
              <w:spacing w:after="0" w:lineRule="auto"/>
              <w:rPr/>
            </w:pPr>
            <w:r w:rsidDel="00000000" w:rsidR="00000000" w:rsidRPr="00000000">
              <w:rPr>
                <w:sz w:val="17"/>
                <w:szCs w:val="17"/>
                <w:rtl w:val="0"/>
              </w:rPr>
              <w:t xml:space="preserve">Cola durable, DLQ y reintento; no inventar folios.</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198">
            <w:pPr>
              <w:spacing w:after="0" w:lineRule="auto"/>
              <w:rPr/>
            </w:pPr>
            <w:r w:rsidDel="00000000" w:rsidR="00000000" w:rsidRPr="00000000">
              <w:rPr>
                <w:sz w:val="17"/>
                <w:szCs w:val="17"/>
                <w:rtl w:val="0"/>
              </w:rPr>
              <w:t xml:space="preserve">SAT / e.firma</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99">
            <w:pPr>
              <w:spacing w:after="0" w:lineRule="auto"/>
              <w:rPr/>
            </w:pPr>
            <w:r w:rsidDel="00000000" w:rsidR="00000000" w:rsidRPr="00000000">
              <w:rPr>
                <w:sz w:val="17"/>
                <w:szCs w:val="17"/>
                <w:rtl w:val="0"/>
              </w:rPr>
              <w:t xml:space="preserve">Verificación criptográfica y revocación según mecanismo oficialmente disponible.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9A">
            <w:pPr>
              <w:spacing w:after="0" w:lineRule="auto"/>
              <w:rPr/>
            </w:pPr>
            <w:r w:rsidDel="00000000" w:rsidR="00000000" w:rsidRPr="00000000">
              <w:rPr>
                <w:sz w:val="17"/>
                <w:szCs w:val="17"/>
                <w:rtl w:val="0"/>
              </w:rPr>
              <w:t xml:space="preserve">Fail closed para firma no verificable.</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19B">
            <w:pPr>
              <w:spacing w:after="0" w:lineRule="auto"/>
              <w:rPr/>
            </w:pPr>
            <w:r w:rsidDel="00000000" w:rsidR="00000000" w:rsidRPr="00000000">
              <w:rPr>
                <w:sz w:val="17"/>
                <w:szCs w:val="17"/>
                <w:rtl w:val="0"/>
              </w:rPr>
              <w:t xml:space="preserve">RENAPO</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9C">
            <w:pPr>
              <w:spacing w:after="0" w:lineRule="auto"/>
              <w:rPr/>
            </w:pPr>
            <w:r w:rsidDel="00000000" w:rsidR="00000000" w:rsidRPr="00000000">
              <w:rPr>
                <w:sz w:val="17"/>
                <w:szCs w:val="17"/>
                <w:rtl w:val="0"/>
              </w:rPr>
              <w:t xml:space="preserve">Solo si se confirma contrato/interfaz y finalidad.</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9D">
            <w:pPr>
              <w:spacing w:after="0" w:lineRule="auto"/>
              <w:rPr/>
            </w:pPr>
            <w:r w:rsidDel="00000000" w:rsidR="00000000" w:rsidRPr="00000000">
              <w:rPr>
                <w:sz w:val="17"/>
                <w:szCs w:val="17"/>
                <w:rtl w:val="0"/>
              </w:rPr>
              <w:t xml:space="preserve">Pendiente de definición y autorización.</w:t>
            </w:r>
            <w:r w:rsidDel="00000000" w:rsidR="00000000" w:rsidRPr="00000000">
              <w:rPr>
                <w:rtl w:val="0"/>
              </w:rPr>
            </w:r>
          </w:p>
        </w:tc>
      </w:tr>
    </w:tbl>
    <w:p w:rsidR="00000000" w:rsidDel="00000000" w:rsidP="00000000" w:rsidRDefault="00000000" w:rsidRPr="00000000" w14:paraId="0000019E">
      <w:pPr>
        <w:pStyle w:val="Heading2"/>
        <w:rPr/>
      </w:pPr>
      <w:bookmarkStart w:colFirst="0" w:colLast="0" w:name="_2nfh0a84kyh2" w:id="11"/>
      <w:bookmarkEnd w:id="11"/>
      <w:r w:rsidDel="00000000" w:rsidR="00000000" w:rsidRPr="00000000">
        <w:rPr>
          <w:rtl w:val="0"/>
        </w:rPr>
      </w:r>
    </w:p>
    <w:p w:rsidR="00000000" w:rsidDel="00000000" w:rsidP="00000000" w:rsidRDefault="00000000" w:rsidRPr="00000000" w14:paraId="0000019F">
      <w:pPr>
        <w:pStyle w:val="Heading2"/>
        <w:rPr/>
      </w:pPr>
      <w:bookmarkStart w:colFirst="0" w:colLast="0" w:name="_mo4evw4dpxhw" w:id="12"/>
      <w:bookmarkEnd w:id="12"/>
      <w:r w:rsidDel="00000000" w:rsidR="00000000" w:rsidRPr="00000000">
        <w:rPr>
          <w:rtl w:val="0"/>
        </w:rPr>
        <w:t xml:space="preserve">14.1 Arquitectura del Circuit Breaker en NestJS</w:t>
      </w:r>
    </w:p>
    <w:p w:rsidR="00000000" w:rsidDel="00000000" w:rsidP="00000000" w:rsidRDefault="00000000" w:rsidRPr="00000000" w14:paraId="000001A0">
      <w:pPr>
        <w:pStyle w:val="Heading2"/>
        <w:spacing w:after="240" w:before="0" w:line="276" w:lineRule="auto"/>
        <w:rPr>
          <w:rFonts w:ascii="Arial" w:cs="Arial" w:eastAsia="Arial" w:hAnsi="Arial"/>
          <w:b w:val="0"/>
          <w:bCs w:val="0"/>
          <w:color w:val="000000"/>
          <w:sz w:val="19"/>
          <w:szCs w:val="19"/>
        </w:rPr>
      </w:pPr>
      <w:r w:rsidDel="00000000" w:rsidR="00000000" w:rsidRPr="00000000">
        <w:rPr>
          <w:rFonts w:ascii="Arial" w:cs="Arial" w:eastAsia="Arial" w:hAnsi="Arial"/>
          <w:b w:val="0"/>
          <w:bCs w:val="0"/>
          <w:color w:val="000000"/>
          <w:sz w:val="19"/>
          <w:szCs w:val="19"/>
          <w:rtl w:val="0"/>
        </w:rPr>
        <w:t xml:space="preserve">Cada adaptador gubernamental en nuestro backend operará bajo una máquina de estados finitos configurada con umbrales estrictos de tolerancia a fallos:</w:t>
      </w:r>
    </w:p>
    <w:p w:rsidR="00000000" w:rsidDel="00000000" w:rsidP="00000000" w:rsidRDefault="00000000" w:rsidRPr="00000000" w14:paraId="000001A1">
      <w:pPr>
        <w:pStyle w:val="Heading2"/>
        <w:numPr>
          <w:ilvl w:val="0"/>
          <w:numId w:val="9"/>
        </w:numPr>
        <w:spacing w:after="0" w:afterAutospacing="0" w:before="0" w:line="276" w:lineRule="auto"/>
        <w:ind w:left="720" w:hanging="360"/>
        <w:rPr>
          <w:b w:val="0"/>
          <w:bCs w:val="0"/>
          <w:color w:val="000000"/>
          <w:sz w:val="19"/>
          <w:szCs w:val="19"/>
        </w:rPr>
      </w:pPr>
      <w:r w:rsidDel="00000000" w:rsidR="00000000" w:rsidRPr="00000000">
        <w:rPr>
          <w:rFonts w:ascii="Arial" w:cs="Arial" w:eastAsia="Arial" w:hAnsi="Arial"/>
          <w:color w:val="000000"/>
          <w:sz w:val="19"/>
          <w:szCs w:val="19"/>
          <w:rtl w:val="0"/>
        </w:rPr>
        <w:t xml:space="preserve">Closed (Estado Normal):</w:t>
      </w:r>
      <w:r w:rsidDel="00000000" w:rsidR="00000000" w:rsidRPr="00000000">
        <w:rPr>
          <w:rFonts w:ascii="Arial" w:cs="Arial" w:eastAsia="Arial" w:hAnsi="Arial"/>
          <w:b w:val="0"/>
          <w:bCs w:val="0"/>
          <w:color w:val="000000"/>
          <w:sz w:val="19"/>
          <w:szCs w:val="19"/>
          <w:rtl w:val="0"/>
        </w:rPr>
        <w:t xml:space="preserve"> Las peticiones fluyen hacia la API gubernamental. Si una petición excede los 2.5 segundos, se registra un </w:t>
      </w:r>
      <w:r w:rsidDel="00000000" w:rsidR="00000000" w:rsidRPr="00000000">
        <w:rPr>
          <w:rFonts w:ascii="Arial" w:cs="Arial" w:eastAsia="Arial" w:hAnsi="Arial"/>
          <w:b w:val="0"/>
          <w:bCs w:val="0"/>
          <w:i w:val="1"/>
          <w:iCs w:val="1"/>
          <w:color w:val="000000"/>
          <w:sz w:val="19"/>
          <w:szCs w:val="19"/>
          <w:rtl w:val="0"/>
        </w:rPr>
        <w:t xml:space="preserve">timeout</w:t>
      </w:r>
      <w:r w:rsidDel="00000000" w:rsidR="00000000" w:rsidRPr="00000000">
        <w:rPr>
          <w:rFonts w:ascii="Arial" w:cs="Arial" w:eastAsia="Arial" w:hAnsi="Arial"/>
          <w:b w:val="0"/>
          <w:bCs w:val="0"/>
          <w:color w:val="000000"/>
          <w:sz w:val="19"/>
          <w:szCs w:val="19"/>
          <w:rtl w:val="0"/>
        </w:rPr>
        <w:t xml:space="preserve"> y se suma al contador de fallas.</w:t>
      </w:r>
    </w:p>
    <w:p w:rsidR="00000000" w:rsidDel="00000000" w:rsidP="00000000" w:rsidRDefault="00000000" w:rsidRPr="00000000" w14:paraId="000001A2">
      <w:pPr>
        <w:pStyle w:val="Heading2"/>
        <w:numPr>
          <w:ilvl w:val="0"/>
          <w:numId w:val="9"/>
        </w:numPr>
        <w:spacing w:after="0" w:afterAutospacing="0" w:before="0" w:line="276" w:lineRule="auto"/>
        <w:ind w:left="720" w:hanging="360"/>
        <w:rPr>
          <w:b w:val="0"/>
          <w:bCs w:val="0"/>
          <w:color w:val="000000"/>
          <w:sz w:val="19"/>
          <w:szCs w:val="19"/>
        </w:rPr>
      </w:pPr>
      <w:r w:rsidDel="00000000" w:rsidR="00000000" w:rsidRPr="00000000">
        <w:rPr>
          <w:rFonts w:ascii="Arial" w:cs="Arial" w:eastAsia="Arial" w:hAnsi="Arial"/>
          <w:color w:val="000000"/>
          <w:sz w:val="19"/>
          <w:szCs w:val="19"/>
          <w:rtl w:val="0"/>
        </w:rPr>
        <w:t xml:space="preserve">Open (Estado de Falla):</w:t>
      </w:r>
      <w:r w:rsidDel="00000000" w:rsidR="00000000" w:rsidRPr="00000000">
        <w:rPr>
          <w:rFonts w:ascii="Arial" w:cs="Arial" w:eastAsia="Arial" w:hAnsi="Arial"/>
          <w:b w:val="0"/>
          <w:bCs w:val="0"/>
          <w:color w:val="000000"/>
          <w:sz w:val="19"/>
          <w:szCs w:val="19"/>
          <w:rtl w:val="0"/>
        </w:rPr>
        <w:t xml:space="preserve"> Si la tasa de fallos supera el 30% en una ventana de 10 segundos, el circuito se "abre". A partir de ese milisegundo, el adaptador devuelve una excepción de inmediato (Fail-Fast) para proteger el </w:t>
      </w:r>
      <w:r w:rsidDel="00000000" w:rsidR="00000000" w:rsidRPr="00000000">
        <w:rPr>
          <w:rFonts w:ascii="Arial" w:cs="Arial" w:eastAsia="Arial" w:hAnsi="Arial"/>
          <w:b w:val="0"/>
          <w:bCs w:val="0"/>
          <w:i w:val="1"/>
          <w:iCs w:val="1"/>
          <w:color w:val="000000"/>
          <w:sz w:val="19"/>
          <w:szCs w:val="19"/>
          <w:rtl w:val="0"/>
        </w:rPr>
        <w:t xml:space="preserve">connection pool</w:t>
      </w:r>
      <w:r w:rsidDel="00000000" w:rsidR="00000000" w:rsidRPr="00000000">
        <w:rPr>
          <w:rFonts w:ascii="Arial" w:cs="Arial" w:eastAsia="Arial" w:hAnsi="Arial"/>
          <w:b w:val="0"/>
          <w:bCs w:val="0"/>
          <w:color w:val="000000"/>
          <w:sz w:val="19"/>
          <w:szCs w:val="19"/>
          <w:rtl w:val="0"/>
        </w:rPr>
        <w:t xml:space="preserve">. Se emite un evento a AWS EventBridge para alertar a operaciones.</w:t>
      </w:r>
    </w:p>
    <w:p w:rsidR="00000000" w:rsidDel="00000000" w:rsidP="00000000" w:rsidRDefault="00000000" w:rsidRPr="00000000" w14:paraId="000001A3">
      <w:pPr>
        <w:pStyle w:val="Heading2"/>
        <w:numPr>
          <w:ilvl w:val="0"/>
          <w:numId w:val="9"/>
        </w:numPr>
        <w:spacing w:after="240" w:before="0" w:line="276" w:lineRule="auto"/>
        <w:ind w:left="720" w:hanging="360"/>
        <w:rPr>
          <w:b w:val="0"/>
          <w:bCs w:val="0"/>
          <w:color w:val="000000"/>
          <w:sz w:val="19"/>
          <w:szCs w:val="19"/>
        </w:rPr>
      </w:pPr>
      <w:r w:rsidDel="00000000" w:rsidR="00000000" w:rsidRPr="00000000">
        <w:rPr>
          <w:rFonts w:ascii="Arial" w:cs="Arial" w:eastAsia="Arial" w:hAnsi="Arial"/>
          <w:color w:val="000000"/>
          <w:sz w:val="19"/>
          <w:szCs w:val="19"/>
          <w:rtl w:val="0"/>
        </w:rPr>
        <w:t xml:space="preserve">Half-Open (Estado de Prueba):</w:t>
      </w:r>
      <w:r w:rsidDel="00000000" w:rsidR="00000000" w:rsidRPr="00000000">
        <w:rPr>
          <w:rFonts w:ascii="Arial" w:cs="Arial" w:eastAsia="Arial" w:hAnsi="Arial"/>
          <w:b w:val="0"/>
          <w:bCs w:val="0"/>
          <w:color w:val="000000"/>
          <w:sz w:val="19"/>
          <w:szCs w:val="19"/>
          <w:rtl w:val="0"/>
        </w:rPr>
        <w:t xml:space="preserve"> Tras un periodo de enfriamiento (ej. 60 segundos), el circuito permite pasar una única petición de sondeo. Si tiene éxito, se cierra; si falla, se vuelve a abrir con un </w:t>
      </w:r>
      <w:r w:rsidDel="00000000" w:rsidR="00000000" w:rsidRPr="00000000">
        <w:rPr>
          <w:rFonts w:ascii="Arial" w:cs="Arial" w:eastAsia="Arial" w:hAnsi="Arial"/>
          <w:b w:val="0"/>
          <w:bCs w:val="0"/>
          <w:i w:val="1"/>
          <w:iCs w:val="1"/>
          <w:color w:val="000000"/>
          <w:sz w:val="19"/>
          <w:szCs w:val="19"/>
          <w:rtl w:val="0"/>
        </w:rPr>
        <w:t xml:space="preserve">Exponential Backoff</w:t>
      </w:r>
      <w:r w:rsidDel="00000000" w:rsidR="00000000" w:rsidRPr="00000000">
        <w:rPr>
          <w:rFonts w:ascii="Arial" w:cs="Arial" w:eastAsia="Arial" w:hAnsi="Arial"/>
          <w:b w:val="0"/>
          <w:bCs w:val="0"/>
          <w:color w:val="000000"/>
          <w:sz w:val="19"/>
          <w:szCs w:val="19"/>
          <w:rtl w:val="0"/>
        </w:rPr>
        <w:t xml:space="preserv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2"/>
        <w:rPr/>
      </w:pPr>
      <w:bookmarkStart w:colFirst="0" w:colLast="0" w:name="_szxi3t45vc33" w:id="13"/>
      <w:bookmarkEnd w:id="13"/>
      <w:r w:rsidDel="00000000" w:rsidR="00000000" w:rsidRPr="00000000">
        <w:rPr>
          <w:rtl w:val="0"/>
        </w:rPr>
        <w:t xml:space="preserve">14.2 Estrategias de Degradación Elegante por Dependencia</w:t>
      </w:r>
    </w:p>
    <w:p w:rsidR="00000000" w:rsidDel="00000000" w:rsidP="00000000" w:rsidRDefault="00000000" w:rsidRPr="00000000" w14:paraId="000001A6">
      <w:pPr>
        <w:pStyle w:val="Heading2"/>
        <w:spacing w:after="240" w:before="0" w:line="276" w:lineRule="auto"/>
        <w:rPr>
          <w:rFonts w:ascii="Arial" w:cs="Arial" w:eastAsia="Arial" w:hAnsi="Arial"/>
          <w:b w:val="0"/>
          <w:bCs w:val="0"/>
          <w:color w:val="000000"/>
          <w:sz w:val="19"/>
          <w:szCs w:val="19"/>
        </w:rPr>
      </w:pPr>
      <w:r w:rsidDel="00000000" w:rsidR="00000000" w:rsidRPr="00000000">
        <w:rPr>
          <w:rFonts w:ascii="Arial" w:cs="Arial" w:eastAsia="Arial" w:hAnsi="Arial"/>
          <w:b w:val="0"/>
          <w:bCs w:val="0"/>
          <w:color w:val="000000"/>
          <w:sz w:val="19"/>
          <w:szCs w:val="19"/>
          <w:rtl w:val="0"/>
        </w:rPr>
        <w:t xml:space="preserve">El comportamiento ante un circuito "Abierto" varía según la criticidad legal:</w:t>
      </w:r>
    </w:p>
    <w:p w:rsidR="00000000" w:rsidDel="00000000" w:rsidP="00000000" w:rsidRDefault="00000000" w:rsidRPr="00000000" w14:paraId="000001A7">
      <w:pPr>
        <w:pStyle w:val="Heading2"/>
        <w:numPr>
          <w:ilvl w:val="0"/>
          <w:numId w:val="3"/>
        </w:numPr>
        <w:spacing w:after="0" w:afterAutospacing="0" w:before="0" w:line="276" w:lineRule="auto"/>
        <w:ind w:left="720" w:hanging="360"/>
        <w:rPr>
          <w:b w:val="0"/>
          <w:bCs w:val="0"/>
          <w:color w:val="000000"/>
          <w:sz w:val="19"/>
          <w:szCs w:val="19"/>
        </w:rPr>
      </w:pPr>
      <w:r w:rsidDel="00000000" w:rsidR="00000000" w:rsidRPr="00000000">
        <w:rPr>
          <w:rFonts w:ascii="Arial" w:cs="Arial" w:eastAsia="Arial" w:hAnsi="Arial"/>
          <w:color w:val="000000"/>
          <w:sz w:val="19"/>
          <w:szCs w:val="19"/>
          <w:rtl w:val="0"/>
        </w:rPr>
        <w:t xml:space="preserve">Validación de CURP (RENAPO):</w:t>
      </w:r>
    </w:p>
    <w:p w:rsidR="00000000" w:rsidDel="00000000" w:rsidP="00000000" w:rsidRDefault="00000000" w:rsidRPr="00000000" w14:paraId="000001A8">
      <w:pPr>
        <w:pStyle w:val="Heading2"/>
        <w:numPr>
          <w:ilvl w:val="1"/>
          <w:numId w:val="3"/>
        </w:numPr>
        <w:spacing w:after="0" w:afterAutospacing="0" w:before="0" w:line="276" w:lineRule="auto"/>
        <w:ind w:left="1440" w:hanging="360"/>
        <w:rPr>
          <w:b w:val="0"/>
          <w:bCs w:val="0"/>
          <w:color w:val="000000"/>
          <w:sz w:val="19"/>
          <w:szCs w:val="19"/>
        </w:rPr>
      </w:pPr>
      <w:r w:rsidDel="00000000" w:rsidR="00000000" w:rsidRPr="00000000">
        <w:rPr>
          <w:rFonts w:ascii="Arial" w:cs="Arial" w:eastAsia="Arial" w:hAnsi="Arial"/>
          <w:b w:val="0"/>
          <w:bCs w:val="0"/>
          <w:i w:val="1"/>
          <w:iCs w:val="1"/>
          <w:color w:val="000000"/>
          <w:sz w:val="19"/>
          <w:szCs w:val="19"/>
          <w:rtl w:val="0"/>
        </w:rPr>
        <w:t xml:space="preserve">Fallback:</w:t>
      </w:r>
      <w:r w:rsidDel="00000000" w:rsidR="00000000" w:rsidRPr="00000000">
        <w:rPr>
          <w:rFonts w:ascii="Arial" w:cs="Arial" w:eastAsia="Arial" w:hAnsi="Arial"/>
          <w:b w:val="0"/>
          <w:bCs w:val="0"/>
          <w:color w:val="000000"/>
          <w:sz w:val="19"/>
          <w:szCs w:val="19"/>
          <w:rtl w:val="0"/>
        </w:rPr>
        <w:t xml:space="preserve"> Si RENAPO no responde, el sistema aplicará una validación matemática local (Algoritmo Módulo 10). Se permite emitir la receta, pero el paciente queda en estado </w:t>
      </w:r>
      <w:r w:rsidDel="00000000" w:rsidR="00000000" w:rsidRPr="00000000">
        <w:rPr>
          <w:rFonts w:ascii="Arial" w:cs="Arial" w:eastAsia="Arial" w:hAnsi="Arial"/>
          <w:b w:val="0"/>
          <w:bCs w:val="0"/>
          <w:color w:val="188038"/>
          <w:sz w:val="19"/>
          <w:szCs w:val="19"/>
          <w:rtl w:val="0"/>
        </w:rPr>
        <w:t xml:space="preserve">CURP_PENDIENTE_VALIDACION</w:t>
      </w:r>
      <w:r w:rsidDel="00000000" w:rsidR="00000000" w:rsidRPr="00000000">
        <w:rPr>
          <w:rFonts w:ascii="Arial" w:cs="Arial" w:eastAsia="Arial" w:hAnsi="Arial"/>
          <w:b w:val="0"/>
          <w:bCs w:val="0"/>
          <w:color w:val="000000"/>
          <w:sz w:val="19"/>
          <w:szCs w:val="19"/>
          <w:rtl w:val="0"/>
        </w:rPr>
        <w:t xml:space="preserve">. Un </w:t>
      </w:r>
      <w:r w:rsidDel="00000000" w:rsidR="00000000" w:rsidRPr="00000000">
        <w:rPr>
          <w:rFonts w:ascii="Arial" w:cs="Arial" w:eastAsia="Arial" w:hAnsi="Arial"/>
          <w:b w:val="0"/>
          <w:bCs w:val="0"/>
          <w:i w:val="1"/>
          <w:iCs w:val="1"/>
          <w:color w:val="000000"/>
          <w:sz w:val="19"/>
          <w:szCs w:val="19"/>
          <w:rtl w:val="0"/>
        </w:rPr>
        <w:t xml:space="preserve">worker</w:t>
      </w:r>
      <w:r w:rsidDel="00000000" w:rsidR="00000000" w:rsidRPr="00000000">
        <w:rPr>
          <w:rFonts w:ascii="Arial" w:cs="Arial" w:eastAsia="Arial" w:hAnsi="Arial"/>
          <w:b w:val="0"/>
          <w:bCs w:val="0"/>
          <w:color w:val="000000"/>
          <w:sz w:val="19"/>
          <w:szCs w:val="19"/>
          <w:rtl w:val="0"/>
        </w:rPr>
        <w:t xml:space="preserve"> reintentará la validación asíncronamente vía SQS.</w:t>
      </w:r>
    </w:p>
    <w:p w:rsidR="00000000" w:rsidDel="00000000" w:rsidP="00000000" w:rsidRDefault="00000000" w:rsidRPr="00000000" w14:paraId="000001A9">
      <w:pPr>
        <w:pStyle w:val="Heading2"/>
        <w:numPr>
          <w:ilvl w:val="0"/>
          <w:numId w:val="3"/>
        </w:numPr>
        <w:spacing w:after="0" w:afterAutospacing="0" w:before="0" w:line="276" w:lineRule="auto"/>
        <w:ind w:left="720" w:hanging="360"/>
        <w:rPr>
          <w:b w:val="0"/>
          <w:bCs w:val="0"/>
          <w:color w:val="000000"/>
          <w:sz w:val="19"/>
          <w:szCs w:val="19"/>
        </w:rPr>
      </w:pPr>
      <w:r w:rsidDel="00000000" w:rsidR="00000000" w:rsidRPr="00000000">
        <w:rPr>
          <w:rFonts w:ascii="Arial" w:cs="Arial" w:eastAsia="Arial" w:hAnsi="Arial"/>
          <w:color w:val="000000"/>
          <w:sz w:val="19"/>
          <w:szCs w:val="19"/>
          <w:rtl w:val="0"/>
        </w:rPr>
        <w:t xml:space="preserve">Validación de Especialidad y Cédula (SEP):</w:t>
      </w:r>
    </w:p>
    <w:p w:rsidR="00000000" w:rsidDel="00000000" w:rsidP="00000000" w:rsidRDefault="00000000" w:rsidRPr="00000000" w14:paraId="000001AA">
      <w:pPr>
        <w:pStyle w:val="Heading2"/>
        <w:numPr>
          <w:ilvl w:val="1"/>
          <w:numId w:val="3"/>
        </w:numPr>
        <w:spacing w:after="0" w:afterAutospacing="0" w:before="0" w:line="276" w:lineRule="auto"/>
        <w:ind w:left="1440" w:hanging="360"/>
        <w:rPr>
          <w:b w:val="0"/>
          <w:bCs w:val="0"/>
          <w:color w:val="000000"/>
          <w:sz w:val="19"/>
          <w:szCs w:val="19"/>
        </w:rPr>
      </w:pPr>
      <w:r w:rsidDel="00000000" w:rsidR="00000000" w:rsidRPr="00000000">
        <w:rPr>
          <w:rFonts w:ascii="Arial" w:cs="Arial" w:eastAsia="Arial" w:hAnsi="Arial"/>
          <w:b w:val="0"/>
          <w:bCs w:val="0"/>
          <w:i w:val="1"/>
          <w:iCs w:val="1"/>
          <w:color w:val="000000"/>
          <w:sz w:val="19"/>
          <w:szCs w:val="19"/>
          <w:rtl w:val="0"/>
        </w:rPr>
        <w:t xml:space="preserve">Fallback:</w:t>
      </w:r>
      <w:r w:rsidDel="00000000" w:rsidR="00000000" w:rsidRPr="00000000">
        <w:rPr>
          <w:rFonts w:ascii="Arial" w:cs="Arial" w:eastAsia="Arial" w:hAnsi="Arial"/>
          <w:b w:val="0"/>
          <w:bCs w:val="0"/>
          <w:color w:val="000000"/>
          <w:sz w:val="19"/>
          <w:szCs w:val="19"/>
          <w:rtl w:val="0"/>
        </w:rPr>
        <w:t xml:space="preserve"> La consulta se realiza por única vez en el </w:t>
      </w:r>
      <w:r w:rsidDel="00000000" w:rsidR="00000000" w:rsidRPr="00000000">
        <w:rPr>
          <w:rFonts w:ascii="Arial" w:cs="Arial" w:eastAsia="Arial" w:hAnsi="Arial"/>
          <w:b w:val="0"/>
          <w:bCs w:val="0"/>
          <w:i w:val="1"/>
          <w:iCs w:val="1"/>
          <w:color w:val="000000"/>
          <w:sz w:val="19"/>
          <w:szCs w:val="19"/>
          <w:rtl w:val="0"/>
        </w:rPr>
        <w:t xml:space="preserve">Onboarding</w:t>
      </w:r>
      <w:r w:rsidDel="00000000" w:rsidR="00000000" w:rsidRPr="00000000">
        <w:rPr>
          <w:rFonts w:ascii="Arial" w:cs="Arial" w:eastAsia="Arial" w:hAnsi="Arial"/>
          <w:b w:val="0"/>
          <w:bCs w:val="0"/>
          <w:color w:val="000000"/>
          <w:sz w:val="19"/>
          <w:szCs w:val="19"/>
          <w:rtl w:val="0"/>
        </w:rPr>
        <w:t xml:space="preserve"> del médico. Si la SEP está caída, su perfil queda en estado </w:t>
      </w:r>
      <w:r w:rsidDel="00000000" w:rsidR="00000000" w:rsidRPr="00000000">
        <w:rPr>
          <w:rFonts w:ascii="Arial" w:cs="Arial" w:eastAsia="Arial" w:hAnsi="Arial"/>
          <w:b w:val="0"/>
          <w:bCs w:val="0"/>
          <w:color w:val="188038"/>
          <w:sz w:val="19"/>
          <w:szCs w:val="19"/>
          <w:rtl w:val="0"/>
        </w:rPr>
        <w:t xml:space="preserve">ESPECIALIDAD_NO_VERIFICADA</w:t>
      </w:r>
      <w:r w:rsidDel="00000000" w:rsidR="00000000" w:rsidRPr="00000000">
        <w:rPr>
          <w:rFonts w:ascii="Arial" w:cs="Arial" w:eastAsia="Arial" w:hAnsi="Arial"/>
          <w:b w:val="0"/>
          <w:bCs w:val="0"/>
          <w:color w:val="000000"/>
          <w:sz w:val="19"/>
          <w:szCs w:val="19"/>
          <w:rtl w:val="0"/>
        </w:rPr>
        <w:t xml:space="preserve"> y el catálogo de psicotrópicos (Fracción II y III) permanece oculto temporalmente. Un proceso en SQS asumirá la validación tan pronto la API se recupere.</w:t>
      </w:r>
    </w:p>
    <w:p w:rsidR="00000000" w:rsidDel="00000000" w:rsidP="00000000" w:rsidRDefault="00000000" w:rsidRPr="00000000" w14:paraId="000001AB">
      <w:pPr>
        <w:pStyle w:val="Heading2"/>
        <w:numPr>
          <w:ilvl w:val="0"/>
          <w:numId w:val="3"/>
        </w:numPr>
        <w:spacing w:after="0" w:afterAutospacing="0" w:before="0" w:line="276" w:lineRule="auto"/>
        <w:ind w:left="720" w:hanging="360"/>
        <w:rPr>
          <w:b w:val="0"/>
          <w:bCs w:val="0"/>
          <w:color w:val="000000"/>
          <w:sz w:val="19"/>
          <w:szCs w:val="19"/>
        </w:rPr>
      </w:pPr>
      <w:r w:rsidDel="00000000" w:rsidR="00000000" w:rsidRPr="00000000">
        <w:rPr>
          <w:rFonts w:ascii="Arial" w:cs="Arial" w:eastAsia="Arial" w:hAnsi="Arial"/>
          <w:color w:val="000000"/>
          <w:sz w:val="19"/>
          <w:szCs w:val="19"/>
          <w:rtl w:val="0"/>
        </w:rPr>
        <w:t xml:space="preserve">Validación de e.firma (SAT - Listas LCO):</w:t>
      </w:r>
    </w:p>
    <w:p w:rsidR="00000000" w:rsidDel="00000000" w:rsidP="00000000" w:rsidRDefault="00000000" w:rsidRPr="00000000" w14:paraId="000001AC">
      <w:pPr>
        <w:pStyle w:val="Heading2"/>
        <w:numPr>
          <w:ilvl w:val="1"/>
          <w:numId w:val="3"/>
        </w:numPr>
        <w:spacing w:after="0" w:afterAutospacing="0" w:before="0" w:line="276" w:lineRule="auto"/>
        <w:ind w:left="1440" w:hanging="360"/>
        <w:rPr>
          <w:b w:val="0"/>
          <w:bCs w:val="0"/>
          <w:color w:val="000000"/>
          <w:sz w:val="19"/>
          <w:szCs w:val="19"/>
        </w:rPr>
      </w:pPr>
      <w:r w:rsidDel="00000000" w:rsidR="00000000" w:rsidRPr="00000000">
        <w:rPr>
          <w:rFonts w:ascii="Arial" w:cs="Arial" w:eastAsia="Arial" w:hAnsi="Arial"/>
          <w:b w:val="0"/>
          <w:bCs w:val="0"/>
          <w:i w:val="1"/>
          <w:iCs w:val="1"/>
          <w:color w:val="000000"/>
          <w:sz w:val="19"/>
          <w:szCs w:val="19"/>
          <w:rtl w:val="0"/>
        </w:rPr>
        <w:t xml:space="preserve">Estrategia Offline-First:</w:t>
      </w:r>
      <w:r w:rsidDel="00000000" w:rsidR="00000000" w:rsidRPr="00000000">
        <w:rPr>
          <w:rFonts w:ascii="Arial" w:cs="Arial" w:eastAsia="Arial" w:hAnsi="Arial"/>
          <w:b w:val="0"/>
          <w:bCs w:val="0"/>
          <w:color w:val="000000"/>
          <w:sz w:val="19"/>
          <w:szCs w:val="19"/>
          <w:rtl w:val="0"/>
        </w:rPr>
        <w:t xml:space="preserve"> No se consulta en tiempo real. Un CRON Job descarga diariamente la Lista de Contribuyentes Obligados (LCO) y la carga en ElastiCache/Aurora. La validación criptográfica ocurre contra la caché local en milisegundos.</w:t>
      </w:r>
    </w:p>
    <w:p w:rsidR="00000000" w:rsidDel="00000000" w:rsidP="00000000" w:rsidRDefault="00000000" w:rsidRPr="00000000" w14:paraId="000001AD">
      <w:pPr>
        <w:pStyle w:val="Heading2"/>
        <w:numPr>
          <w:ilvl w:val="0"/>
          <w:numId w:val="3"/>
        </w:numPr>
        <w:spacing w:after="0" w:afterAutospacing="0" w:before="0" w:line="276" w:lineRule="auto"/>
        <w:ind w:left="720" w:hanging="360"/>
        <w:rPr>
          <w:b w:val="0"/>
          <w:bCs w:val="0"/>
          <w:color w:val="000000"/>
          <w:sz w:val="19"/>
          <w:szCs w:val="19"/>
        </w:rPr>
      </w:pPr>
      <w:r w:rsidDel="00000000" w:rsidR="00000000" w:rsidRPr="00000000">
        <w:rPr>
          <w:rFonts w:ascii="Arial" w:cs="Arial" w:eastAsia="Arial" w:hAnsi="Arial"/>
          <w:color w:val="000000"/>
          <w:sz w:val="19"/>
          <w:szCs w:val="19"/>
          <w:rtl w:val="0"/>
        </w:rPr>
        <w:t xml:space="preserve">Sello de Tiempo NOM-151 (PSC):</w:t>
      </w:r>
    </w:p>
    <w:p w:rsidR="00000000" w:rsidDel="00000000" w:rsidP="00000000" w:rsidRDefault="00000000" w:rsidRPr="00000000" w14:paraId="000001AE">
      <w:pPr>
        <w:pStyle w:val="Heading2"/>
        <w:numPr>
          <w:ilvl w:val="1"/>
          <w:numId w:val="3"/>
        </w:numPr>
        <w:spacing w:after="240" w:before="0" w:line="276" w:lineRule="auto"/>
        <w:ind w:left="1440" w:hanging="360"/>
        <w:rPr>
          <w:b w:val="0"/>
          <w:bCs w:val="0"/>
          <w:color w:val="000000"/>
          <w:sz w:val="19"/>
          <w:szCs w:val="19"/>
        </w:rPr>
      </w:pPr>
      <w:r w:rsidDel="00000000" w:rsidR="00000000" w:rsidRPr="00000000">
        <w:rPr>
          <w:rFonts w:ascii="Arial" w:cs="Arial" w:eastAsia="Arial" w:hAnsi="Arial"/>
          <w:b w:val="0"/>
          <w:bCs w:val="0"/>
          <w:i w:val="1"/>
          <w:iCs w:val="1"/>
          <w:color w:val="000000"/>
          <w:sz w:val="19"/>
          <w:szCs w:val="19"/>
          <w:rtl w:val="0"/>
        </w:rPr>
        <w:t xml:space="preserve">Fallback:</w:t>
      </w:r>
      <w:r w:rsidDel="00000000" w:rsidR="00000000" w:rsidRPr="00000000">
        <w:rPr>
          <w:rFonts w:ascii="Arial" w:cs="Arial" w:eastAsia="Arial" w:hAnsi="Arial"/>
          <w:b w:val="0"/>
          <w:bCs w:val="0"/>
          <w:color w:val="000000"/>
          <w:sz w:val="19"/>
          <w:szCs w:val="19"/>
          <w:rtl w:val="0"/>
        </w:rPr>
        <w:t xml:space="preserve"> Si el Proveedor Autorizado falla, la receta se guarda en estado </w:t>
      </w:r>
      <w:r w:rsidDel="00000000" w:rsidR="00000000" w:rsidRPr="00000000">
        <w:rPr>
          <w:rFonts w:ascii="Arial" w:cs="Arial" w:eastAsia="Arial" w:hAnsi="Arial"/>
          <w:b w:val="0"/>
          <w:bCs w:val="0"/>
          <w:color w:val="188038"/>
          <w:sz w:val="19"/>
          <w:szCs w:val="19"/>
          <w:rtl w:val="0"/>
        </w:rPr>
        <w:t xml:space="preserve">FIRMADA_PENDIENTE_SELLO</w:t>
      </w:r>
      <w:r w:rsidDel="00000000" w:rsidR="00000000" w:rsidRPr="00000000">
        <w:rPr>
          <w:rFonts w:ascii="Arial" w:cs="Arial" w:eastAsia="Arial" w:hAnsi="Arial"/>
          <w:b w:val="0"/>
          <w:bCs w:val="0"/>
          <w:color w:val="000000"/>
          <w:sz w:val="19"/>
          <w:szCs w:val="19"/>
          <w:rtl w:val="0"/>
        </w:rPr>
        <w:t xml:space="preserve">. La solicitud pasa a una cola de alta prioridad en SQS para que un </w:t>
      </w:r>
      <w:r w:rsidDel="00000000" w:rsidR="00000000" w:rsidRPr="00000000">
        <w:rPr>
          <w:rFonts w:ascii="Arial" w:cs="Arial" w:eastAsia="Arial" w:hAnsi="Arial"/>
          <w:b w:val="0"/>
          <w:bCs w:val="0"/>
          <w:i w:val="1"/>
          <w:iCs w:val="1"/>
          <w:color w:val="000000"/>
          <w:sz w:val="19"/>
          <w:szCs w:val="19"/>
          <w:rtl w:val="0"/>
        </w:rPr>
        <w:t xml:space="preserve">worker</w:t>
      </w:r>
      <w:r w:rsidDel="00000000" w:rsidR="00000000" w:rsidRPr="00000000">
        <w:rPr>
          <w:rFonts w:ascii="Arial" w:cs="Arial" w:eastAsia="Arial" w:hAnsi="Arial"/>
          <w:b w:val="0"/>
          <w:bCs w:val="0"/>
          <w:color w:val="000000"/>
          <w:sz w:val="19"/>
          <w:szCs w:val="19"/>
          <w:rtl w:val="0"/>
        </w:rPr>
        <w:t xml:space="preserve"> adquiera el sello asíncronamente en los minutos posteriores.</w:t>
      </w:r>
    </w:p>
    <w:p w:rsidR="00000000" w:rsidDel="00000000" w:rsidP="00000000" w:rsidRDefault="00000000" w:rsidRPr="00000000" w14:paraId="000001AF">
      <w:pPr>
        <w:pStyle w:val="Heading2"/>
        <w:rPr/>
      </w:pPr>
      <w:bookmarkStart w:colFirst="0" w:colLast="0" w:name="_yxnw5rjffe45" w:id="14"/>
      <w:bookmarkEnd w:id="14"/>
      <w:r w:rsidDel="00000000" w:rsidR="00000000" w:rsidRPr="00000000">
        <w:rPr>
          <w:rtl w:val="0"/>
        </w:rPr>
        <w:t xml:space="preserve">14.3 Implementación de las Colas de Reintento (SQS + DLQ)</w:t>
      </w:r>
    </w:p>
    <w:p w:rsidR="00000000" w:rsidDel="00000000" w:rsidP="00000000" w:rsidRDefault="00000000" w:rsidRPr="00000000" w14:paraId="000001B0">
      <w:pPr>
        <w:pStyle w:val="Heading2"/>
        <w:spacing w:after="240" w:before="0" w:line="276" w:lineRule="auto"/>
        <w:rPr>
          <w:rFonts w:ascii="Arial" w:cs="Arial" w:eastAsia="Arial" w:hAnsi="Arial"/>
          <w:b w:val="0"/>
          <w:bCs w:val="0"/>
          <w:color w:val="000000"/>
          <w:sz w:val="19"/>
          <w:szCs w:val="19"/>
        </w:rPr>
      </w:pPr>
      <w:r w:rsidDel="00000000" w:rsidR="00000000" w:rsidRPr="00000000">
        <w:rPr>
          <w:rFonts w:ascii="Arial" w:cs="Arial" w:eastAsia="Arial" w:hAnsi="Arial"/>
          <w:b w:val="0"/>
          <w:bCs w:val="0"/>
          <w:color w:val="000000"/>
          <w:sz w:val="19"/>
          <w:szCs w:val="19"/>
          <w:rtl w:val="0"/>
        </w:rPr>
        <w:t xml:space="preserve">Para todas las validaciones que requieran reintentos (RENAPO, SEP, NOM-151), implementaremos la siguiente topología:</w:t>
      </w:r>
    </w:p>
    <w:p w:rsidR="00000000" w:rsidDel="00000000" w:rsidP="00000000" w:rsidRDefault="00000000" w:rsidRPr="00000000" w14:paraId="000001B1">
      <w:pPr>
        <w:pStyle w:val="Heading2"/>
        <w:numPr>
          <w:ilvl w:val="0"/>
          <w:numId w:val="11"/>
        </w:numPr>
        <w:spacing w:after="0" w:afterAutospacing="0" w:before="0" w:line="276" w:lineRule="auto"/>
        <w:ind w:left="720" w:hanging="360"/>
        <w:rPr>
          <w:b w:val="0"/>
          <w:bCs w:val="0"/>
          <w:color w:val="000000"/>
          <w:sz w:val="19"/>
          <w:szCs w:val="19"/>
        </w:rPr>
      </w:pPr>
      <w:r w:rsidDel="00000000" w:rsidR="00000000" w:rsidRPr="00000000">
        <w:rPr>
          <w:rFonts w:ascii="Arial" w:cs="Arial" w:eastAsia="Arial" w:hAnsi="Arial"/>
          <w:color w:val="000000"/>
          <w:sz w:val="19"/>
          <w:szCs w:val="19"/>
          <w:rtl w:val="0"/>
        </w:rPr>
        <w:t xml:space="preserve">Main Queue:</w:t>
      </w:r>
      <w:r w:rsidDel="00000000" w:rsidR="00000000" w:rsidRPr="00000000">
        <w:rPr>
          <w:rFonts w:ascii="Arial" w:cs="Arial" w:eastAsia="Arial" w:hAnsi="Arial"/>
          <w:b w:val="0"/>
          <w:bCs w:val="0"/>
          <w:color w:val="000000"/>
          <w:sz w:val="19"/>
          <w:szCs w:val="19"/>
          <w:rtl w:val="0"/>
        </w:rPr>
        <w:t xml:space="preserve"> Recibe el evento inicial.</w:t>
      </w:r>
    </w:p>
    <w:p w:rsidR="00000000" w:rsidDel="00000000" w:rsidP="00000000" w:rsidRDefault="00000000" w:rsidRPr="00000000" w14:paraId="000001B2">
      <w:pPr>
        <w:pStyle w:val="Heading2"/>
        <w:numPr>
          <w:ilvl w:val="0"/>
          <w:numId w:val="11"/>
        </w:numPr>
        <w:spacing w:after="0" w:afterAutospacing="0" w:before="0" w:line="276" w:lineRule="auto"/>
        <w:ind w:left="720" w:hanging="360"/>
        <w:rPr>
          <w:b w:val="0"/>
          <w:bCs w:val="0"/>
          <w:color w:val="000000"/>
          <w:sz w:val="19"/>
          <w:szCs w:val="19"/>
        </w:rPr>
      </w:pPr>
      <w:r w:rsidDel="00000000" w:rsidR="00000000" w:rsidRPr="00000000">
        <w:rPr>
          <w:rFonts w:ascii="Arial" w:cs="Arial" w:eastAsia="Arial" w:hAnsi="Arial"/>
          <w:color w:val="000000"/>
          <w:sz w:val="19"/>
          <w:szCs w:val="19"/>
          <w:rtl w:val="0"/>
        </w:rPr>
        <w:t xml:space="preserve">Delay Queues:</w:t>
      </w:r>
      <w:r w:rsidDel="00000000" w:rsidR="00000000" w:rsidRPr="00000000">
        <w:rPr>
          <w:rFonts w:ascii="Arial" w:cs="Arial" w:eastAsia="Arial" w:hAnsi="Arial"/>
          <w:b w:val="0"/>
          <w:bCs w:val="0"/>
          <w:color w:val="000000"/>
          <w:sz w:val="19"/>
          <w:szCs w:val="19"/>
          <w:rtl w:val="0"/>
        </w:rPr>
        <w:t xml:space="preserve"> Cola de reintentos con retraso configurado (ej. 5 min, 30 min, 2 horas).</w:t>
      </w:r>
    </w:p>
    <w:p w:rsidR="00000000" w:rsidDel="00000000" w:rsidP="00000000" w:rsidRDefault="00000000" w:rsidRPr="00000000" w14:paraId="000001B3">
      <w:pPr>
        <w:pStyle w:val="Heading2"/>
        <w:numPr>
          <w:ilvl w:val="0"/>
          <w:numId w:val="11"/>
        </w:numPr>
        <w:spacing w:after="240" w:before="0" w:line="276" w:lineRule="auto"/>
        <w:ind w:left="720" w:hanging="360"/>
        <w:rPr>
          <w:b w:val="0"/>
          <w:bCs w:val="0"/>
          <w:color w:val="000000"/>
          <w:sz w:val="19"/>
          <w:szCs w:val="19"/>
        </w:rPr>
      </w:pPr>
      <w:r w:rsidDel="00000000" w:rsidR="00000000" w:rsidRPr="00000000">
        <w:rPr>
          <w:rFonts w:ascii="Arial" w:cs="Arial" w:eastAsia="Arial" w:hAnsi="Arial"/>
          <w:color w:val="000000"/>
          <w:sz w:val="19"/>
          <w:szCs w:val="19"/>
          <w:rtl w:val="0"/>
        </w:rPr>
        <w:t xml:space="preserve">Dead Letter Queue (DLQ):</w:t>
      </w:r>
      <w:r w:rsidDel="00000000" w:rsidR="00000000" w:rsidRPr="00000000">
        <w:rPr>
          <w:rFonts w:ascii="Arial" w:cs="Arial" w:eastAsia="Arial" w:hAnsi="Arial"/>
          <w:b w:val="0"/>
          <w:bCs w:val="0"/>
          <w:color w:val="000000"/>
          <w:sz w:val="19"/>
          <w:szCs w:val="19"/>
          <w:rtl w:val="0"/>
        </w:rPr>
        <w:t xml:space="preserve"> Tras 5 reintentos fallidos, el mensaje entra a la DLQ, disparando una alerta en CloudWatch para intervención manual o de soporte técnico, liberando el flujo principal.</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2"/>
        <w:rPr/>
      </w:pPr>
      <w:bookmarkStart w:colFirst="0" w:colLast="0" w:name="_vkqctu8hiv0x" w:id="15"/>
      <w:bookmarkEnd w:id="15"/>
      <w:r w:rsidDel="00000000" w:rsidR="00000000" w:rsidRPr="00000000">
        <w:rPr>
          <w:rtl w:val="0"/>
        </w:rPr>
        <w:t xml:space="preserve">14.4 Fracción I (Nota: Cambiar el 14.1 original por 14.4)</w:t>
      </w:r>
    </w:p>
    <w:p w:rsidR="00000000" w:rsidDel="00000000" w:rsidP="00000000" w:rsidRDefault="00000000" w:rsidRPr="00000000" w14:paraId="000001B6">
      <w:pPr>
        <w:pStyle w:val="Heading2"/>
        <w:numPr>
          <w:ilvl w:val="0"/>
          <w:numId w:val="1"/>
        </w:numPr>
        <w:spacing w:after="0" w:afterAutospacing="0" w:before="0" w:line="276" w:lineRule="auto"/>
        <w:ind w:left="720" w:hanging="360"/>
        <w:rPr>
          <w:b w:val="0"/>
          <w:bCs w:val="0"/>
          <w:color w:val="000000"/>
          <w:sz w:val="19"/>
          <w:szCs w:val="19"/>
        </w:rPr>
      </w:pPr>
      <w:r w:rsidDel="00000000" w:rsidR="00000000" w:rsidRPr="00000000">
        <w:rPr>
          <w:rFonts w:ascii="Arial" w:cs="Arial" w:eastAsia="Arial" w:hAnsi="Arial"/>
          <w:b w:val="0"/>
          <w:bCs w:val="0"/>
          <w:color w:val="000000"/>
          <w:sz w:val="19"/>
          <w:szCs w:val="19"/>
          <w:rtl w:val="0"/>
        </w:rPr>
        <w:t xml:space="preserve">SIRES debe contemplar carga segura de folios y evidencias proporcionadas por el médico, según el flujo descrito en el documento base.</w:t>
      </w:r>
    </w:p>
    <w:p w:rsidR="00000000" w:rsidDel="00000000" w:rsidP="00000000" w:rsidRDefault="00000000" w:rsidRPr="00000000" w14:paraId="000001B7">
      <w:pPr>
        <w:pStyle w:val="Heading2"/>
        <w:numPr>
          <w:ilvl w:val="0"/>
          <w:numId w:val="1"/>
        </w:numPr>
        <w:spacing w:after="0" w:afterAutospacing="0" w:before="0" w:line="276" w:lineRule="auto"/>
        <w:ind w:left="720" w:hanging="360"/>
        <w:rPr>
          <w:b w:val="0"/>
          <w:bCs w:val="0"/>
          <w:color w:val="000000"/>
          <w:sz w:val="19"/>
          <w:szCs w:val="19"/>
        </w:rPr>
      </w:pPr>
      <w:r w:rsidDel="00000000" w:rsidR="00000000" w:rsidRPr="00000000">
        <w:rPr>
          <w:rFonts w:ascii="Arial" w:cs="Arial" w:eastAsia="Arial" w:hAnsi="Arial"/>
          <w:b w:val="0"/>
          <w:bCs w:val="0"/>
          <w:color w:val="000000"/>
          <w:sz w:val="19"/>
          <w:szCs w:val="19"/>
          <w:rtl w:val="0"/>
        </w:rPr>
        <w:t xml:space="preserve">No debe existir una regla local que fabrique o asuma folios COFEPRIS.</w:t>
      </w:r>
    </w:p>
    <w:p w:rsidR="00000000" w:rsidDel="00000000" w:rsidP="00000000" w:rsidRDefault="00000000" w:rsidRPr="00000000" w14:paraId="000001B8">
      <w:pPr>
        <w:pStyle w:val="Heading2"/>
        <w:numPr>
          <w:ilvl w:val="0"/>
          <w:numId w:val="1"/>
        </w:numPr>
        <w:spacing w:after="240" w:before="0" w:line="276" w:lineRule="auto"/>
        <w:ind w:left="720" w:hanging="360"/>
        <w:rPr>
          <w:b w:val="0"/>
          <w:bCs w:val="0"/>
          <w:color w:val="000000"/>
          <w:sz w:val="19"/>
          <w:szCs w:val="19"/>
        </w:rPr>
      </w:pPr>
      <w:bookmarkStart w:colFirst="0" w:colLast="0" w:name="_pc18sm993x3" w:id="16"/>
      <w:bookmarkEnd w:id="16"/>
      <w:r w:rsidDel="00000000" w:rsidR="00000000" w:rsidRPr="00000000">
        <w:rPr>
          <w:rFonts w:ascii="Arial" w:cs="Arial" w:eastAsia="Arial" w:hAnsi="Arial"/>
          <w:b w:val="0"/>
          <w:bCs w:val="0"/>
          <w:color w:val="000000"/>
          <w:sz w:val="19"/>
          <w:szCs w:val="19"/>
          <w:rtl w:val="0"/>
        </w:rPr>
        <w:t xml:space="preserve">Los datos y permisos que desbloqueen la UI deben conservar evidencia de su origen y vigencia.</w:t>
      </w:r>
    </w:p>
    <w:p w:rsidR="00000000" w:rsidDel="00000000" w:rsidP="00000000" w:rsidRDefault="00000000" w:rsidRPr="00000000" w14:paraId="000001B9">
      <w:pPr>
        <w:pStyle w:val="Heading2"/>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BA">
      <w:pPr>
        <w:pStyle w:val="Heading1"/>
        <w:rPr/>
      </w:pPr>
      <w:r w:rsidDel="00000000" w:rsidR="00000000" w:rsidRPr="00000000">
        <w:rPr>
          <w:rtl w:val="0"/>
        </w:rPr>
        <w:t xml:space="preserve">15. Infraestructura AWS</w:t>
      </w:r>
    </w:p>
    <w:tbl>
      <w:tblPr>
        <w:tblStyle w:val="Table20"/>
        <w:tblW w:w="9972.0" w:type="dxa"/>
        <w:jc w:val="center"/>
        <w:tblLayout w:type="fixed"/>
        <w:tblLook w:val="0400"/>
      </w:tblPr>
      <w:tblGrid>
        <w:gridCol w:w="9972"/>
        <w:tblGridChange w:id="0">
          <w:tblGrid>
            <w:gridCol w:w="9972"/>
          </w:tblGrid>
        </w:tblGridChange>
      </w:tblGrid>
      <w:tr>
        <w:trPr>
          <w:cantSplit w:val="1"/>
          <w:tblHeader w:val="0"/>
        </w:trPr>
        <w:tc>
          <w:tcPr>
            <w:shd w:fill="f5f7fa" w:val="clear"/>
            <w:tcMar>
              <w:top w:w="100.0" w:type="dxa"/>
              <w:bottom w:w="100.0" w:type="dxa"/>
            </w:tcMar>
          </w:tcPr>
          <w:p w:rsidR="00000000" w:rsidDel="00000000" w:rsidP="00000000" w:rsidRDefault="00000000" w:rsidRPr="00000000" w14:paraId="000001BB">
            <w:pPr>
              <w:spacing w:after="0" w:lineRule="auto"/>
              <w:rPr/>
            </w:pPr>
            <w:r w:rsidDel="00000000" w:rsidR="00000000" w:rsidRPr="00000000">
              <w:rPr>
                <w:rFonts w:ascii="Consolas" w:cs="Consolas" w:eastAsia="Consolas" w:hAnsi="Consolas"/>
                <w:sz w:val="16"/>
                <w:szCs w:val="16"/>
                <w:rtl w:val="0"/>
              </w:rPr>
              <w:t xml:space="preserve">Region: mx-central-1</w:t>
              <w:br w:type="textWrapping"/>
              <w:br w:type="textWrapping"/>
              <w:t xml:space="preserve">VPC</w:t>
              <w:br w:type="textWrapping"/>
              <w:t xml:space="preserve">  Public subnets</w:t>
              <w:br w:type="textWrapping"/>
              <w:t xml:space="preserve">    - CloudFront is global edge; ALB endpoints exposed through controlled ingress</w:t>
              <w:br w:type="textWrapping"/>
              <w:t xml:space="preserve">  Private subnets</w:t>
              <w:br w:type="textWrapping"/>
              <w:t xml:space="preserve">    - ECS/Fargate tasks</w:t>
              <w:br w:type="textWrapping"/>
              <w:t xml:space="preserve">    - Aurora PostgreSQL</w:t>
              <w:br w:type="textWrapping"/>
              <w:t xml:space="preserve">    - ElastiCache/Valkey</w:t>
              <w:br w:type="textWrapping"/>
              <w:t xml:space="preserve">    - OpenSearch</w:t>
              <w:br w:type="textWrapping"/>
              <w:br w:type="textWrapping"/>
              <w:t xml:space="preserve">Shared services</w:t>
              <w:br w:type="textWrapping"/>
              <w:t xml:space="preserve">  - S3 Object Lock</w:t>
              <w:br w:type="textWrapping"/>
              <w:t xml:space="preserve">  - KMS</w:t>
              <w:br w:type="textWrapping"/>
              <w:t xml:space="preserve">  - Secrets Manager</w:t>
              <w:br w:type="textWrapping"/>
              <w:t xml:space="preserve">  - CloudWatch</w:t>
              <w:br w:type="textWrapping"/>
              <w:t xml:space="preserve">  - CloudTrail</w:t>
              <w:br w:type="textWrapping"/>
              <w:t xml:space="preserve">  - ECR</w:t>
              <w:br w:type="textWrapping"/>
              <w:t xml:space="preserve">  - EventBridge</w:t>
              <w:br w:type="textWrapping"/>
              <w:t xml:space="preserve">  - SQS / DLQ</w:t>
              <w:br w:type="textWrapping"/>
              <w:t xml:space="preserve">  - Systems Manager</w:t>
              <w:br w:type="textWrapping"/>
            </w:r>
            <w:r w:rsidDel="00000000" w:rsidR="00000000" w:rsidRPr="00000000">
              <w:rPr>
                <w:rtl w:val="0"/>
              </w:rPr>
            </w:r>
          </w:p>
        </w:tc>
      </w:tr>
    </w:tbl>
    <w:p w:rsidR="00000000" w:rsidDel="00000000" w:rsidP="00000000" w:rsidRDefault="00000000" w:rsidRPr="00000000" w14:paraId="000001BC">
      <w:pPr>
        <w:pStyle w:val="Heading2"/>
        <w:rPr/>
      </w:pPr>
      <w:r w:rsidDel="00000000" w:rsidR="00000000" w:rsidRPr="00000000">
        <w:rPr>
          <w:rtl w:val="0"/>
        </w:rPr>
        <w:t xml:space="preserve">15.1 Componentes principales</w:t>
      </w:r>
    </w:p>
    <w:tbl>
      <w:tblPr>
        <w:tblStyle w:val="Table21"/>
        <w:tblW w:w="9972.0" w:type="dxa"/>
        <w:jc w:val="center"/>
        <w:tblBorders>
          <w:top w:color="b7c2ce" w:space="0" w:sz="4" w:val="single"/>
          <w:left w:color="b7c2ce" w:space="0" w:sz="4" w:val="single"/>
          <w:bottom w:color="b7c2ce" w:space="0" w:sz="4" w:val="single"/>
          <w:right w:color="b7c2ce" w:space="0" w:sz="4" w:val="single"/>
          <w:insideH w:color="b7c2ce" w:space="0" w:sz="4" w:val="single"/>
          <w:insideV w:color="b7c2ce" w:space="0" w:sz="4" w:val="single"/>
        </w:tblBorders>
        <w:tblLayout w:type="fixed"/>
        <w:tblLook w:val="0400"/>
      </w:tblPr>
      <w:tblGrid>
        <w:gridCol w:w="3324"/>
        <w:gridCol w:w="3324"/>
        <w:gridCol w:w="3324"/>
        <w:tblGridChange w:id="0">
          <w:tblGrid>
            <w:gridCol w:w="3324"/>
            <w:gridCol w:w="3324"/>
            <w:gridCol w:w="3324"/>
          </w:tblGrid>
        </w:tblGridChange>
      </w:tblGrid>
      <w:tr>
        <w:trPr>
          <w:cantSplit w:val="1"/>
          <w:tblHeader w:val="1"/>
        </w:trPr>
        <w:tc>
          <w:tcPr>
            <w:shd w:fill="1f4e79" w:val="clear"/>
            <w:tcMar>
              <w:top w:w="90.0" w:type="dxa"/>
              <w:bottom w:w="90.0" w:type="dxa"/>
            </w:tcMar>
            <w:vAlign w:val="center"/>
          </w:tcPr>
          <w:p w:rsidR="00000000" w:rsidDel="00000000" w:rsidP="00000000" w:rsidRDefault="00000000" w:rsidRPr="00000000" w14:paraId="000001BD">
            <w:pPr>
              <w:jc w:val="left"/>
              <w:rPr/>
            </w:pPr>
            <w:r w:rsidDel="00000000" w:rsidR="00000000" w:rsidRPr="00000000">
              <w:rPr>
                <w:b w:val="1"/>
                <w:bCs w:val="1"/>
                <w:color w:val="ffffff"/>
                <w:sz w:val="17"/>
                <w:szCs w:val="17"/>
                <w:rtl w:val="0"/>
              </w:rPr>
              <w:t xml:space="preserve">Servicio</w:t>
            </w:r>
            <w:r w:rsidDel="00000000" w:rsidR="00000000" w:rsidRPr="00000000">
              <w:rPr>
                <w:rtl w:val="0"/>
              </w:rPr>
            </w:r>
          </w:p>
        </w:tc>
        <w:tc>
          <w:tcPr>
            <w:shd w:fill="1f4e79" w:val="clear"/>
            <w:tcMar>
              <w:top w:w="90.0" w:type="dxa"/>
              <w:bottom w:w="90.0" w:type="dxa"/>
            </w:tcMar>
            <w:vAlign w:val="center"/>
          </w:tcPr>
          <w:p w:rsidR="00000000" w:rsidDel="00000000" w:rsidP="00000000" w:rsidRDefault="00000000" w:rsidRPr="00000000" w14:paraId="000001BE">
            <w:pPr>
              <w:jc w:val="left"/>
              <w:rPr/>
            </w:pPr>
            <w:r w:rsidDel="00000000" w:rsidR="00000000" w:rsidRPr="00000000">
              <w:rPr>
                <w:b w:val="1"/>
                <w:bCs w:val="1"/>
                <w:color w:val="ffffff"/>
                <w:sz w:val="17"/>
                <w:szCs w:val="17"/>
                <w:rtl w:val="0"/>
              </w:rPr>
              <w:t xml:space="preserve">Uso en SIRES</w:t>
            </w:r>
            <w:r w:rsidDel="00000000" w:rsidR="00000000" w:rsidRPr="00000000">
              <w:rPr>
                <w:rtl w:val="0"/>
              </w:rPr>
            </w:r>
          </w:p>
        </w:tc>
        <w:tc>
          <w:tcPr>
            <w:shd w:fill="1f4e79" w:val="clear"/>
            <w:tcMar>
              <w:top w:w="90.0" w:type="dxa"/>
              <w:bottom w:w="90.0" w:type="dxa"/>
            </w:tcMar>
            <w:vAlign w:val="center"/>
          </w:tcPr>
          <w:p w:rsidR="00000000" w:rsidDel="00000000" w:rsidP="00000000" w:rsidRDefault="00000000" w:rsidRPr="00000000" w14:paraId="000001BF">
            <w:pPr>
              <w:jc w:val="left"/>
              <w:rPr/>
            </w:pPr>
            <w:r w:rsidDel="00000000" w:rsidR="00000000" w:rsidRPr="00000000">
              <w:rPr>
                <w:b w:val="1"/>
                <w:bCs w:val="1"/>
                <w:color w:val="ffffff"/>
                <w:sz w:val="17"/>
                <w:szCs w:val="17"/>
                <w:rtl w:val="0"/>
              </w:rPr>
              <w:t xml:space="preserve">Criterio</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1C0">
            <w:pPr>
              <w:spacing w:after="0" w:lineRule="auto"/>
              <w:rPr/>
            </w:pPr>
            <w:r w:rsidDel="00000000" w:rsidR="00000000" w:rsidRPr="00000000">
              <w:rPr>
                <w:sz w:val="17"/>
                <w:szCs w:val="17"/>
                <w:rtl w:val="0"/>
              </w:rPr>
              <w:t xml:space="preserve">ECS Fargate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C1">
            <w:pPr>
              <w:spacing w:after="0" w:lineRule="auto"/>
              <w:rPr/>
            </w:pPr>
            <w:r w:rsidDel="00000000" w:rsidR="00000000" w:rsidRPr="00000000">
              <w:rPr>
                <w:sz w:val="17"/>
                <w:szCs w:val="17"/>
                <w:rtl w:val="0"/>
              </w:rPr>
              <w:t xml:space="preserve">Ejecución de NestJS y Go.</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C2">
            <w:pPr>
              <w:spacing w:after="0" w:lineRule="auto"/>
              <w:rPr/>
            </w:pPr>
            <w:r w:rsidDel="00000000" w:rsidR="00000000" w:rsidRPr="00000000">
              <w:rPr>
                <w:sz w:val="17"/>
                <w:szCs w:val="17"/>
                <w:rtl w:val="0"/>
              </w:rPr>
              <w:t xml:space="preserve">Stateless, autoscaling, despliegue controlado.</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1C3">
            <w:pPr>
              <w:spacing w:after="0" w:lineRule="auto"/>
              <w:rPr/>
            </w:pPr>
            <w:r w:rsidDel="00000000" w:rsidR="00000000" w:rsidRPr="00000000">
              <w:rPr>
                <w:sz w:val="17"/>
                <w:szCs w:val="17"/>
                <w:rtl w:val="0"/>
              </w:rPr>
              <w:t xml:space="preserve">Aurora PostgreSQL</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C4">
            <w:pPr>
              <w:spacing w:after="0" w:lineRule="auto"/>
              <w:rPr/>
            </w:pPr>
            <w:r w:rsidDel="00000000" w:rsidR="00000000" w:rsidRPr="00000000">
              <w:rPr>
                <w:sz w:val="17"/>
                <w:szCs w:val="17"/>
                <w:rtl w:val="0"/>
              </w:rPr>
              <w:t xml:space="preserve">Base de datos transaccional.</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C5">
            <w:pPr>
              <w:spacing w:after="0" w:lineRule="auto"/>
              <w:rPr/>
            </w:pPr>
            <w:r w:rsidDel="00000000" w:rsidR="00000000" w:rsidRPr="00000000">
              <w:rPr>
                <w:sz w:val="17"/>
                <w:szCs w:val="17"/>
                <w:rtl w:val="0"/>
              </w:rPr>
              <w:t xml:space="preserve">ACID, backups, multi-AZ según configuración soportada.</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1C6">
            <w:pPr>
              <w:spacing w:after="0" w:lineRule="auto"/>
              <w:rPr/>
            </w:pPr>
            <w:r w:rsidDel="00000000" w:rsidR="00000000" w:rsidRPr="00000000">
              <w:rPr>
                <w:sz w:val="17"/>
                <w:szCs w:val="17"/>
                <w:rtl w:val="0"/>
              </w:rPr>
              <w:t xml:space="preserve">S3 + Object Lock</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C7">
            <w:pPr>
              <w:spacing w:after="0" w:lineRule="auto"/>
              <w:rPr/>
            </w:pPr>
            <w:r w:rsidDel="00000000" w:rsidR="00000000" w:rsidRPr="00000000">
              <w:rPr>
                <w:sz w:val="17"/>
                <w:szCs w:val="17"/>
                <w:rtl w:val="0"/>
              </w:rPr>
              <w:t xml:space="preserve">Evidencia firmada y artefactos inmutables.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C8">
            <w:pPr>
              <w:spacing w:after="0" w:lineRule="auto"/>
              <w:rPr/>
            </w:pPr>
            <w:r w:rsidDel="00000000" w:rsidR="00000000" w:rsidRPr="00000000">
              <w:rPr>
                <w:sz w:val="17"/>
                <w:szCs w:val="17"/>
                <w:rtl w:val="0"/>
              </w:rPr>
              <w:t xml:space="preserve">WORM y retención aprobada.</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1C9">
            <w:pPr>
              <w:spacing w:after="0" w:lineRule="auto"/>
              <w:rPr/>
            </w:pPr>
            <w:r w:rsidDel="00000000" w:rsidR="00000000" w:rsidRPr="00000000">
              <w:rPr>
                <w:sz w:val="17"/>
                <w:szCs w:val="17"/>
                <w:rtl w:val="0"/>
              </w:rPr>
              <w:t xml:space="preserve">ElastiCache Valkey/Redis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CA">
            <w:pPr>
              <w:spacing w:after="0" w:lineRule="auto"/>
              <w:rPr/>
            </w:pPr>
            <w:r w:rsidDel="00000000" w:rsidR="00000000" w:rsidRPr="00000000">
              <w:rPr>
                <w:sz w:val="17"/>
                <w:szCs w:val="17"/>
                <w:rtl w:val="0"/>
              </w:rPr>
              <w:t xml:space="preserve">Cache y aceleración.</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CB">
            <w:pPr>
              <w:spacing w:after="0" w:lineRule="auto"/>
              <w:rPr/>
            </w:pPr>
            <w:r w:rsidDel="00000000" w:rsidR="00000000" w:rsidRPr="00000000">
              <w:rPr>
                <w:sz w:val="17"/>
                <w:szCs w:val="17"/>
                <w:rtl w:val="0"/>
              </w:rPr>
              <w:t xml:space="preserve">No autoritativo.</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1CC">
            <w:pPr>
              <w:spacing w:after="0" w:lineRule="auto"/>
              <w:rPr/>
            </w:pPr>
            <w:r w:rsidDel="00000000" w:rsidR="00000000" w:rsidRPr="00000000">
              <w:rPr>
                <w:sz w:val="17"/>
                <w:szCs w:val="17"/>
                <w:rtl w:val="0"/>
              </w:rPr>
              <w:t xml:space="preserve">OpenSearch</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CD">
            <w:pPr>
              <w:spacing w:after="0" w:lineRule="auto"/>
              <w:rPr/>
            </w:pPr>
            <w:r w:rsidDel="00000000" w:rsidR="00000000" w:rsidRPr="00000000">
              <w:rPr>
                <w:sz w:val="17"/>
                <w:szCs w:val="17"/>
                <w:rtl w:val="0"/>
              </w:rPr>
              <w:t xml:space="preserve">Búsqueda de medicamentos/diagnósticos.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CE">
            <w:pPr>
              <w:spacing w:after="0" w:lineRule="auto"/>
              <w:rPr/>
            </w:pPr>
            <w:r w:rsidDel="00000000" w:rsidR="00000000" w:rsidRPr="00000000">
              <w:rPr>
                <w:sz w:val="17"/>
                <w:szCs w:val="17"/>
                <w:rtl w:val="0"/>
              </w:rPr>
              <w:t xml:space="preserve">Índice derivado, no master.</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1CF">
            <w:pPr>
              <w:spacing w:after="0" w:lineRule="auto"/>
              <w:rPr/>
            </w:pPr>
            <w:r w:rsidDel="00000000" w:rsidR="00000000" w:rsidRPr="00000000">
              <w:rPr>
                <w:sz w:val="17"/>
                <w:szCs w:val="17"/>
                <w:rtl w:val="0"/>
              </w:rPr>
              <w:t xml:space="preserve">EventBridge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D0">
            <w:pPr>
              <w:spacing w:after="0" w:lineRule="auto"/>
              <w:rPr/>
            </w:pPr>
            <w:r w:rsidDel="00000000" w:rsidR="00000000" w:rsidRPr="00000000">
              <w:rPr>
                <w:sz w:val="17"/>
                <w:szCs w:val="17"/>
                <w:rtl w:val="0"/>
              </w:rPr>
              <w:t xml:space="preserve">Enrutamiento de eventos.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D1">
            <w:pPr>
              <w:spacing w:after="0" w:lineRule="auto"/>
              <w:rPr/>
            </w:pPr>
            <w:r w:rsidDel="00000000" w:rsidR="00000000" w:rsidRPr="00000000">
              <w:rPr>
                <w:sz w:val="17"/>
                <w:szCs w:val="17"/>
                <w:rtl w:val="0"/>
              </w:rPr>
              <w:t xml:space="preserve">Asíncrono, desacoplado.</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1D2">
            <w:pPr>
              <w:spacing w:after="0" w:lineRule="auto"/>
              <w:rPr/>
            </w:pPr>
            <w:r w:rsidDel="00000000" w:rsidR="00000000" w:rsidRPr="00000000">
              <w:rPr>
                <w:sz w:val="17"/>
                <w:szCs w:val="17"/>
                <w:rtl w:val="0"/>
              </w:rPr>
              <w:t xml:space="preserve">SQS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D3">
            <w:pPr>
              <w:spacing w:after="0" w:lineRule="auto"/>
              <w:rPr/>
            </w:pPr>
            <w:r w:rsidDel="00000000" w:rsidR="00000000" w:rsidRPr="00000000">
              <w:rPr>
                <w:sz w:val="17"/>
                <w:szCs w:val="17"/>
                <w:rtl w:val="0"/>
              </w:rPr>
              <w:t xml:space="preserve">Buffers y workers.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D4">
            <w:pPr>
              <w:spacing w:after="0" w:lineRule="auto"/>
              <w:rPr/>
            </w:pPr>
            <w:r w:rsidDel="00000000" w:rsidR="00000000" w:rsidRPr="00000000">
              <w:rPr>
                <w:sz w:val="17"/>
                <w:szCs w:val="17"/>
                <w:rtl w:val="0"/>
              </w:rPr>
              <w:t xml:space="preserve">Durabilidad y DLQ.</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1D5">
            <w:pPr>
              <w:spacing w:after="0" w:lineRule="auto"/>
              <w:rPr/>
            </w:pPr>
            <w:r w:rsidDel="00000000" w:rsidR="00000000" w:rsidRPr="00000000">
              <w:rPr>
                <w:sz w:val="17"/>
                <w:szCs w:val="17"/>
                <w:rtl w:val="0"/>
              </w:rPr>
              <w:t xml:space="preserve">CloudFront/WAF</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D6">
            <w:pPr>
              <w:spacing w:after="0" w:lineRule="auto"/>
              <w:rPr/>
            </w:pPr>
            <w:r w:rsidDel="00000000" w:rsidR="00000000" w:rsidRPr="00000000">
              <w:rPr>
                <w:sz w:val="17"/>
                <w:szCs w:val="17"/>
                <w:rtl w:val="0"/>
              </w:rPr>
              <w:t xml:space="preserve">Perímetro, distribución y protección.</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D7">
            <w:pPr>
              <w:spacing w:after="0" w:lineRule="auto"/>
              <w:rPr/>
            </w:pPr>
            <w:r w:rsidDel="00000000" w:rsidR="00000000" w:rsidRPr="00000000">
              <w:rPr>
                <w:sz w:val="17"/>
                <w:szCs w:val="17"/>
                <w:rtl w:val="0"/>
              </w:rPr>
              <w:t xml:space="preserve">No autoridad de estado.</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1D8">
            <w:pPr>
              <w:spacing w:after="0" w:lineRule="auto"/>
              <w:rPr/>
            </w:pPr>
            <w:r w:rsidDel="00000000" w:rsidR="00000000" w:rsidRPr="00000000">
              <w:rPr>
                <w:sz w:val="17"/>
                <w:szCs w:val="17"/>
                <w:rtl w:val="0"/>
              </w:rPr>
              <w:t xml:space="preserve">KMS/Secrets Manager</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D9">
            <w:pPr>
              <w:spacing w:after="0" w:lineRule="auto"/>
              <w:rPr/>
            </w:pPr>
            <w:r w:rsidDel="00000000" w:rsidR="00000000" w:rsidRPr="00000000">
              <w:rPr>
                <w:sz w:val="17"/>
                <w:szCs w:val="17"/>
                <w:rtl w:val="0"/>
              </w:rPr>
              <w:t xml:space="preserve">Llaves y secretos.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DA">
            <w:pPr>
              <w:spacing w:after="0" w:lineRule="auto"/>
              <w:rPr/>
            </w:pPr>
            <w:r w:rsidDel="00000000" w:rsidR="00000000" w:rsidRPr="00000000">
              <w:rPr>
                <w:sz w:val="17"/>
                <w:szCs w:val="17"/>
                <w:rtl w:val="0"/>
              </w:rPr>
              <w:t xml:space="preserve">Least privilege.</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1DB">
            <w:pPr>
              <w:spacing w:after="0" w:lineRule="auto"/>
              <w:rPr/>
            </w:pPr>
            <w:r w:rsidDel="00000000" w:rsidR="00000000" w:rsidRPr="00000000">
              <w:rPr>
                <w:sz w:val="17"/>
                <w:szCs w:val="17"/>
                <w:rtl w:val="0"/>
              </w:rPr>
              <w:t xml:space="preserve">CloudTrail/CloudWatch</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DC">
            <w:pPr>
              <w:spacing w:after="0" w:lineRule="auto"/>
              <w:rPr/>
            </w:pPr>
            <w:r w:rsidDel="00000000" w:rsidR="00000000" w:rsidRPr="00000000">
              <w:rPr>
                <w:sz w:val="17"/>
                <w:szCs w:val="17"/>
                <w:rtl w:val="0"/>
              </w:rPr>
              <w:t xml:space="preserve">Auditoría y observabilidad.</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DD">
            <w:pPr>
              <w:spacing w:after="0" w:lineRule="auto"/>
              <w:rPr/>
            </w:pPr>
            <w:r w:rsidDel="00000000" w:rsidR="00000000" w:rsidRPr="00000000">
              <w:rPr>
                <w:sz w:val="17"/>
                <w:szCs w:val="17"/>
                <w:rtl w:val="0"/>
              </w:rPr>
              <w:t xml:space="preserve">Base operacional y de seguridad.</w:t>
            </w:r>
            <w:r w:rsidDel="00000000" w:rsidR="00000000" w:rsidRPr="00000000">
              <w:rPr>
                <w:rtl w:val="0"/>
              </w:rPr>
            </w:r>
          </w:p>
        </w:tc>
      </w:tr>
    </w:tbl>
    <w:p w:rsidR="00000000" w:rsidDel="00000000" w:rsidP="00000000" w:rsidRDefault="00000000" w:rsidRPr="00000000" w14:paraId="000001DE">
      <w:pPr>
        <w:spacing w:after="40" w:lineRule="auto"/>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La documentación oficial de AWS consultada para esta versión confirma endpoints regionales en Mexico Central para ECS, EventBridge, OpenSearch, ElastiCache y Aurora/RDS. Aurora documenta además soporte de versiones/funciones en Mexico Central. Ver referencias al final.</w:t>
      </w:r>
    </w:p>
    <w:p w:rsidR="00000000" w:rsidDel="00000000" w:rsidP="00000000" w:rsidRDefault="00000000" w:rsidRPr="00000000" w14:paraId="000001E0">
      <w:pPr>
        <w:pStyle w:val="Heading1"/>
        <w:rPr/>
      </w:pPr>
      <w:r w:rsidDel="00000000" w:rsidR="00000000" w:rsidRPr="00000000">
        <w:rPr>
          <w:rtl w:val="0"/>
        </w:rPr>
        <w:t xml:space="preserve">16. Alta disponibilidad, continuidad y recuperación</w:t>
      </w:r>
    </w:p>
    <w:p w:rsidR="00000000" w:rsidDel="00000000" w:rsidP="00000000" w:rsidRDefault="00000000" w:rsidRPr="00000000" w14:paraId="000001E1">
      <w:pPr>
        <w:rPr/>
      </w:pPr>
      <w:r w:rsidDel="00000000" w:rsidR="00000000" w:rsidRPr="00000000">
        <w:rPr>
          <w:rtl w:val="0"/>
        </w:rPr>
        <w:t xml:space="preserve">El objetivo es eliminar puntos únicos de falla en la ruta de negocio. La configuración exacta de HA/DR dependerá del volumen y de las garantías que deban negociarse; por ello se distinguen diseño base y objetivos por cerrar.</w:t>
      </w:r>
    </w:p>
    <w:tbl>
      <w:tblPr>
        <w:tblStyle w:val="Table22"/>
        <w:tblW w:w="9972.0" w:type="dxa"/>
        <w:jc w:val="center"/>
        <w:tblBorders>
          <w:top w:color="b7c2ce" w:space="0" w:sz="4" w:val="single"/>
          <w:left w:color="b7c2ce" w:space="0" w:sz="4" w:val="single"/>
          <w:bottom w:color="b7c2ce" w:space="0" w:sz="4" w:val="single"/>
          <w:right w:color="b7c2ce" w:space="0" w:sz="4" w:val="single"/>
          <w:insideH w:color="b7c2ce" w:space="0" w:sz="4" w:val="single"/>
          <w:insideV w:color="b7c2ce" w:space="0" w:sz="4" w:val="single"/>
        </w:tblBorders>
        <w:tblLayout w:type="fixed"/>
        <w:tblLook w:val="0400"/>
      </w:tblPr>
      <w:tblGrid>
        <w:gridCol w:w="3324"/>
        <w:gridCol w:w="3324"/>
        <w:gridCol w:w="3324"/>
        <w:tblGridChange w:id="0">
          <w:tblGrid>
            <w:gridCol w:w="3324"/>
            <w:gridCol w:w="3324"/>
            <w:gridCol w:w="3324"/>
          </w:tblGrid>
        </w:tblGridChange>
      </w:tblGrid>
      <w:tr>
        <w:trPr>
          <w:cantSplit w:val="1"/>
          <w:tblHeader w:val="1"/>
        </w:trPr>
        <w:tc>
          <w:tcPr>
            <w:shd w:fill="1f4e79" w:val="clear"/>
            <w:tcMar>
              <w:top w:w="90.0" w:type="dxa"/>
              <w:bottom w:w="90.0" w:type="dxa"/>
            </w:tcMar>
            <w:vAlign w:val="center"/>
          </w:tcPr>
          <w:p w:rsidR="00000000" w:rsidDel="00000000" w:rsidP="00000000" w:rsidRDefault="00000000" w:rsidRPr="00000000" w14:paraId="000001E2">
            <w:pPr>
              <w:jc w:val="left"/>
              <w:rPr/>
            </w:pPr>
            <w:r w:rsidDel="00000000" w:rsidR="00000000" w:rsidRPr="00000000">
              <w:rPr>
                <w:b w:val="1"/>
                <w:bCs w:val="1"/>
                <w:color w:val="ffffff"/>
                <w:sz w:val="17"/>
                <w:szCs w:val="17"/>
                <w:rtl w:val="0"/>
              </w:rPr>
              <w:t xml:space="preserve">Componente</w:t>
            </w:r>
            <w:r w:rsidDel="00000000" w:rsidR="00000000" w:rsidRPr="00000000">
              <w:rPr>
                <w:rtl w:val="0"/>
              </w:rPr>
            </w:r>
          </w:p>
        </w:tc>
        <w:tc>
          <w:tcPr>
            <w:shd w:fill="1f4e79" w:val="clear"/>
            <w:tcMar>
              <w:top w:w="90.0" w:type="dxa"/>
              <w:bottom w:w="90.0" w:type="dxa"/>
            </w:tcMar>
            <w:vAlign w:val="center"/>
          </w:tcPr>
          <w:p w:rsidR="00000000" w:rsidDel="00000000" w:rsidP="00000000" w:rsidRDefault="00000000" w:rsidRPr="00000000" w14:paraId="000001E3">
            <w:pPr>
              <w:jc w:val="left"/>
              <w:rPr/>
            </w:pPr>
            <w:r w:rsidDel="00000000" w:rsidR="00000000" w:rsidRPr="00000000">
              <w:rPr>
                <w:b w:val="1"/>
                <w:bCs w:val="1"/>
                <w:color w:val="ffffff"/>
                <w:sz w:val="17"/>
                <w:szCs w:val="17"/>
                <w:rtl w:val="0"/>
              </w:rPr>
              <w:t xml:space="preserve">Diseño base</w:t>
            </w:r>
            <w:r w:rsidDel="00000000" w:rsidR="00000000" w:rsidRPr="00000000">
              <w:rPr>
                <w:rtl w:val="0"/>
              </w:rPr>
            </w:r>
          </w:p>
        </w:tc>
        <w:tc>
          <w:tcPr>
            <w:shd w:fill="1f4e79" w:val="clear"/>
            <w:tcMar>
              <w:top w:w="90.0" w:type="dxa"/>
              <w:bottom w:w="90.0" w:type="dxa"/>
            </w:tcMar>
            <w:vAlign w:val="center"/>
          </w:tcPr>
          <w:p w:rsidR="00000000" w:rsidDel="00000000" w:rsidP="00000000" w:rsidRDefault="00000000" w:rsidRPr="00000000" w14:paraId="000001E4">
            <w:pPr>
              <w:jc w:val="left"/>
              <w:rPr/>
            </w:pPr>
            <w:r w:rsidDel="00000000" w:rsidR="00000000" w:rsidRPr="00000000">
              <w:rPr>
                <w:b w:val="1"/>
                <w:bCs w:val="1"/>
                <w:color w:val="ffffff"/>
                <w:sz w:val="17"/>
                <w:szCs w:val="17"/>
                <w:rtl w:val="0"/>
              </w:rPr>
              <w:t xml:space="preserve">Objetivo a validar</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1E5">
            <w:pPr>
              <w:spacing w:after="0" w:lineRule="auto"/>
              <w:rPr/>
            </w:pPr>
            <w:r w:rsidDel="00000000" w:rsidR="00000000" w:rsidRPr="00000000">
              <w:rPr>
                <w:sz w:val="17"/>
                <w:szCs w:val="17"/>
                <w:rtl w:val="0"/>
              </w:rPr>
              <w:t xml:space="preserve">ECS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E6">
            <w:pPr>
              <w:spacing w:after="0" w:lineRule="auto"/>
              <w:rPr/>
            </w:pPr>
            <w:r w:rsidDel="00000000" w:rsidR="00000000" w:rsidRPr="00000000">
              <w:rPr>
                <w:sz w:val="17"/>
                <w:szCs w:val="17"/>
                <w:rtl w:val="0"/>
              </w:rPr>
              <w:t xml:space="preserve">Múltiples tasks y despliegue rolling.</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E7">
            <w:pPr>
              <w:spacing w:after="0" w:lineRule="auto"/>
              <w:rPr/>
            </w:pPr>
            <w:r w:rsidDel="00000000" w:rsidR="00000000" w:rsidRPr="00000000">
              <w:rPr>
                <w:sz w:val="17"/>
                <w:szCs w:val="17"/>
                <w:rtl w:val="0"/>
              </w:rPr>
              <w:t xml:space="preserve">N min tasks por AZ y capacidad de burst.</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1E8">
            <w:pPr>
              <w:spacing w:after="0" w:lineRule="auto"/>
              <w:rPr/>
            </w:pPr>
            <w:r w:rsidDel="00000000" w:rsidR="00000000" w:rsidRPr="00000000">
              <w:rPr>
                <w:sz w:val="17"/>
                <w:szCs w:val="17"/>
                <w:rtl w:val="0"/>
              </w:rPr>
              <w:t xml:space="preserve">Aurora</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E9">
            <w:pPr>
              <w:spacing w:after="0" w:lineRule="auto"/>
              <w:rPr/>
            </w:pPr>
            <w:r w:rsidDel="00000000" w:rsidR="00000000" w:rsidRPr="00000000">
              <w:rPr>
                <w:sz w:val="17"/>
                <w:szCs w:val="17"/>
                <w:rtl w:val="0"/>
              </w:rPr>
              <w:t xml:space="preserve">Cluster con instancias redundantes según capacidades regionales.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EA">
            <w:pPr>
              <w:spacing w:after="0" w:lineRule="auto"/>
              <w:rPr/>
            </w:pPr>
            <w:r w:rsidDel="00000000" w:rsidR="00000000" w:rsidRPr="00000000">
              <w:rPr>
                <w:sz w:val="17"/>
                <w:szCs w:val="17"/>
                <w:rtl w:val="0"/>
              </w:rPr>
              <w:t xml:space="preserve">RPO/RTO y estrategia de failover.</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1EB">
            <w:pPr>
              <w:spacing w:after="0" w:lineRule="auto"/>
              <w:rPr/>
            </w:pPr>
            <w:r w:rsidDel="00000000" w:rsidR="00000000" w:rsidRPr="00000000">
              <w:rPr>
                <w:sz w:val="17"/>
                <w:szCs w:val="17"/>
                <w:rtl w:val="0"/>
              </w:rPr>
              <w:t xml:space="preserve">S3 Object Lock</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EC">
            <w:pPr>
              <w:spacing w:after="0" w:lineRule="auto"/>
              <w:rPr/>
            </w:pPr>
            <w:r w:rsidDel="00000000" w:rsidR="00000000" w:rsidRPr="00000000">
              <w:rPr>
                <w:sz w:val="17"/>
                <w:szCs w:val="17"/>
                <w:rtl w:val="0"/>
              </w:rPr>
              <w:t xml:space="preserve">Versioning + Object Lock.</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ED">
            <w:pPr>
              <w:spacing w:after="0" w:lineRule="auto"/>
              <w:rPr/>
            </w:pPr>
            <w:r w:rsidDel="00000000" w:rsidR="00000000" w:rsidRPr="00000000">
              <w:rPr>
                <w:sz w:val="17"/>
                <w:szCs w:val="17"/>
                <w:rtl w:val="0"/>
              </w:rPr>
              <w:t xml:space="preserve">Retención legal y recuperación ante error humano.</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1EE">
            <w:pPr>
              <w:spacing w:after="0" w:lineRule="auto"/>
              <w:rPr/>
            </w:pPr>
            <w:r w:rsidDel="00000000" w:rsidR="00000000" w:rsidRPr="00000000">
              <w:rPr>
                <w:sz w:val="17"/>
                <w:szCs w:val="17"/>
                <w:rtl w:val="0"/>
              </w:rPr>
              <w:t xml:space="preserve">SQS/EventBridge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EF">
            <w:pPr>
              <w:spacing w:after="0" w:lineRule="auto"/>
              <w:rPr/>
            </w:pPr>
            <w:r w:rsidDel="00000000" w:rsidR="00000000" w:rsidRPr="00000000">
              <w:rPr>
                <w:sz w:val="17"/>
                <w:szCs w:val="17"/>
                <w:rtl w:val="0"/>
              </w:rPr>
              <w:t xml:space="preserve">Reintentos + DLQ.</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F0">
            <w:pPr>
              <w:spacing w:after="0" w:lineRule="auto"/>
              <w:rPr/>
            </w:pPr>
            <w:r w:rsidDel="00000000" w:rsidR="00000000" w:rsidRPr="00000000">
              <w:rPr>
                <w:sz w:val="17"/>
                <w:szCs w:val="17"/>
                <w:rtl w:val="0"/>
              </w:rPr>
              <w:t xml:space="preserve">Backlog máximo admisible por integración.</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1F1">
            <w:pPr>
              <w:spacing w:after="0" w:lineRule="auto"/>
              <w:rPr/>
            </w:pPr>
            <w:r w:rsidDel="00000000" w:rsidR="00000000" w:rsidRPr="00000000">
              <w:rPr>
                <w:sz w:val="17"/>
                <w:szCs w:val="17"/>
                <w:rtl w:val="0"/>
              </w:rPr>
              <w:t xml:space="preserve">OpenSearch</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F2">
            <w:pPr>
              <w:spacing w:after="0" w:lineRule="auto"/>
              <w:rPr/>
            </w:pPr>
            <w:r w:rsidDel="00000000" w:rsidR="00000000" w:rsidRPr="00000000">
              <w:rPr>
                <w:sz w:val="17"/>
                <w:szCs w:val="17"/>
                <w:rtl w:val="0"/>
              </w:rPr>
              <w:t xml:space="preserve">Replicación/zonas según capacidad regional.</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F3">
            <w:pPr>
              <w:spacing w:after="0" w:lineRule="auto"/>
              <w:rPr/>
            </w:pPr>
            <w:r w:rsidDel="00000000" w:rsidR="00000000" w:rsidRPr="00000000">
              <w:rPr>
                <w:sz w:val="17"/>
                <w:szCs w:val="17"/>
                <w:rtl w:val="0"/>
              </w:rPr>
              <w:t xml:space="preserve">RPO/RTO de índice; reconstrucción desde PostgreSQL.</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1F4">
            <w:pPr>
              <w:spacing w:after="0" w:lineRule="auto"/>
              <w:rPr/>
            </w:pPr>
            <w:r w:rsidDel="00000000" w:rsidR="00000000" w:rsidRPr="00000000">
              <w:rPr>
                <w:sz w:val="17"/>
                <w:szCs w:val="17"/>
                <w:rtl w:val="0"/>
              </w:rPr>
              <w:t xml:space="preserve">Región secundaria</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F5">
            <w:pPr>
              <w:spacing w:after="0" w:lineRule="auto"/>
              <w:rPr/>
            </w:pPr>
            <w:r w:rsidDel="00000000" w:rsidR="00000000" w:rsidRPr="00000000">
              <w:rPr>
                <w:sz w:val="17"/>
                <w:szCs w:val="17"/>
                <w:rtl w:val="0"/>
              </w:rPr>
              <w:t xml:space="preserve">No fijada todavía.</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1F6">
            <w:pPr>
              <w:spacing w:after="0" w:lineRule="auto"/>
              <w:rPr/>
            </w:pPr>
            <w:r w:rsidDel="00000000" w:rsidR="00000000" w:rsidRPr="00000000">
              <w:rPr>
                <w:sz w:val="17"/>
                <w:szCs w:val="17"/>
                <w:rtl w:val="0"/>
              </w:rPr>
              <w:t xml:space="preserve">Definir si los requisitos exigen DR cross-region y qué datos pueden cruzar región.</w:t>
            </w:r>
            <w:r w:rsidDel="00000000" w:rsidR="00000000" w:rsidRPr="00000000">
              <w:rPr>
                <w:rtl w:val="0"/>
              </w:rPr>
            </w:r>
          </w:p>
        </w:tc>
      </w:tr>
    </w:tbl>
    <w:p w:rsidR="00000000" w:rsidDel="00000000" w:rsidP="00000000" w:rsidRDefault="00000000" w:rsidRPr="00000000" w14:paraId="000001F7">
      <w:pPr>
        <w:spacing w:after="40" w:lineRule="auto"/>
        <w:rPr/>
      </w:pPr>
      <w:r w:rsidDel="00000000" w:rsidR="00000000" w:rsidRPr="00000000">
        <w:rPr>
          <w:rtl w:val="0"/>
        </w:rPr>
      </w:r>
    </w:p>
    <w:tbl>
      <w:tblPr>
        <w:tblStyle w:val="Table23"/>
        <w:tblW w:w="9972.0" w:type="dxa"/>
        <w:jc w:val="center"/>
        <w:tblLayout w:type="fixed"/>
        <w:tblLook w:val="0400"/>
      </w:tblPr>
      <w:tblGrid>
        <w:gridCol w:w="9972"/>
        <w:tblGridChange w:id="0">
          <w:tblGrid>
            <w:gridCol w:w="9972"/>
          </w:tblGrid>
        </w:tblGridChange>
      </w:tblGrid>
      <w:tr>
        <w:trPr>
          <w:cantSplit w:val="1"/>
          <w:tblHeader w:val="0"/>
        </w:trPr>
        <w:tc>
          <w:tcPr>
            <w:shd w:fill="fff2cc" w:val="clear"/>
            <w:tcMar>
              <w:top w:w="130.0" w:type="dxa"/>
              <w:bottom w:w="130.0" w:type="dxa"/>
            </w:tcMar>
          </w:tcPr>
          <w:p w:rsidR="00000000" w:rsidDel="00000000" w:rsidP="00000000" w:rsidRDefault="00000000" w:rsidRPr="00000000" w14:paraId="000001F8">
            <w:pPr>
              <w:rPr/>
            </w:pPr>
            <w:r w:rsidDel="00000000" w:rsidR="00000000" w:rsidRPr="00000000">
              <w:rPr>
                <w:b w:val="1"/>
                <w:bCs w:val="1"/>
                <w:color w:val="9c6500"/>
                <w:rtl w:val="0"/>
              </w:rPr>
              <w:t xml:space="preserve">Punto regulatorio</w:t>
              <w:br w:type="textWrapping"/>
            </w:r>
            <w:r w:rsidDel="00000000" w:rsidR="00000000" w:rsidRPr="00000000">
              <w:rPr>
                <w:rtl w:val="0"/>
              </w:rPr>
              <w:t xml:space="preserve">La residencia nacional del dato no implica automáticamente que todos los servicios auxiliares deban residir en la misma región. Debe existir una matriz de clasificación de datos y de ubicación de cada copia, log, backup y servicio administrado antes de liberar producción.</w:t>
            </w:r>
          </w:p>
        </w:tc>
      </w:tr>
    </w:tbl>
    <w:p w:rsidR="00000000" w:rsidDel="00000000" w:rsidP="00000000" w:rsidRDefault="00000000" w:rsidRPr="00000000" w14:paraId="000001F9">
      <w:pPr>
        <w:pStyle w:val="Heading1"/>
        <w:rPr/>
      </w:pPr>
      <w:r w:rsidDel="00000000" w:rsidR="00000000" w:rsidRPr="00000000">
        <w:rPr>
          <w:rtl w:val="0"/>
        </w:rPr>
        <w:t xml:space="preserve">17. Observabilidad y operación</w:t>
      </w:r>
    </w:p>
    <w:p w:rsidR="00000000" w:rsidDel="00000000" w:rsidP="00000000" w:rsidRDefault="00000000" w:rsidRPr="00000000" w14:paraId="000001F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Logs JSON estructurados con timestamp UTC, service, environment, correlation_id, trace_id, actor_id pseudonimizado, operation y outcome.</w:t>
      </w:r>
    </w:p>
    <w:p w:rsidR="00000000" w:rsidDel="00000000" w:rsidP="00000000" w:rsidRDefault="00000000" w:rsidRPr="00000000" w14:paraId="000001F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Métricas por API: latencia p50/p95/p99, errores, timeouts, retries, circuit breaker opens, queue depth y database connections.</w:t>
      </w:r>
    </w:p>
    <w:p w:rsidR="00000000" w:rsidDel="00000000" w:rsidP="00000000" w:rsidRDefault="00000000" w:rsidRPr="00000000" w14:paraId="000001F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Tracing distribuido con OpenTelemetry desde frontend/backend hasta workers e integraciones.</w:t>
      </w:r>
    </w:p>
    <w:p w:rsidR="00000000" w:rsidDel="00000000" w:rsidP="00000000" w:rsidRDefault="00000000" w:rsidRPr="00000000" w14:paraId="000001F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Dashboards separados para negocio, plataforma y seguridad.</w:t>
      </w:r>
    </w:p>
    <w:p w:rsidR="00000000" w:rsidDel="00000000" w:rsidP="00000000" w:rsidRDefault="00000000" w:rsidRPr="00000000" w14:paraId="000001F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Alertas sobre fallos de firma, aumentos de 409/422 en dispensación, crecimiento de DLQ y errores de integración.</w:t>
      </w:r>
    </w:p>
    <w:p w:rsidR="00000000" w:rsidDel="00000000" w:rsidP="00000000" w:rsidRDefault="00000000" w:rsidRPr="00000000" w14:paraId="000001F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Nunca enviar a logs: .key, contraseñas, tokens completos, secretos ni contenido clínico innecesario.</w:t>
      </w:r>
    </w:p>
    <w:tbl>
      <w:tblPr>
        <w:tblStyle w:val="Table24"/>
        <w:tblW w:w="9972.0" w:type="dxa"/>
        <w:jc w:val="center"/>
        <w:tblBorders>
          <w:top w:color="b7c2ce" w:space="0" w:sz="4" w:val="single"/>
          <w:left w:color="b7c2ce" w:space="0" w:sz="4" w:val="single"/>
          <w:bottom w:color="b7c2ce" w:space="0" w:sz="4" w:val="single"/>
          <w:right w:color="b7c2ce" w:space="0" w:sz="4" w:val="single"/>
          <w:insideH w:color="b7c2ce" w:space="0" w:sz="4" w:val="single"/>
          <w:insideV w:color="b7c2ce" w:space="0" w:sz="4" w:val="single"/>
        </w:tblBorders>
        <w:tblLayout w:type="fixed"/>
        <w:tblLook w:val="0400"/>
      </w:tblPr>
      <w:tblGrid>
        <w:gridCol w:w="3324"/>
        <w:gridCol w:w="3324"/>
        <w:gridCol w:w="3324"/>
        <w:tblGridChange w:id="0">
          <w:tblGrid>
            <w:gridCol w:w="3324"/>
            <w:gridCol w:w="3324"/>
            <w:gridCol w:w="3324"/>
          </w:tblGrid>
        </w:tblGridChange>
      </w:tblGrid>
      <w:tr>
        <w:trPr>
          <w:cantSplit w:val="1"/>
          <w:tblHeader w:val="1"/>
        </w:trPr>
        <w:tc>
          <w:tcPr>
            <w:shd w:fill="1f4e79" w:val="clear"/>
            <w:tcMar>
              <w:top w:w="90.0" w:type="dxa"/>
              <w:bottom w:w="90.0" w:type="dxa"/>
            </w:tcMar>
            <w:vAlign w:val="center"/>
          </w:tcPr>
          <w:p w:rsidR="00000000" w:rsidDel="00000000" w:rsidP="00000000" w:rsidRDefault="00000000" w:rsidRPr="00000000" w14:paraId="00000200">
            <w:pPr>
              <w:jc w:val="left"/>
              <w:rPr/>
            </w:pPr>
            <w:r w:rsidDel="00000000" w:rsidR="00000000" w:rsidRPr="00000000">
              <w:rPr>
                <w:b w:val="1"/>
                <w:bCs w:val="1"/>
                <w:color w:val="ffffff"/>
                <w:sz w:val="17"/>
                <w:szCs w:val="17"/>
                <w:rtl w:val="0"/>
              </w:rPr>
              <w:t xml:space="preserve">Señal</w:t>
            </w:r>
            <w:r w:rsidDel="00000000" w:rsidR="00000000" w:rsidRPr="00000000">
              <w:rPr>
                <w:rtl w:val="0"/>
              </w:rPr>
            </w:r>
          </w:p>
        </w:tc>
        <w:tc>
          <w:tcPr>
            <w:shd w:fill="1f4e79" w:val="clear"/>
            <w:tcMar>
              <w:top w:w="90.0" w:type="dxa"/>
              <w:bottom w:w="90.0" w:type="dxa"/>
            </w:tcMar>
            <w:vAlign w:val="center"/>
          </w:tcPr>
          <w:p w:rsidR="00000000" w:rsidDel="00000000" w:rsidP="00000000" w:rsidRDefault="00000000" w:rsidRPr="00000000" w14:paraId="00000201">
            <w:pPr>
              <w:jc w:val="left"/>
              <w:rPr/>
            </w:pPr>
            <w:r w:rsidDel="00000000" w:rsidR="00000000" w:rsidRPr="00000000">
              <w:rPr>
                <w:b w:val="1"/>
                <w:bCs w:val="1"/>
                <w:color w:val="ffffff"/>
                <w:sz w:val="17"/>
                <w:szCs w:val="17"/>
                <w:rtl w:val="0"/>
              </w:rPr>
              <w:t xml:space="preserve">Indicador recomendado</w:t>
            </w:r>
            <w:r w:rsidDel="00000000" w:rsidR="00000000" w:rsidRPr="00000000">
              <w:rPr>
                <w:rtl w:val="0"/>
              </w:rPr>
            </w:r>
          </w:p>
        </w:tc>
        <w:tc>
          <w:tcPr>
            <w:shd w:fill="1f4e79" w:val="clear"/>
            <w:tcMar>
              <w:top w:w="90.0" w:type="dxa"/>
              <w:bottom w:w="90.0" w:type="dxa"/>
            </w:tcMar>
            <w:vAlign w:val="center"/>
          </w:tcPr>
          <w:p w:rsidR="00000000" w:rsidDel="00000000" w:rsidP="00000000" w:rsidRDefault="00000000" w:rsidRPr="00000000" w14:paraId="00000202">
            <w:pPr>
              <w:jc w:val="left"/>
              <w:rPr/>
            </w:pPr>
            <w:r w:rsidDel="00000000" w:rsidR="00000000" w:rsidRPr="00000000">
              <w:rPr>
                <w:b w:val="1"/>
                <w:bCs w:val="1"/>
                <w:color w:val="ffffff"/>
                <w:sz w:val="17"/>
                <w:szCs w:val="17"/>
                <w:rtl w:val="0"/>
              </w:rPr>
              <w:t xml:space="preserve">Acción</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03">
            <w:pPr>
              <w:spacing w:after="0" w:lineRule="auto"/>
              <w:rPr/>
            </w:pPr>
            <w:r w:rsidDel="00000000" w:rsidR="00000000" w:rsidRPr="00000000">
              <w:rPr>
                <w:sz w:val="17"/>
                <w:szCs w:val="17"/>
                <w:rtl w:val="0"/>
              </w:rPr>
              <w:t xml:space="preserve">Disponibilidad API</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04">
            <w:pPr>
              <w:spacing w:after="0" w:lineRule="auto"/>
              <w:rPr/>
            </w:pPr>
            <w:r w:rsidDel="00000000" w:rsidR="00000000" w:rsidRPr="00000000">
              <w:rPr>
                <w:sz w:val="17"/>
                <w:szCs w:val="17"/>
                <w:rtl w:val="0"/>
              </w:rPr>
              <w:t xml:space="preserve">5xx + synthetic checks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05">
            <w:pPr>
              <w:spacing w:after="0" w:lineRule="auto"/>
              <w:rPr/>
            </w:pPr>
            <w:r w:rsidDel="00000000" w:rsidR="00000000" w:rsidRPr="00000000">
              <w:rPr>
                <w:sz w:val="17"/>
                <w:szCs w:val="17"/>
                <w:rtl w:val="0"/>
              </w:rPr>
              <w:t xml:space="preserve">Escalamiento / incident response</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06">
            <w:pPr>
              <w:spacing w:after="0" w:lineRule="auto"/>
              <w:rPr/>
            </w:pPr>
            <w:r w:rsidDel="00000000" w:rsidR="00000000" w:rsidRPr="00000000">
              <w:rPr>
                <w:sz w:val="17"/>
                <w:szCs w:val="17"/>
                <w:rtl w:val="0"/>
              </w:rPr>
              <w:t xml:space="preserve">Dispensación</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07">
            <w:pPr>
              <w:spacing w:after="0" w:lineRule="auto"/>
              <w:rPr/>
            </w:pPr>
            <w:r w:rsidDel="00000000" w:rsidR="00000000" w:rsidRPr="00000000">
              <w:rPr>
                <w:sz w:val="17"/>
                <w:szCs w:val="17"/>
                <w:rtl w:val="0"/>
              </w:rPr>
              <w:t xml:space="preserve">latencia + conflicts + duplicates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08">
            <w:pPr>
              <w:spacing w:after="0" w:lineRule="auto"/>
              <w:rPr/>
            </w:pPr>
            <w:r w:rsidDel="00000000" w:rsidR="00000000" w:rsidRPr="00000000">
              <w:rPr>
                <w:sz w:val="17"/>
                <w:szCs w:val="17"/>
                <w:rtl w:val="0"/>
              </w:rPr>
              <w:t xml:space="preserve">Investigación inmediata si aparecen duplicados lógicos</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09">
            <w:pPr>
              <w:spacing w:after="0" w:lineRule="auto"/>
              <w:rPr/>
            </w:pPr>
            <w:r w:rsidDel="00000000" w:rsidR="00000000" w:rsidRPr="00000000">
              <w:rPr>
                <w:sz w:val="17"/>
                <w:szCs w:val="17"/>
                <w:rtl w:val="0"/>
              </w:rPr>
              <w:t xml:space="preserve">Firma</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0A">
            <w:pPr>
              <w:spacing w:after="0" w:lineRule="auto"/>
              <w:rPr/>
            </w:pPr>
            <w:r w:rsidDel="00000000" w:rsidR="00000000" w:rsidRPr="00000000">
              <w:rPr>
                <w:sz w:val="17"/>
                <w:szCs w:val="17"/>
                <w:rtl w:val="0"/>
              </w:rPr>
              <w:t xml:space="preserve">verification failures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0B">
            <w:pPr>
              <w:spacing w:after="0" w:lineRule="auto"/>
              <w:rPr/>
            </w:pPr>
            <w:r w:rsidDel="00000000" w:rsidR="00000000" w:rsidRPr="00000000">
              <w:rPr>
                <w:sz w:val="17"/>
                <w:szCs w:val="17"/>
                <w:rtl w:val="0"/>
              </w:rPr>
              <w:t xml:space="preserve">Bloquear release si el patrón cambia significativamente</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0C">
            <w:pPr>
              <w:spacing w:after="0" w:lineRule="auto"/>
              <w:rPr/>
            </w:pPr>
            <w:r w:rsidDel="00000000" w:rsidR="00000000" w:rsidRPr="00000000">
              <w:rPr>
                <w:sz w:val="17"/>
                <w:szCs w:val="17"/>
                <w:rtl w:val="0"/>
              </w:rPr>
              <w:t xml:space="preserve">Integraciones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0D">
            <w:pPr>
              <w:spacing w:after="0" w:lineRule="auto"/>
              <w:rPr/>
            </w:pPr>
            <w:r w:rsidDel="00000000" w:rsidR="00000000" w:rsidRPr="00000000">
              <w:rPr>
                <w:sz w:val="17"/>
                <w:szCs w:val="17"/>
                <w:rtl w:val="0"/>
              </w:rPr>
              <w:t xml:space="preserve">retry rate + DLQ depth</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0E">
            <w:pPr>
              <w:spacing w:after="0" w:lineRule="auto"/>
              <w:rPr/>
            </w:pPr>
            <w:r w:rsidDel="00000000" w:rsidR="00000000" w:rsidRPr="00000000">
              <w:rPr>
                <w:sz w:val="17"/>
                <w:szCs w:val="17"/>
                <w:rtl w:val="0"/>
              </w:rPr>
              <w:t xml:space="preserve">Operar circuito de contingencia</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0F">
            <w:pPr>
              <w:spacing w:after="0" w:lineRule="auto"/>
              <w:rPr/>
            </w:pPr>
            <w:r w:rsidDel="00000000" w:rsidR="00000000" w:rsidRPr="00000000">
              <w:rPr>
                <w:sz w:val="17"/>
                <w:szCs w:val="17"/>
                <w:rtl w:val="0"/>
              </w:rPr>
              <w:t xml:space="preserve">Seguridad</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10">
            <w:pPr>
              <w:spacing w:after="0" w:lineRule="auto"/>
              <w:rPr/>
            </w:pPr>
            <w:r w:rsidDel="00000000" w:rsidR="00000000" w:rsidRPr="00000000">
              <w:rPr>
                <w:sz w:val="17"/>
                <w:szCs w:val="17"/>
                <w:rtl w:val="0"/>
              </w:rPr>
              <w:t xml:space="preserve">WAF blocks + auth anomalies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11">
            <w:pPr>
              <w:spacing w:after="0" w:lineRule="auto"/>
              <w:rPr/>
            </w:pPr>
            <w:r w:rsidDel="00000000" w:rsidR="00000000" w:rsidRPr="00000000">
              <w:rPr>
                <w:sz w:val="17"/>
                <w:szCs w:val="17"/>
                <w:rtl w:val="0"/>
              </w:rPr>
              <w:t xml:space="preserve">SOC/seguridad</w:t>
            </w:r>
            <w:r w:rsidDel="00000000" w:rsidR="00000000" w:rsidRPr="00000000">
              <w:rPr>
                <w:rtl w:val="0"/>
              </w:rPr>
            </w:r>
          </w:p>
        </w:tc>
      </w:tr>
    </w:tbl>
    <w:p w:rsidR="00000000" w:rsidDel="00000000" w:rsidP="00000000" w:rsidRDefault="00000000" w:rsidRPr="00000000" w14:paraId="00000212">
      <w:pPr>
        <w:spacing w:after="40" w:lineRule="auto"/>
        <w:rPr/>
      </w:pPr>
      <w:r w:rsidDel="00000000" w:rsidR="00000000" w:rsidRPr="00000000">
        <w:rPr>
          <w:rtl w:val="0"/>
        </w:rPr>
      </w:r>
    </w:p>
    <w:p w:rsidR="00000000" w:rsidDel="00000000" w:rsidP="00000000" w:rsidRDefault="00000000" w:rsidRPr="00000000" w14:paraId="00000213">
      <w:pPr>
        <w:pStyle w:val="Heading1"/>
        <w:rPr/>
      </w:pPr>
      <w:r w:rsidDel="00000000" w:rsidR="00000000" w:rsidRPr="00000000">
        <w:rPr>
          <w:rtl w:val="0"/>
        </w:rPr>
        <w:t xml:space="preserve">18. DevSecOps y entrega</w:t>
      </w:r>
    </w:p>
    <w:tbl>
      <w:tblPr>
        <w:tblStyle w:val="Table25"/>
        <w:tblW w:w="9972.0" w:type="dxa"/>
        <w:jc w:val="center"/>
        <w:tblLayout w:type="fixed"/>
        <w:tblLook w:val="0400"/>
      </w:tblPr>
      <w:tblGrid>
        <w:gridCol w:w="9972"/>
        <w:tblGridChange w:id="0">
          <w:tblGrid>
            <w:gridCol w:w="9972"/>
          </w:tblGrid>
        </w:tblGridChange>
      </w:tblGrid>
      <w:tr>
        <w:trPr>
          <w:cantSplit w:val="1"/>
          <w:tblHeader w:val="0"/>
        </w:trPr>
        <w:tc>
          <w:tcPr>
            <w:shd w:fill="f5f7fa" w:val="clear"/>
            <w:tcMar>
              <w:top w:w="100.0" w:type="dxa"/>
              <w:bottom w:w="100.0" w:type="dxa"/>
            </w:tcMar>
          </w:tcPr>
          <w:p w:rsidR="00000000" w:rsidDel="00000000" w:rsidP="00000000" w:rsidRDefault="00000000" w:rsidRPr="00000000" w14:paraId="00000214">
            <w:pPr>
              <w:spacing w:after="0" w:lineRule="auto"/>
              <w:rPr/>
            </w:pPr>
            <w:r w:rsidDel="00000000" w:rsidR="00000000" w:rsidRPr="00000000">
              <w:rPr>
                <w:rFonts w:ascii="Consolas" w:cs="Consolas" w:eastAsia="Consolas" w:hAnsi="Consolas"/>
                <w:sz w:val="16"/>
                <w:szCs w:val="16"/>
                <w:rtl w:val="0"/>
              </w:rPr>
              <w:t xml:space="preserve">Developer</w:t>
              <w:br w:type="textWrapping"/>
              <w:t xml:space="preserve">   |</w:t>
              <w:br w:type="textWrapping"/>
              <w:t xml:space="preserve">   v</w:t>
              <w:br w:type="textWrapping"/>
              <w:t xml:space="preserve">GitHub Pull Request</w:t>
              <w:br w:type="textWrapping"/>
              <w:t xml:space="preserve">   |</w:t>
              <w:br w:type="textWrapping"/>
              <w:t xml:space="preserve">   +--&gt; lint / unit tests</w:t>
              <w:br w:type="textWrapping"/>
              <w:t xml:space="preserve">   +--&gt; SAST</w:t>
              <w:br w:type="textWrapping"/>
              <w:t xml:space="preserve">   +--&gt; dependency scan</w:t>
              <w:br w:type="textWrapping"/>
              <w:t xml:space="preserve">   +--&gt; container scan</w:t>
              <w:br w:type="textWrapping"/>
              <w:t xml:space="preserve">   +--&gt; IaC scan</w:t>
              <w:br w:type="textWrapping"/>
              <w:t xml:space="preserve">   +--&gt; integration tests</w:t>
              <w:br w:type="textWrapping"/>
              <w:t xml:space="preserve">   |</w:t>
              <w:br w:type="textWrapping"/>
              <w:t xml:space="preserve">   v</w:t>
              <w:br w:type="textWrapping"/>
              <w:t xml:space="preserve">Build Docker image</w:t>
              <w:br w:type="textWrapping"/>
              <w:t xml:space="preserve">   |</w:t>
              <w:br w:type="textWrapping"/>
              <w:t xml:space="preserve">   v</w:t>
              <w:br w:type="textWrapping"/>
              <w:t xml:space="preserve">Amazon ECR</w:t>
              <w:br w:type="textWrapping"/>
              <w:t xml:space="preserve">   |</w:t>
              <w:br w:type="textWrapping"/>
              <w:t xml:space="preserve">   +--&gt; deploy DEV</w:t>
              <w:br w:type="textWrapping"/>
              <w:t xml:space="preserve">   +--&gt; automated tests</w:t>
              <w:br w:type="textWrapping"/>
              <w:t xml:space="preserve">   |</w:t>
              <w:br w:type="textWrapping"/>
              <w:t xml:space="preserve">   v</w:t>
              <w:br w:type="textWrapping"/>
              <w:t xml:space="preserve">STAGING</w:t>
              <w:br w:type="textWrapping"/>
              <w:t xml:space="preserve">   |</w:t>
              <w:br w:type="textWrapping"/>
              <w:t xml:space="preserve">   +--&gt; security / performance / contract tests</w:t>
              <w:br w:type="textWrapping"/>
              <w:t xml:space="preserve">   |</w:t>
              <w:br w:type="textWrapping"/>
              <w:t xml:space="preserve">   v</w:t>
              <w:br w:type="textWrapping"/>
              <w:t xml:space="preserve">PRODUCTION</w:t>
              <w:br w:type="textWrapping"/>
              <w:t xml:space="preserve">   |</w:t>
              <w:br w:type="textWrapping"/>
              <w:t xml:space="preserve">   +--&gt; controlled deployment / rollback</w:t>
              <w:br w:type="textWrapping"/>
            </w:r>
            <w:r w:rsidDel="00000000" w:rsidR="00000000" w:rsidRPr="00000000">
              <w:rPr>
                <w:rtl w:val="0"/>
              </w:rPr>
            </w:r>
          </w:p>
        </w:tc>
      </w:tr>
    </w:tbl>
    <w:p w:rsidR="00000000" w:rsidDel="00000000" w:rsidP="00000000" w:rsidRDefault="00000000" w:rsidRPr="00000000" w14:paraId="000002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Terraform como IaC; cambios de infraestructura por Pull Request.</w:t>
      </w:r>
    </w:p>
    <w:p w:rsidR="00000000" w:rsidDel="00000000" w:rsidP="00000000" w:rsidRDefault="00000000" w:rsidRPr="00000000" w14:paraId="000002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Versionado semántico de backend, frontend, schemas y políticas regulatorias.</w:t>
      </w:r>
    </w:p>
    <w:p w:rsidR="00000000" w:rsidDel="00000000" w:rsidP="00000000" w:rsidRDefault="00000000" w:rsidRPr="00000000" w14:paraId="000002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Migrations de PostgreSQL reversibles o con estrategia expand/contract.</w:t>
      </w:r>
    </w:p>
    <w:p w:rsidR="00000000" w:rsidDel="00000000" w:rsidP="00000000" w:rsidRDefault="00000000" w:rsidRPr="00000000" w14:paraId="000002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Feature flags para funcionalidades de alto riesgo.</w:t>
      </w:r>
    </w:p>
    <w:p w:rsidR="00000000" w:rsidDel="00000000" w:rsidP="00000000" w:rsidRDefault="00000000" w:rsidRPr="00000000" w14:paraId="000002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Releases de catálogo regulatorio separados de releases de código cuando el cambio sea puramente de datos.</w:t>
      </w:r>
    </w:p>
    <w:p w:rsidR="00000000" w:rsidDel="00000000" w:rsidP="00000000" w:rsidRDefault="00000000" w:rsidRPr="00000000" w14:paraId="0000021A">
      <w:pPr>
        <w:pStyle w:val="Heading1"/>
        <w:rPr/>
      </w:pPr>
      <w:r w:rsidDel="00000000" w:rsidR="00000000" w:rsidRPr="00000000">
        <w:rPr>
          <w:rtl w:val="0"/>
        </w:rPr>
        <w:t xml:space="preserve">19. Stack tecnológico</w:t>
      </w:r>
    </w:p>
    <w:tbl>
      <w:tblPr>
        <w:tblStyle w:val="Table26"/>
        <w:tblW w:w="9972.0" w:type="dxa"/>
        <w:jc w:val="center"/>
        <w:tblBorders>
          <w:top w:color="b7c2ce" w:space="0" w:sz="4" w:val="single"/>
          <w:left w:color="b7c2ce" w:space="0" w:sz="4" w:val="single"/>
          <w:bottom w:color="b7c2ce" w:space="0" w:sz="4" w:val="single"/>
          <w:right w:color="b7c2ce" w:space="0" w:sz="4" w:val="single"/>
          <w:insideH w:color="b7c2ce" w:space="0" w:sz="4" w:val="single"/>
          <w:insideV w:color="b7c2ce" w:space="0" w:sz="4" w:val="single"/>
        </w:tblBorders>
        <w:tblLayout w:type="fixed"/>
        <w:tblLook w:val="0400"/>
      </w:tblPr>
      <w:tblGrid>
        <w:gridCol w:w="2493"/>
        <w:gridCol w:w="2493"/>
        <w:gridCol w:w="2493"/>
        <w:gridCol w:w="2493"/>
        <w:tblGridChange w:id="0">
          <w:tblGrid>
            <w:gridCol w:w="2493"/>
            <w:gridCol w:w="2493"/>
            <w:gridCol w:w="2493"/>
            <w:gridCol w:w="2493"/>
          </w:tblGrid>
        </w:tblGridChange>
      </w:tblGrid>
      <w:tr>
        <w:trPr>
          <w:cantSplit w:val="1"/>
          <w:tblHeader w:val="1"/>
        </w:trPr>
        <w:tc>
          <w:tcPr>
            <w:shd w:fill="1f4e79" w:val="clear"/>
            <w:tcMar>
              <w:top w:w="90.0" w:type="dxa"/>
              <w:bottom w:w="90.0" w:type="dxa"/>
            </w:tcMar>
            <w:vAlign w:val="center"/>
          </w:tcPr>
          <w:p w:rsidR="00000000" w:rsidDel="00000000" w:rsidP="00000000" w:rsidRDefault="00000000" w:rsidRPr="00000000" w14:paraId="0000021B">
            <w:pPr>
              <w:jc w:val="left"/>
              <w:rPr/>
            </w:pPr>
            <w:r w:rsidDel="00000000" w:rsidR="00000000" w:rsidRPr="00000000">
              <w:rPr>
                <w:b w:val="1"/>
                <w:bCs w:val="1"/>
                <w:color w:val="ffffff"/>
                <w:sz w:val="17"/>
                <w:szCs w:val="17"/>
                <w:rtl w:val="0"/>
              </w:rPr>
              <w:t xml:space="preserve">Capa</w:t>
            </w:r>
            <w:r w:rsidDel="00000000" w:rsidR="00000000" w:rsidRPr="00000000">
              <w:rPr>
                <w:rtl w:val="0"/>
              </w:rPr>
            </w:r>
          </w:p>
        </w:tc>
        <w:tc>
          <w:tcPr>
            <w:shd w:fill="1f4e79" w:val="clear"/>
            <w:tcMar>
              <w:top w:w="90.0" w:type="dxa"/>
              <w:bottom w:w="90.0" w:type="dxa"/>
            </w:tcMar>
            <w:vAlign w:val="center"/>
          </w:tcPr>
          <w:p w:rsidR="00000000" w:rsidDel="00000000" w:rsidP="00000000" w:rsidRDefault="00000000" w:rsidRPr="00000000" w14:paraId="0000021C">
            <w:pPr>
              <w:jc w:val="left"/>
              <w:rPr/>
            </w:pPr>
            <w:r w:rsidDel="00000000" w:rsidR="00000000" w:rsidRPr="00000000">
              <w:rPr>
                <w:b w:val="1"/>
                <w:bCs w:val="1"/>
                <w:color w:val="ffffff"/>
                <w:sz w:val="17"/>
                <w:szCs w:val="17"/>
                <w:rtl w:val="0"/>
              </w:rPr>
              <w:t xml:space="preserve">Tecnología</w:t>
            </w:r>
            <w:r w:rsidDel="00000000" w:rsidR="00000000" w:rsidRPr="00000000">
              <w:rPr>
                <w:rtl w:val="0"/>
              </w:rPr>
            </w:r>
          </w:p>
        </w:tc>
        <w:tc>
          <w:tcPr>
            <w:shd w:fill="1f4e79" w:val="clear"/>
            <w:tcMar>
              <w:top w:w="90.0" w:type="dxa"/>
              <w:bottom w:w="90.0" w:type="dxa"/>
            </w:tcMar>
            <w:vAlign w:val="center"/>
          </w:tcPr>
          <w:p w:rsidR="00000000" w:rsidDel="00000000" w:rsidP="00000000" w:rsidRDefault="00000000" w:rsidRPr="00000000" w14:paraId="0000021D">
            <w:pPr>
              <w:jc w:val="left"/>
              <w:rPr/>
            </w:pPr>
            <w:r w:rsidDel="00000000" w:rsidR="00000000" w:rsidRPr="00000000">
              <w:rPr>
                <w:b w:val="1"/>
                <w:bCs w:val="1"/>
                <w:color w:val="ffffff"/>
                <w:sz w:val="17"/>
                <w:szCs w:val="17"/>
                <w:rtl w:val="0"/>
              </w:rPr>
              <w:t xml:space="preserve">Uso</w:t>
            </w:r>
            <w:r w:rsidDel="00000000" w:rsidR="00000000" w:rsidRPr="00000000">
              <w:rPr>
                <w:rtl w:val="0"/>
              </w:rPr>
            </w:r>
          </w:p>
        </w:tc>
        <w:tc>
          <w:tcPr>
            <w:shd w:fill="1f4e79" w:val="clear"/>
            <w:tcMar>
              <w:top w:w="90.0" w:type="dxa"/>
              <w:bottom w:w="90.0" w:type="dxa"/>
            </w:tcMar>
            <w:vAlign w:val="center"/>
          </w:tcPr>
          <w:p w:rsidR="00000000" w:rsidDel="00000000" w:rsidP="00000000" w:rsidRDefault="00000000" w:rsidRPr="00000000" w14:paraId="0000021E">
            <w:pPr>
              <w:jc w:val="left"/>
              <w:rPr/>
            </w:pPr>
            <w:r w:rsidDel="00000000" w:rsidR="00000000" w:rsidRPr="00000000">
              <w:rPr>
                <w:b w:val="1"/>
                <w:bCs w:val="1"/>
                <w:color w:val="ffffff"/>
                <w:sz w:val="17"/>
                <w:szCs w:val="17"/>
                <w:rtl w:val="0"/>
              </w:rPr>
              <w:t xml:space="preserve">Decisión</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1F">
            <w:pPr>
              <w:spacing w:after="0" w:lineRule="auto"/>
              <w:rPr/>
            </w:pPr>
            <w:r w:rsidDel="00000000" w:rsidR="00000000" w:rsidRPr="00000000">
              <w:rPr>
                <w:sz w:val="17"/>
                <w:szCs w:val="17"/>
                <w:rtl w:val="0"/>
              </w:rPr>
              <w:t xml:space="preserve">Cloud</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20">
            <w:pPr>
              <w:spacing w:after="0" w:lineRule="auto"/>
              <w:rPr/>
            </w:pPr>
            <w:r w:rsidDel="00000000" w:rsidR="00000000" w:rsidRPr="00000000">
              <w:rPr>
                <w:sz w:val="17"/>
                <w:szCs w:val="17"/>
                <w:rtl w:val="0"/>
              </w:rPr>
              <w:t xml:space="preserve">AWS Mexico Central</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21">
            <w:pPr>
              <w:spacing w:after="0" w:lineRule="auto"/>
              <w:rPr/>
            </w:pPr>
            <w:r w:rsidDel="00000000" w:rsidR="00000000" w:rsidRPr="00000000">
              <w:rPr>
                <w:sz w:val="17"/>
                <w:szCs w:val="17"/>
                <w:rtl w:val="0"/>
              </w:rPr>
              <w:t xml:space="preserve">Infraestructura primaria y datos.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22">
            <w:pPr>
              <w:spacing w:after="0" w:lineRule="auto"/>
              <w:rPr/>
            </w:pPr>
            <w:r w:rsidDel="00000000" w:rsidR="00000000" w:rsidRPr="00000000">
              <w:rPr>
                <w:sz w:val="17"/>
                <w:szCs w:val="17"/>
                <w:rtl w:val="0"/>
              </w:rPr>
              <w:t xml:space="preserve">Elegido</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23">
            <w:pPr>
              <w:spacing w:after="0" w:lineRule="auto"/>
              <w:rPr/>
            </w:pPr>
            <w:r w:rsidDel="00000000" w:rsidR="00000000" w:rsidRPr="00000000">
              <w:rPr>
                <w:sz w:val="17"/>
                <w:szCs w:val="17"/>
                <w:rtl w:val="0"/>
              </w:rPr>
              <w:t xml:space="preserve">Frontend</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24">
            <w:pPr>
              <w:spacing w:after="0" w:lineRule="auto"/>
              <w:rPr/>
            </w:pPr>
            <w:r w:rsidDel="00000000" w:rsidR="00000000" w:rsidRPr="00000000">
              <w:rPr>
                <w:sz w:val="17"/>
                <w:szCs w:val="17"/>
                <w:rtl w:val="0"/>
              </w:rPr>
              <w:t xml:space="preserve">Next.js + TypeScript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25">
            <w:pPr>
              <w:spacing w:after="0" w:lineRule="auto"/>
              <w:rPr/>
            </w:pPr>
            <w:r w:rsidDel="00000000" w:rsidR="00000000" w:rsidRPr="00000000">
              <w:rPr>
                <w:sz w:val="17"/>
                <w:szCs w:val="17"/>
                <w:rtl w:val="0"/>
              </w:rPr>
              <w:t xml:space="preserve">Portales web.</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26">
            <w:pPr>
              <w:spacing w:after="0" w:lineRule="auto"/>
              <w:rPr/>
            </w:pPr>
            <w:r w:rsidDel="00000000" w:rsidR="00000000" w:rsidRPr="00000000">
              <w:rPr>
                <w:sz w:val="17"/>
                <w:szCs w:val="17"/>
                <w:rtl w:val="0"/>
              </w:rPr>
              <w:t xml:space="preserve">Elegido</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27">
            <w:pPr>
              <w:spacing w:after="0" w:lineRule="auto"/>
              <w:rPr/>
            </w:pPr>
            <w:r w:rsidDel="00000000" w:rsidR="00000000" w:rsidRPr="00000000">
              <w:rPr>
                <w:sz w:val="17"/>
                <w:szCs w:val="17"/>
                <w:rtl w:val="0"/>
              </w:rPr>
              <w:t xml:space="preserve">Crypto client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28">
            <w:pPr>
              <w:spacing w:after="0" w:lineRule="auto"/>
              <w:rPr>
                <w:sz w:val="17"/>
                <w:szCs w:val="17"/>
              </w:rPr>
            </w:pPr>
            <w:r w:rsidDel="00000000" w:rsidR="00000000" w:rsidRPr="00000000">
              <w:rPr>
                <w:sz w:val="17"/>
                <w:szCs w:val="17"/>
                <w:rtl w:val="0"/>
              </w:rPr>
              <w:t xml:space="preserve">WebAssembly (Rust/Go) + XMLDSig</w:t>
            </w:r>
          </w:p>
        </w:tc>
        <w:tc>
          <w:tcPr>
            <w:tcMar>
              <w:top w:w="90.0" w:type="dxa"/>
              <w:bottom w:w="90.0" w:type="dxa"/>
            </w:tcMar>
            <w:vAlign w:val="top"/>
          </w:tcPr>
          <w:p w:rsidR="00000000" w:rsidDel="00000000" w:rsidP="00000000" w:rsidRDefault="00000000" w:rsidRPr="00000000" w14:paraId="00000229">
            <w:pPr>
              <w:spacing w:after="0" w:lineRule="auto"/>
              <w:rPr>
                <w:sz w:val="17"/>
                <w:szCs w:val="17"/>
              </w:rPr>
            </w:pPr>
            <w:r w:rsidDel="00000000" w:rsidR="00000000" w:rsidRPr="00000000">
              <w:rPr>
                <w:sz w:val="17"/>
                <w:szCs w:val="17"/>
                <w:rtl w:val="0"/>
              </w:rPr>
              <w:t xml:space="preserve">Canonización C14N y firma criptográfica XML en navegador.</w:t>
            </w:r>
          </w:p>
        </w:tc>
        <w:tc>
          <w:tcPr>
            <w:tcMar>
              <w:top w:w="90.0" w:type="dxa"/>
              <w:bottom w:w="90.0" w:type="dxa"/>
            </w:tcMar>
            <w:vAlign w:val="top"/>
          </w:tcPr>
          <w:p w:rsidR="00000000" w:rsidDel="00000000" w:rsidP="00000000" w:rsidRDefault="00000000" w:rsidRPr="00000000" w14:paraId="0000022A">
            <w:pPr>
              <w:spacing w:after="0" w:lineRule="auto"/>
              <w:rPr/>
            </w:pPr>
            <w:r w:rsidDel="00000000" w:rsidR="00000000" w:rsidRPr="00000000">
              <w:rPr>
                <w:sz w:val="17"/>
                <w:szCs w:val="17"/>
                <w:rtl w:val="0"/>
              </w:rPr>
              <w:t xml:space="preserve">Elegido con validación de estándar</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2B">
            <w:pPr>
              <w:spacing w:after="0" w:lineRule="auto"/>
              <w:rPr/>
            </w:pPr>
            <w:r w:rsidDel="00000000" w:rsidR="00000000" w:rsidRPr="00000000">
              <w:rPr>
                <w:sz w:val="17"/>
                <w:szCs w:val="17"/>
                <w:rtl w:val="0"/>
              </w:rPr>
              <w:t xml:space="preserve">Backend</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2C">
            <w:pPr>
              <w:spacing w:after="0" w:lineRule="auto"/>
              <w:rPr/>
            </w:pPr>
            <w:r w:rsidDel="00000000" w:rsidR="00000000" w:rsidRPr="00000000">
              <w:rPr>
                <w:sz w:val="17"/>
                <w:szCs w:val="17"/>
                <w:rtl w:val="0"/>
              </w:rPr>
              <w:t xml:space="preserve">NestJS + TypeScript</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2D">
            <w:pPr>
              <w:spacing w:after="0" w:lineRule="auto"/>
              <w:rPr/>
            </w:pPr>
            <w:r w:rsidDel="00000000" w:rsidR="00000000" w:rsidRPr="00000000">
              <w:rPr>
                <w:sz w:val="17"/>
                <w:szCs w:val="17"/>
                <w:rtl w:val="0"/>
              </w:rPr>
              <w:t xml:space="preserve">Núcleo modular.</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2E">
            <w:pPr>
              <w:spacing w:after="0" w:lineRule="auto"/>
              <w:rPr/>
            </w:pPr>
            <w:r w:rsidDel="00000000" w:rsidR="00000000" w:rsidRPr="00000000">
              <w:rPr>
                <w:sz w:val="17"/>
                <w:szCs w:val="17"/>
                <w:rtl w:val="0"/>
              </w:rPr>
              <w:t xml:space="preserve">Elegido</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2F">
            <w:pPr>
              <w:spacing w:after="0" w:lineRule="auto"/>
              <w:rPr/>
            </w:pPr>
            <w:r w:rsidDel="00000000" w:rsidR="00000000" w:rsidRPr="00000000">
              <w:rPr>
                <w:sz w:val="17"/>
                <w:szCs w:val="17"/>
                <w:rtl w:val="0"/>
              </w:rPr>
              <w:t xml:space="preserve">Servicios críticos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30">
            <w:pPr>
              <w:spacing w:after="0" w:lineRule="auto"/>
              <w:rPr/>
            </w:pPr>
            <w:r w:rsidDel="00000000" w:rsidR="00000000" w:rsidRPr="00000000">
              <w:rPr>
                <w:sz w:val="17"/>
                <w:szCs w:val="17"/>
                <w:rtl w:val="0"/>
              </w:rPr>
              <w:t xml:space="preserve">Go</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31">
            <w:pPr>
              <w:spacing w:after="0" w:lineRule="auto"/>
              <w:rPr/>
            </w:pPr>
            <w:r w:rsidDel="00000000" w:rsidR="00000000" w:rsidRPr="00000000">
              <w:rPr>
                <w:sz w:val="17"/>
                <w:szCs w:val="17"/>
                <w:rtl w:val="0"/>
              </w:rPr>
              <w:t xml:space="preserve">Crypto/dispensing.</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32">
            <w:pPr>
              <w:spacing w:after="0" w:lineRule="auto"/>
              <w:rPr/>
            </w:pPr>
            <w:r w:rsidDel="00000000" w:rsidR="00000000" w:rsidRPr="00000000">
              <w:rPr>
                <w:sz w:val="17"/>
                <w:szCs w:val="17"/>
                <w:rtl w:val="0"/>
              </w:rPr>
              <w:t xml:space="preserve">Elegido</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33">
            <w:pPr>
              <w:spacing w:after="0" w:lineRule="auto"/>
              <w:rPr/>
            </w:pPr>
            <w:r w:rsidDel="00000000" w:rsidR="00000000" w:rsidRPr="00000000">
              <w:rPr>
                <w:sz w:val="17"/>
                <w:szCs w:val="17"/>
                <w:rtl w:val="0"/>
              </w:rPr>
              <w:t xml:space="preserve">DB</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34">
            <w:pPr>
              <w:spacing w:after="0" w:lineRule="auto"/>
              <w:rPr/>
            </w:pPr>
            <w:r w:rsidDel="00000000" w:rsidR="00000000" w:rsidRPr="00000000">
              <w:rPr>
                <w:sz w:val="17"/>
                <w:szCs w:val="17"/>
                <w:rtl w:val="0"/>
              </w:rPr>
              <w:t xml:space="preserve">Aurora PostgreSQL</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35">
            <w:pPr>
              <w:spacing w:after="0" w:lineRule="auto"/>
              <w:rPr/>
            </w:pPr>
            <w:r w:rsidDel="00000000" w:rsidR="00000000" w:rsidRPr="00000000">
              <w:rPr>
                <w:sz w:val="17"/>
                <w:szCs w:val="17"/>
                <w:rtl w:val="0"/>
              </w:rPr>
              <w:t xml:space="preserve">Estado transaccional.</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36">
            <w:pPr>
              <w:spacing w:after="0" w:lineRule="auto"/>
              <w:rPr/>
            </w:pPr>
            <w:r w:rsidDel="00000000" w:rsidR="00000000" w:rsidRPr="00000000">
              <w:rPr>
                <w:sz w:val="17"/>
                <w:szCs w:val="17"/>
                <w:rtl w:val="0"/>
              </w:rPr>
              <w:t xml:space="preserve">Elegido</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37">
            <w:pPr>
              <w:spacing w:after="0" w:lineRule="auto"/>
              <w:rPr/>
            </w:pPr>
            <w:r w:rsidDel="00000000" w:rsidR="00000000" w:rsidRPr="00000000">
              <w:rPr>
                <w:sz w:val="17"/>
                <w:szCs w:val="17"/>
                <w:rtl w:val="0"/>
              </w:rPr>
              <w:t xml:space="preserve">Audit evidence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38">
            <w:pPr>
              <w:spacing w:after="0" w:lineRule="auto"/>
              <w:rPr/>
            </w:pPr>
            <w:r w:rsidDel="00000000" w:rsidR="00000000" w:rsidRPr="00000000">
              <w:rPr>
                <w:sz w:val="17"/>
                <w:szCs w:val="17"/>
                <w:rtl w:val="0"/>
              </w:rPr>
              <w:t xml:space="preserve">S3 Object Lock</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39">
            <w:pPr>
              <w:spacing w:after="0" w:lineRule="auto"/>
              <w:rPr/>
            </w:pPr>
            <w:r w:rsidDel="00000000" w:rsidR="00000000" w:rsidRPr="00000000">
              <w:rPr>
                <w:sz w:val="17"/>
                <w:szCs w:val="17"/>
                <w:rtl w:val="0"/>
              </w:rPr>
              <w:t xml:space="preserve">Evidencia WORM.</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3A">
            <w:pPr>
              <w:spacing w:after="0" w:lineRule="auto"/>
              <w:rPr/>
            </w:pPr>
            <w:r w:rsidDel="00000000" w:rsidR="00000000" w:rsidRPr="00000000">
              <w:rPr>
                <w:sz w:val="17"/>
                <w:szCs w:val="17"/>
                <w:rtl w:val="0"/>
              </w:rPr>
              <w:t xml:space="preserve">Elegido</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3B">
            <w:pPr>
              <w:spacing w:after="0" w:lineRule="auto"/>
              <w:rPr/>
            </w:pPr>
            <w:r w:rsidDel="00000000" w:rsidR="00000000" w:rsidRPr="00000000">
              <w:rPr>
                <w:sz w:val="17"/>
                <w:szCs w:val="17"/>
                <w:rtl w:val="0"/>
              </w:rPr>
              <w:t xml:space="preserve">Cache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3C">
            <w:pPr>
              <w:spacing w:after="0" w:lineRule="auto"/>
              <w:rPr/>
            </w:pPr>
            <w:r w:rsidDel="00000000" w:rsidR="00000000" w:rsidRPr="00000000">
              <w:rPr>
                <w:sz w:val="17"/>
                <w:szCs w:val="17"/>
                <w:rtl w:val="0"/>
              </w:rPr>
              <w:t xml:space="preserve">ElastiCache for Valkey/Redis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3D">
            <w:pPr>
              <w:spacing w:after="0" w:lineRule="auto"/>
              <w:rPr/>
            </w:pPr>
            <w:r w:rsidDel="00000000" w:rsidR="00000000" w:rsidRPr="00000000">
              <w:rPr>
                <w:sz w:val="17"/>
                <w:szCs w:val="17"/>
                <w:rtl w:val="0"/>
              </w:rPr>
              <w:t xml:space="preserve">Aceleración/locks auxiliares.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3E">
            <w:pPr>
              <w:spacing w:after="0" w:lineRule="auto"/>
              <w:rPr/>
            </w:pPr>
            <w:r w:rsidDel="00000000" w:rsidR="00000000" w:rsidRPr="00000000">
              <w:rPr>
                <w:sz w:val="17"/>
                <w:szCs w:val="17"/>
                <w:rtl w:val="0"/>
              </w:rPr>
              <w:t xml:space="preserve">Elegido</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3F">
            <w:pPr>
              <w:spacing w:after="0" w:lineRule="auto"/>
              <w:rPr/>
            </w:pPr>
            <w:r w:rsidDel="00000000" w:rsidR="00000000" w:rsidRPr="00000000">
              <w:rPr>
                <w:sz w:val="17"/>
                <w:szCs w:val="17"/>
                <w:rtl w:val="0"/>
              </w:rPr>
              <w:t xml:space="preserve">Search</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40">
            <w:pPr>
              <w:spacing w:after="0" w:lineRule="auto"/>
              <w:rPr/>
            </w:pPr>
            <w:r w:rsidDel="00000000" w:rsidR="00000000" w:rsidRPr="00000000">
              <w:rPr>
                <w:sz w:val="17"/>
                <w:szCs w:val="17"/>
                <w:rtl w:val="0"/>
              </w:rPr>
              <w:t xml:space="preserve">OpenSearch</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41">
            <w:pPr>
              <w:spacing w:after="0" w:lineRule="auto"/>
              <w:rPr/>
            </w:pPr>
            <w:r w:rsidDel="00000000" w:rsidR="00000000" w:rsidRPr="00000000">
              <w:rPr>
                <w:sz w:val="17"/>
                <w:szCs w:val="17"/>
                <w:rtl w:val="0"/>
              </w:rPr>
              <w:t xml:space="preserve">Búsqueda.</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42">
            <w:pPr>
              <w:spacing w:after="0" w:lineRule="auto"/>
              <w:rPr/>
            </w:pPr>
            <w:r w:rsidDel="00000000" w:rsidR="00000000" w:rsidRPr="00000000">
              <w:rPr>
                <w:sz w:val="17"/>
                <w:szCs w:val="17"/>
                <w:rtl w:val="0"/>
              </w:rPr>
              <w:t xml:space="preserve">Elegido</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43">
            <w:pPr>
              <w:spacing w:after="0" w:lineRule="auto"/>
              <w:rPr/>
            </w:pPr>
            <w:r w:rsidDel="00000000" w:rsidR="00000000" w:rsidRPr="00000000">
              <w:rPr>
                <w:sz w:val="17"/>
                <w:szCs w:val="17"/>
                <w:rtl w:val="0"/>
              </w:rPr>
              <w:t xml:space="preserve">Events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44">
            <w:pPr>
              <w:spacing w:after="0" w:lineRule="auto"/>
              <w:rPr/>
            </w:pPr>
            <w:r w:rsidDel="00000000" w:rsidR="00000000" w:rsidRPr="00000000">
              <w:rPr>
                <w:sz w:val="17"/>
                <w:szCs w:val="17"/>
                <w:rtl w:val="0"/>
              </w:rPr>
              <w:t xml:space="preserve">EventBridge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45">
            <w:pPr>
              <w:spacing w:after="0" w:lineRule="auto"/>
              <w:rPr/>
            </w:pPr>
            <w:r w:rsidDel="00000000" w:rsidR="00000000" w:rsidRPr="00000000">
              <w:rPr>
                <w:sz w:val="17"/>
                <w:szCs w:val="17"/>
                <w:rtl w:val="0"/>
              </w:rPr>
              <w:t xml:space="preserve">Enrutamiento.</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46">
            <w:pPr>
              <w:spacing w:after="0" w:lineRule="auto"/>
              <w:rPr/>
            </w:pPr>
            <w:r w:rsidDel="00000000" w:rsidR="00000000" w:rsidRPr="00000000">
              <w:rPr>
                <w:sz w:val="17"/>
                <w:szCs w:val="17"/>
                <w:rtl w:val="0"/>
              </w:rPr>
              <w:t xml:space="preserve">Elegido</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47">
            <w:pPr>
              <w:spacing w:after="0" w:lineRule="auto"/>
              <w:rPr/>
            </w:pPr>
            <w:r w:rsidDel="00000000" w:rsidR="00000000" w:rsidRPr="00000000">
              <w:rPr>
                <w:sz w:val="17"/>
                <w:szCs w:val="17"/>
                <w:rtl w:val="0"/>
              </w:rPr>
              <w:t xml:space="preserve">Queues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48">
            <w:pPr>
              <w:spacing w:after="0" w:lineRule="auto"/>
              <w:rPr/>
            </w:pPr>
            <w:r w:rsidDel="00000000" w:rsidR="00000000" w:rsidRPr="00000000">
              <w:rPr>
                <w:sz w:val="17"/>
                <w:szCs w:val="17"/>
                <w:rtl w:val="0"/>
              </w:rPr>
              <w:t xml:space="preserve">SQS + DLQ</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49">
            <w:pPr>
              <w:spacing w:after="0" w:lineRule="auto"/>
              <w:rPr/>
            </w:pPr>
            <w:r w:rsidDel="00000000" w:rsidR="00000000" w:rsidRPr="00000000">
              <w:rPr>
                <w:sz w:val="17"/>
                <w:szCs w:val="17"/>
                <w:rtl w:val="0"/>
              </w:rPr>
              <w:t xml:space="preserve">Procesos asíncronos.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4A">
            <w:pPr>
              <w:spacing w:after="0" w:lineRule="auto"/>
              <w:rPr/>
            </w:pPr>
            <w:r w:rsidDel="00000000" w:rsidR="00000000" w:rsidRPr="00000000">
              <w:rPr>
                <w:sz w:val="17"/>
                <w:szCs w:val="17"/>
                <w:rtl w:val="0"/>
              </w:rPr>
              <w:t xml:space="preserve">Elegido</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4B">
            <w:pPr>
              <w:spacing w:after="0" w:lineRule="auto"/>
              <w:rPr/>
            </w:pPr>
            <w:r w:rsidDel="00000000" w:rsidR="00000000" w:rsidRPr="00000000">
              <w:rPr>
                <w:sz w:val="17"/>
                <w:szCs w:val="17"/>
                <w:rtl w:val="0"/>
              </w:rPr>
              <w:t xml:space="preserve">Runtime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4C">
            <w:pPr>
              <w:spacing w:after="0" w:lineRule="auto"/>
              <w:rPr/>
            </w:pPr>
            <w:r w:rsidDel="00000000" w:rsidR="00000000" w:rsidRPr="00000000">
              <w:rPr>
                <w:sz w:val="17"/>
                <w:szCs w:val="17"/>
                <w:rtl w:val="0"/>
              </w:rPr>
              <w:t xml:space="preserve">ECS Fargate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4D">
            <w:pPr>
              <w:spacing w:after="0" w:lineRule="auto"/>
              <w:rPr/>
            </w:pPr>
            <w:r w:rsidDel="00000000" w:rsidR="00000000" w:rsidRPr="00000000">
              <w:rPr>
                <w:sz w:val="17"/>
                <w:szCs w:val="17"/>
                <w:rtl w:val="0"/>
              </w:rPr>
              <w:t xml:space="preserve">Contenedores.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4E">
            <w:pPr>
              <w:spacing w:after="0" w:lineRule="auto"/>
              <w:rPr/>
            </w:pPr>
            <w:r w:rsidDel="00000000" w:rsidR="00000000" w:rsidRPr="00000000">
              <w:rPr>
                <w:sz w:val="17"/>
                <w:szCs w:val="17"/>
                <w:rtl w:val="0"/>
              </w:rPr>
              <w:t xml:space="preserve">Elegido</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4F">
            <w:pPr>
              <w:spacing w:after="0" w:lineRule="auto"/>
              <w:rPr/>
            </w:pPr>
            <w:r w:rsidDel="00000000" w:rsidR="00000000" w:rsidRPr="00000000">
              <w:rPr>
                <w:sz w:val="17"/>
                <w:szCs w:val="17"/>
                <w:rtl w:val="0"/>
              </w:rPr>
              <w:t xml:space="preserve">Edge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50">
            <w:pPr>
              <w:spacing w:after="0" w:lineRule="auto"/>
              <w:rPr/>
            </w:pPr>
            <w:r w:rsidDel="00000000" w:rsidR="00000000" w:rsidRPr="00000000">
              <w:rPr>
                <w:sz w:val="17"/>
                <w:szCs w:val="17"/>
                <w:rtl w:val="0"/>
              </w:rPr>
              <w:t xml:space="preserve">CloudFront + WAF</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51">
            <w:pPr>
              <w:spacing w:after="0" w:lineRule="auto"/>
              <w:rPr/>
            </w:pPr>
            <w:r w:rsidDel="00000000" w:rsidR="00000000" w:rsidRPr="00000000">
              <w:rPr>
                <w:sz w:val="17"/>
                <w:szCs w:val="17"/>
                <w:rtl w:val="0"/>
              </w:rPr>
              <w:t xml:space="preserve">Distribución/perímetro.</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52">
            <w:pPr>
              <w:spacing w:after="0" w:lineRule="auto"/>
              <w:rPr/>
            </w:pPr>
            <w:r w:rsidDel="00000000" w:rsidR="00000000" w:rsidRPr="00000000">
              <w:rPr>
                <w:sz w:val="17"/>
                <w:szCs w:val="17"/>
                <w:rtl w:val="0"/>
              </w:rPr>
              <w:t xml:space="preserve">Elegido</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53">
            <w:pPr>
              <w:spacing w:after="0" w:lineRule="auto"/>
              <w:rPr/>
            </w:pPr>
            <w:r w:rsidDel="00000000" w:rsidR="00000000" w:rsidRPr="00000000">
              <w:rPr>
                <w:sz w:val="17"/>
                <w:szCs w:val="17"/>
                <w:rtl w:val="0"/>
              </w:rPr>
              <w:t xml:space="preserve">Secrets/keys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54">
            <w:pPr>
              <w:spacing w:after="0" w:lineRule="auto"/>
              <w:rPr/>
            </w:pPr>
            <w:r w:rsidDel="00000000" w:rsidR="00000000" w:rsidRPr="00000000">
              <w:rPr>
                <w:sz w:val="17"/>
                <w:szCs w:val="17"/>
                <w:rtl w:val="0"/>
              </w:rPr>
              <w:t xml:space="preserve">Secrets Manager + KMS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55">
            <w:pPr>
              <w:spacing w:after="0" w:lineRule="auto"/>
              <w:rPr/>
            </w:pPr>
            <w:r w:rsidDel="00000000" w:rsidR="00000000" w:rsidRPr="00000000">
              <w:rPr>
                <w:sz w:val="17"/>
                <w:szCs w:val="17"/>
                <w:rtl w:val="0"/>
              </w:rPr>
              <w:t xml:space="preserve">Gestión de secretos/llaves.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56">
            <w:pPr>
              <w:spacing w:after="0" w:lineRule="auto"/>
              <w:rPr/>
            </w:pPr>
            <w:r w:rsidDel="00000000" w:rsidR="00000000" w:rsidRPr="00000000">
              <w:rPr>
                <w:sz w:val="17"/>
                <w:szCs w:val="17"/>
                <w:rtl w:val="0"/>
              </w:rPr>
              <w:t xml:space="preserve">Elegido</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57">
            <w:pPr>
              <w:spacing w:after="0" w:lineRule="auto"/>
              <w:rPr/>
            </w:pPr>
            <w:r w:rsidDel="00000000" w:rsidR="00000000" w:rsidRPr="00000000">
              <w:rPr>
                <w:sz w:val="17"/>
                <w:szCs w:val="17"/>
                <w:rtl w:val="0"/>
              </w:rPr>
              <w:t xml:space="preserve">Observability</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58">
            <w:pPr>
              <w:spacing w:after="0" w:lineRule="auto"/>
              <w:rPr/>
            </w:pPr>
            <w:r w:rsidDel="00000000" w:rsidR="00000000" w:rsidRPr="00000000">
              <w:rPr>
                <w:sz w:val="17"/>
                <w:szCs w:val="17"/>
                <w:rtl w:val="0"/>
              </w:rPr>
              <w:t xml:space="preserve">CloudWatch + OpenTelemetry</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59">
            <w:pPr>
              <w:spacing w:after="0" w:lineRule="auto"/>
              <w:rPr/>
            </w:pPr>
            <w:r w:rsidDel="00000000" w:rsidR="00000000" w:rsidRPr="00000000">
              <w:rPr>
                <w:sz w:val="17"/>
                <w:szCs w:val="17"/>
                <w:rtl w:val="0"/>
              </w:rPr>
              <w:t xml:space="preserve">Métricas/logs/traces.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5A">
            <w:pPr>
              <w:spacing w:after="0" w:lineRule="auto"/>
              <w:rPr/>
            </w:pPr>
            <w:r w:rsidDel="00000000" w:rsidR="00000000" w:rsidRPr="00000000">
              <w:rPr>
                <w:sz w:val="17"/>
                <w:szCs w:val="17"/>
                <w:rtl w:val="0"/>
              </w:rPr>
              <w:t xml:space="preserve">Elegido</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5B">
            <w:pPr>
              <w:spacing w:after="0" w:lineRule="auto"/>
              <w:rPr/>
            </w:pPr>
            <w:r w:rsidDel="00000000" w:rsidR="00000000" w:rsidRPr="00000000">
              <w:rPr>
                <w:sz w:val="17"/>
                <w:szCs w:val="17"/>
                <w:rtl w:val="0"/>
              </w:rPr>
              <w:t xml:space="preserve">Audit cloud</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5C">
            <w:pPr>
              <w:spacing w:after="0" w:lineRule="auto"/>
              <w:rPr/>
            </w:pPr>
            <w:r w:rsidDel="00000000" w:rsidR="00000000" w:rsidRPr="00000000">
              <w:rPr>
                <w:sz w:val="17"/>
                <w:szCs w:val="17"/>
                <w:rtl w:val="0"/>
              </w:rPr>
              <w:t xml:space="preserve">CloudTrail</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5D">
            <w:pPr>
              <w:spacing w:after="0" w:lineRule="auto"/>
              <w:rPr/>
            </w:pPr>
            <w:r w:rsidDel="00000000" w:rsidR="00000000" w:rsidRPr="00000000">
              <w:rPr>
                <w:sz w:val="17"/>
                <w:szCs w:val="17"/>
                <w:rtl w:val="0"/>
              </w:rPr>
              <w:t xml:space="preserve">Auditoría de AWS.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5E">
            <w:pPr>
              <w:spacing w:after="0" w:lineRule="auto"/>
              <w:rPr/>
            </w:pPr>
            <w:r w:rsidDel="00000000" w:rsidR="00000000" w:rsidRPr="00000000">
              <w:rPr>
                <w:sz w:val="17"/>
                <w:szCs w:val="17"/>
                <w:rtl w:val="0"/>
              </w:rPr>
              <w:t xml:space="preserve">Elegido</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5F">
            <w:pPr>
              <w:spacing w:after="0" w:lineRule="auto"/>
              <w:rPr/>
            </w:pPr>
            <w:r w:rsidDel="00000000" w:rsidR="00000000" w:rsidRPr="00000000">
              <w:rPr>
                <w:sz w:val="17"/>
                <w:szCs w:val="17"/>
                <w:rtl w:val="0"/>
              </w:rPr>
              <w:t xml:space="preserve">CI/CD</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60">
            <w:pPr>
              <w:spacing w:after="0" w:lineRule="auto"/>
              <w:rPr/>
            </w:pPr>
            <w:r w:rsidDel="00000000" w:rsidR="00000000" w:rsidRPr="00000000">
              <w:rPr>
                <w:sz w:val="17"/>
                <w:szCs w:val="17"/>
                <w:rtl w:val="0"/>
              </w:rPr>
              <w:t xml:space="preserve">GitHub Actions + ECR + ECS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61">
            <w:pPr>
              <w:spacing w:after="0" w:lineRule="auto"/>
              <w:rPr/>
            </w:pPr>
            <w:r w:rsidDel="00000000" w:rsidR="00000000" w:rsidRPr="00000000">
              <w:rPr>
                <w:sz w:val="17"/>
                <w:szCs w:val="17"/>
                <w:rtl w:val="0"/>
              </w:rPr>
              <w:t xml:space="preserve">Build/deploy.</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62">
            <w:pPr>
              <w:spacing w:after="0" w:lineRule="auto"/>
              <w:rPr/>
            </w:pPr>
            <w:r w:rsidDel="00000000" w:rsidR="00000000" w:rsidRPr="00000000">
              <w:rPr>
                <w:sz w:val="17"/>
                <w:szCs w:val="17"/>
                <w:rtl w:val="0"/>
              </w:rPr>
              <w:t xml:space="preserve">Elegido</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63">
            <w:pPr>
              <w:spacing w:after="0" w:lineRule="auto"/>
              <w:rPr/>
            </w:pPr>
            <w:r w:rsidDel="00000000" w:rsidR="00000000" w:rsidRPr="00000000">
              <w:rPr>
                <w:sz w:val="17"/>
                <w:szCs w:val="17"/>
                <w:rtl w:val="0"/>
              </w:rPr>
              <w:t xml:space="preserve">IaC</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64">
            <w:pPr>
              <w:spacing w:after="0" w:lineRule="auto"/>
              <w:rPr/>
            </w:pPr>
            <w:r w:rsidDel="00000000" w:rsidR="00000000" w:rsidRPr="00000000">
              <w:rPr>
                <w:sz w:val="17"/>
                <w:szCs w:val="17"/>
                <w:rtl w:val="0"/>
              </w:rPr>
              <w:t xml:space="preserve">Terraform</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65">
            <w:pPr>
              <w:spacing w:after="0" w:lineRule="auto"/>
              <w:rPr/>
            </w:pPr>
            <w:r w:rsidDel="00000000" w:rsidR="00000000" w:rsidRPr="00000000">
              <w:rPr>
                <w:sz w:val="17"/>
                <w:szCs w:val="17"/>
                <w:rtl w:val="0"/>
              </w:rPr>
              <w:t xml:space="preserve">Provisionamiento.</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66">
            <w:pPr>
              <w:spacing w:after="0" w:lineRule="auto"/>
              <w:rPr/>
            </w:pPr>
            <w:r w:rsidDel="00000000" w:rsidR="00000000" w:rsidRPr="00000000">
              <w:rPr>
                <w:sz w:val="17"/>
                <w:szCs w:val="17"/>
                <w:rtl w:val="0"/>
              </w:rPr>
              <w:t xml:space="preserve">Elegido</w:t>
            </w:r>
            <w:r w:rsidDel="00000000" w:rsidR="00000000" w:rsidRPr="00000000">
              <w:rPr>
                <w:rtl w:val="0"/>
              </w:rPr>
            </w:r>
          </w:p>
        </w:tc>
      </w:tr>
    </w:tbl>
    <w:p w:rsidR="00000000" w:rsidDel="00000000" w:rsidP="00000000" w:rsidRDefault="00000000" w:rsidRPr="00000000" w14:paraId="00000267">
      <w:pPr>
        <w:spacing w:after="40" w:lineRule="auto"/>
        <w:rPr/>
      </w:pPr>
      <w:r w:rsidDel="00000000" w:rsidR="00000000" w:rsidRPr="00000000">
        <w:rPr>
          <w:rtl w:val="0"/>
        </w:rPr>
      </w:r>
    </w:p>
    <w:p w:rsidR="00000000" w:rsidDel="00000000" w:rsidP="00000000" w:rsidRDefault="00000000" w:rsidRPr="00000000" w14:paraId="00000268">
      <w:pPr>
        <w:pStyle w:val="Heading1"/>
        <w:rPr/>
      </w:pPr>
      <w:r w:rsidDel="00000000" w:rsidR="00000000" w:rsidRPr="00000000">
        <w:rPr>
          <w:rtl w:val="0"/>
        </w:rPr>
        <w:t xml:space="preserve">20. Decisiones frente a la propuesta original</w:t>
      </w:r>
    </w:p>
    <w:tbl>
      <w:tblPr>
        <w:tblStyle w:val="Table27"/>
        <w:tblW w:w="9972.0" w:type="dxa"/>
        <w:jc w:val="center"/>
        <w:tblBorders>
          <w:top w:color="b7c2ce" w:space="0" w:sz="4" w:val="single"/>
          <w:left w:color="b7c2ce" w:space="0" w:sz="4" w:val="single"/>
          <w:bottom w:color="b7c2ce" w:space="0" w:sz="4" w:val="single"/>
          <w:right w:color="b7c2ce" w:space="0" w:sz="4" w:val="single"/>
          <w:insideH w:color="b7c2ce" w:space="0" w:sz="4" w:val="single"/>
          <w:insideV w:color="b7c2ce" w:space="0" w:sz="4" w:val="single"/>
        </w:tblBorders>
        <w:tblLayout w:type="fixed"/>
        <w:tblLook w:val="0400"/>
      </w:tblPr>
      <w:tblGrid>
        <w:gridCol w:w="2493"/>
        <w:gridCol w:w="2493"/>
        <w:gridCol w:w="2493"/>
        <w:gridCol w:w="2493"/>
        <w:tblGridChange w:id="0">
          <w:tblGrid>
            <w:gridCol w:w="2493"/>
            <w:gridCol w:w="2493"/>
            <w:gridCol w:w="2493"/>
            <w:gridCol w:w="2493"/>
          </w:tblGrid>
        </w:tblGridChange>
      </w:tblGrid>
      <w:tr>
        <w:trPr>
          <w:cantSplit w:val="1"/>
          <w:tblHeader w:val="1"/>
        </w:trPr>
        <w:tc>
          <w:tcPr>
            <w:shd w:fill="1f4e79" w:val="clear"/>
            <w:tcMar>
              <w:top w:w="90.0" w:type="dxa"/>
              <w:bottom w:w="90.0" w:type="dxa"/>
            </w:tcMar>
            <w:vAlign w:val="center"/>
          </w:tcPr>
          <w:p w:rsidR="00000000" w:rsidDel="00000000" w:rsidP="00000000" w:rsidRDefault="00000000" w:rsidRPr="00000000" w14:paraId="00000269">
            <w:pPr>
              <w:jc w:val="left"/>
              <w:rPr/>
            </w:pPr>
            <w:r w:rsidDel="00000000" w:rsidR="00000000" w:rsidRPr="00000000">
              <w:rPr>
                <w:b w:val="1"/>
                <w:bCs w:val="1"/>
                <w:color w:val="ffffff"/>
                <w:sz w:val="17"/>
                <w:szCs w:val="17"/>
                <w:rtl w:val="0"/>
              </w:rPr>
              <w:t xml:space="preserve">Tema</w:t>
            </w:r>
            <w:r w:rsidDel="00000000" w:rsidR="00000000" w:rsidRPr="00000000">
              <w:rPr>
                <w:rtl w:val="0"/>
              </w:rPr>
            </w:r>
          </w:p>
        </w:tc>
        <w:tc>
          <w:tcPr>
            <w:shd w:fill="1f4e79" w:val="clear"/>
            <w:tcMar>
              <w:top w:w="90.0" w:type="dxa"/>
              <w:bottom w:w="90.0" w:type="dxa"/>
            </w:tcMar>
            <w:vAlign w:val="center"/>
          </w:tcPr>
          <w:p w:rsidR="00000000" w:rsidDel="00000000" w:rsidP="00000000" w:rsidRDefault="00000000" w:rsidRPr="00000000" w14:paraId="0000026A">
            <w:pPr>
              <w:jc w:val="left"/>
              <w:rPr/>
            </w:pPr>
            <w:r w:rsidDel="00000000" w:rsidR="00000000" w:rsidRPr="00000000">
              <w:rPr>
                <w:b w:val="1"/>
                <w:bCs w:val="1"/>
                <w:color w:val="ffffff"/>
                <w:sz w:val="17"/>
                <w:szCs w:val="17"/>
                <w:rtl w:val="0"/>
              </w:rPr>
              <w:t xml:space="preserve">Propuesta del documento SIRES</w:t>
            </w:r>
            <w:r w:rsidDel="00000000" w:rsidR="00000000" w:rsidRPr="00000000">
              <w:rPr>
                <w:rtl w:val="0"/>
              </w:rPr>
            </w:r>
          </w:p>
        </w:tc>
        <w:tc>
          <w:tcPr>
            <w:shd w:fill="1f4e79" w:val="clear"/>
            <w:tcMar>
              <w:top w:w="90.0" w:type="dxa"/>
              <w:bottom w:w="90.0" w:type="dxa"/>
            </w:tcMar>
            <w:vAlign w:val="center"/>
          </w:tcPr>
          <w:p w:rsidR="00000000" w:rsidDel="00000000" w:rsidP="00000000" w:rsidRDefault="00000000" w:rsidRPr="00000000" w14:paraId="0000026B">
            <w:pPr>
              <w:jc w:val="left"/>
              <w:rPr/>
            </w:pPr>
            <w:r w:rsidDel="00000000" w:rsidR="00000000" w:rsidRPr="00000000">
              <w:rPr>
                <w:b w:val="1"/>
                <w:bCs w:val="1"/>
                <w:color w:val="ffffff"/>
                <w:sz w:val="17"/>
                <w:szCs w:val="17"/>
                <w:rtl w:val="0"/>
              </w:rPr>
              <w:t xml:space="preserve">Decisión de esta arquitectura</w:t>
            </w:r>
            <w:r w:rsidDel="00000000" w:rsidR="00000000" w:rsidRPr="00000000">
              <w:rPr>
                <w:rtl w:val="0"/>
              </w:rPr>
            </w:r>
          </w:p>
        </w:tc>
        <w:tc>
          <w:tcPr>
            <w:shd w:fill="1f4e79" w:val="clear"/>
            <w:tcMar>
              <w:top w:w="90.0" w:type="dxa"/>
              <w:bottom w:w="90.0" w:type="dxa"/>
            </w:tcMar>
            <w:vAlign w:val="center"/>
          </w:tcPr>
          <w:p w:rsidR="00000000" w:rsidDel="00000000" w:rsidP="00000000" w:rsidRDefault="00000000" w:rsidRPr="00000000" w14:paraId="0000026C">
            <w:pPr>
              <w:jc w:val="left"/>
              <w:rPr/>
            </w:pPr>
            <w:r w:rsidDel="00000000" w:rsidR="00000000" w:rsidRPr="00000000">
              <w:rPr>
                <w:b w:val="1"/>
                <w:bCs w:val="1"/>
                <w:color w:val="ffffff"/>
                <w:sz w:val="17"/>
                <w:szCs w:val="17"/>
                <w:rtl w:val="0"/>
              </w:rPr>
              <w:t xml:space="preserve">Razón</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6D">
            <w:pPr>
              <w:spacing w:after="0" w:lineRule="auto"/>
              <w:rPr/>
            </w:pPr>
            <w:r w:rsidDel="00000000" w:rsidR="00000000" w:rsidRPr="00000000">
              <w:rPr>
                <w:sz w:val="17"/>
                <w:szCs w:val="17"/>
                <w:rtl w:val="0"/>
              </w:rPr>
              <w:t xml:space="preserve">Cloud</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6E">
            <w:pPr>
              <w:spacing w:after="0" w:lineRule="auto"/>
              <w:rPr/>
            </w:pPr>
            <w:r w:rsidDel="00000000" w:rsidR="00000000" w:rsidRPr="00000000">
              <w:rPr>
                <w:sz w:val="17"/>
                <w:szCs w:val="17"/>
                <w:rtl w:val="0"/>
              </w:rPr>
              <w:t xml:space="preserve">Azure; alternativa AWS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6F">
            <w:pPr>
              <w:spacing w:after="0" w:lineRule="auto"/>
              <w:rPr/>
            </w:pPr>
            <w:r w:rsidDel="00000000" w:rsidR="00000000" w:rsidRPr="00000000">
              <w:rPr>
                <w:sz w:val="17"/>
                <w:szCs w:val="17"/>
                <w:rtl w:val="0"/>
              </w:rPr>
              <w:t xml:space="preserve">AWS como objetivo</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70">
            <w:pPr>
              <w:spacing w:after="0" w:lineRule="auto"/>
              <w:rPr/>
            </w:pPr>
            <w:r w:rsidDel="00000000" w:rsidR="00000000" w:rsidRPr="00000000">
              <w:rPr>
                <w:sz w:val="17"/>
                <w:szCs w:val="17"/>
                <w:rtl w:val="0"/>
              </w:rPr>
              <w:t xml:space="preserve">Cohesión del stack y servicios gestionados disponibles en México.</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71">
            <w:pPr>
              <w:spacing w:after="0" w:lineRule="auto"/>
              <w:rPr/>
            </w:pPr>
            <w:r w:rsidDel="00000000" w:rsidR="00000000" w:rsidRPr="00000000">
              <w:rPr>
                <w:sz w:val="17"/>
                <w:szCs w:val="17"/>
                <w:rtl w:val="0"/>
              </w:rPr>
              <w:t xml:space="preserve">Microservicios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72">
            <w:pPr>
              <w:spacing w:after="0" w:lineRule="auto"/>
              <w:rPr/>
            </w:pPr>
            <w:r w:rsidDel="00000000" w:rsidR="00000000" w:rsidRPr="00000000">
              <w:rPr>
                <w:sz w:val="17"/>
                <w:szCs w:val="17"/>
                <w:rtl w:val="0"/>
              </w:rPr>
              <w:t xml:space="preserve">Arquitectura basada en microservicios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73">
            <w:pPr>
              <w:spacing w:after="0" w:lineRule="auto"/>
              <w:rPr/>
            </w:pPr>
            <w:r w:rsidDel="00000000" w:rsidR="00000000" w:rsidRPr="00000000">
              <w:rPr>
                <w:sz w:val="17"/>
                <w:szCs w:val="17"/>
                <w:rtl w:val="0"/>
              </w:rPr>
              <w:t xml:space="preserve">Monolito modular + servicios especializados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74">
            <w:pPr>
              <w:spacing w:after="0" w:lineRule="auto"/>
              <w:rPr/>
            </w:pPr>
            <w:r w:rsidDel="00000000" w:rsidR="00000000" w:rsidRPr="00000000">
              <w:rPr>
                <w:sz w:val="17"/>
                <w:szCs w:val="17"/>
                <w:rtl w:val="0"/>
              </w:rPr>
              <w:t xml:space="preserve">Reduce complejidad inicial sin perder capacidad de extracción.</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75">
            <w:pPr>
              <w:spacing w:after="0" w:lineRule="auto"/>
              <w:rPr/>
            </w:pPr>
            <w:r w:rsidDel="00000000" w:rsidR="00000000" w:rsidRPr="00000000">
              <w:rPr>
                <w:sz w:val="17"/>
                <w:szCs w:val="17"/>
                <w:rtl w:val="0"/>
              </w:rPr>
              <w:t xml:space="preserve">Event Sourcing</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76">
            <w:pPr>
              <w:spacing w:after="0" w:lineRule="auto"/>
              <w:rPr/>
            </w:pPr>
            <w:r w:rsidDel="00000000" w:rsidR="00000000" w:rsidRPr="00000000">
              <w:rPr>
                <w:sz w:val="17"/>
                <w:szCs w:val="17"/>
                <w:rtl w:val="0"/>
              </w:rPr>
              <w:t xml:space="preserve">Event Sourcing como patrón central</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77">
            <w:pPr>
              <w:spacing w:after="0" w:lineRule="auto"/>
              <w:rPr/>
            </w:pPr>
            <w:r w:rsidDel="00000000" w:rsidR="00000000" w:rsidRPr="00000000">
              <w:rPr>
                <w:sz w:val="17"/>
                <w:szCs w:val="17"/>
                <w:rtl w:val="0"/>
              </w:rPr>
              <w:t xml:space="preserve">Audit/Event Log + Outbox; no Event Sourcing total</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78">
            <w:pPr>
              <w:spacing w:after="0" w:lineRule="auto"/>
              <w:rPr/>
            </w:pPr>
            <w:r w:rsidDel="00000000" w:rsidR="00000000" w:rsidRPr="00000000">
              <w:rPr>
                <w:sz w:val="17"/>
                <w:szCs w:val="17"/>
                <w:rtl w:val="0"/>
              </w:rPr>
              <w:t xml:space="preserve">Mantiene ACID y evita complejidad innecesaria.</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79">
            <w:pPr>
              <w:spacing w:after="0" w:lineRule="auto"/>
              <w:rPr/>
            </w:pPr>
            <w:r w:rsidDel="00000000" w:rsidR="00000000" w:rsidRPr="00000000">
              <w:rPr>
                <w:sz w:val="17"/>
                <w:szCs w:val="17"/>
                <w:rtl w:val="0"/>
              </w:rPr>
              <w:t xml:space="preserve">Ledger DB</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7A">
            <w:pPr>
              <w:spacing w:after="0" w:lineRule="auto"/>
              <w:rPr/>
            </w:pPr>
            <w:r w:rsidDel="00000000" w:rsidR="00000000" w:rsidRPr="00000000">
              <w:rPr>
                <w:sz w:val="17"/>
                <w:szCs w:val="17"/>
                <w:rtl w:val="0"/>
              </w:rPr>
              <w:t xml:space="preserve">PostgreSQL + Azure SQL Ledger</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7B">
            <w:pPr>
              <w:spacing w:after="0" w:lineRule="auto"/>
              <w:rPr/>
            </w:pPr>
            <w:r w:rsidDel="00000000" w:rsidR="00000000" w:rsidRPr="00000000">
              <w:rPr>
                <w:sz w:val="17"/>
                <w:szCs w:val="17"/>
                <w:rtl w:val="0"/>
              </w:rPr>
              <w:t xml:space="preserve">Aurora PostgreSQL + S3 Object Lock</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7C">
            <w:pPr>
              <w:spacing w:after="0" w:lineRule="auto"/>
              <w:rPr/>
            </w:pPr>
            <w:r w:rsidDel="00000000" w:rsidR="00000000" w:rsidRPr="00000000">
              <w:rPr>
                <w:sz w:val="17"/>
                <w:szCs w:val="17"/>
                <w:rtl w:val="0"/>
              </w:rPr>
              <w:t xml:space="preserve">Una autoridad transaccional + evidencia WORM.</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7D">
            <w:pPr>
              <w:spacing w:after="0" w:lineRule="auto"/>
              <w:rPr/>
            </w:pPr>
            <w:r w:rsidDel="00000000" w:rsidR="00000000" w:rsidRPr="00000000">
              <w:rPr>
                <w:sz w:val="17"/>
                <w:szCs w:val="17"/>
                <w:rtl w:val="0"/>
              </w:rPr>
              <w:t xml:space="preserve">Redis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7E">
            <w:pPr>
              <w:spacing w:after="0" w:lineRule="auto"/>
              <w:rPr/>
            </w:pPr>
            <w:r w:rsidDel="00000000" w:rsidR="00000000" w:rsidRPr="00000000">
              <w:rPr>
                <w:sz w:val="17"/>
                <w:szCs w:val="17"/>
                <w:rtl w:val="0"/>
              </w:rPr>
              <w:t xml:space="preserve">Redlock para cero duplicidad</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7F">
            <w:pPr>
              <w:spacing w:after="0" w:lineRule="auto"/>
              <w:rPr/>
            </w:pPr>
            <w:r w:rsidDel="00000000" w:rsidR="00000000" w:rsidRPr="00000000">
              <w:rPr>
                <w:sz w:val="17"/>
                <w:szCs w:val="17"/>
                <w:rtl w:val="0"/>
              </w:rPr>
              <w:t xml:space="preserve">PostgreSQL como autoridad; Redis/Valkey auxiliar</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80">
            <w:pPr>
              <w:spacing w:after="0" w:lineRule="auto"/>
              <w:rPr/>
            </w:pPr>
            <w:r w:rsidDel="00000000" w:rsidR="00000000" w:rsidRPr="00000000">
              <w:rPr>
                <w:sz w:val="17"/>
                <w:szCs w:val="17"/>
                <w:rtl w:val="0"/>
              </w:rPr>
              <w:t xml:space="preserve">La consistencia legal no depende de cache.</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81">
            <w:pPr>
              <w:spacing w:after="0" w:lineRule="auto"/>
              <w:rPr/>
            </w:pPr>
            <w:r w:rsidDel="00000000" w:rsidR="00000000" w:rsidRPr="00000000">
              <w:rPr>
                <w:sz w:val="17"/>
                <w:szCs w:val="17"/>
                <w:rtl w:val="0"/>
              </w:rPr>
              <w:t xml:space="preserve">Edge QR</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82">
            <w:pPr>
              <w:spacing w:after="0" w:lineRule="auto"/>
              <w:rPr/>
            </w:pPr>
            <w:r w:rsidDel="00000000" w:rsidR="00000000" w:rsidRPr="00000000">
              <w:rPr>
                <w:sz w:val="17"/>
                <w:szCs w:val="17"/>
                <w:rtl w:val="0"/>
              </w:rPr>
              <w:t xml:space="preserve">CloudFront + Lambda@Edge para validación</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83">
            <w:pPr>
              <w:spacing w:after="0" w:lineRule="auto"/>
              <w:rPr/>
            </w:pPr>
            <w:r w:rsidDel="00000000" w:rsidR="00000000" w:rsidRPr="00000000">
              <w:rPr>
                <w:sz w:val="17"/>
                <w:szCs w:val="17"/>
                <w:rtl w:val="0"/>
              </w:rPr>
              <w:t xml:space="preserve">Edge para aceleración; decisión final en backend regional</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84">
            <w:pPr>
              <w:spacing w:after="0" w:lineRule="auto"/>
              <w:rPr/>
            </w:pPr>
            <w:r w:rsidDel="00000000" w:rsidR="00000000" w:rsidRPr="00000000">
              <w:rPr>
                <w:sz w:val="17"/>
                <w:szCs w:val="17"/>
                <w:rtl w:val="0"/>
              </w:rPr>
              <w:t xml:space="preserve">La dispensación necesita estado transaccional central.</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85">
            <w:pPr>
              <w:spacing w:after="0" w:lineRule="auto"/>
              <w:rPr/>
            </w:pPr>
            <w:r w:rsidDel="00000000" w:rsidR="00000000" w:rsidRPr="00000000">
              <w:rPr>
                <w:sz w:val="17"/>
                <w:szCs w:val="17"/>
                <w:rtl w:val="0"/>
              </w:rPr>
              <w:t xml:space="preserve">Kubernetes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86">
            <w:pPr>
              <w:spacing w:after="0" w:lineRule="auto"/>
              <w:rPr/>
            </w:pPr>
            <w:r w:rsidDel="00000000" w:rsidR="00000000" w:rsidRPr="00000000">
              <w:rPr>
                <w:sz w:val="17"/>
                <w:szCs w:val="17"/>
                <w:rtl w:val="0"/>
              </w:rPr>
              <w:t xml:space="preserve">EKS como opción</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87">
            <w:pPr>
              <w:spacing w:after="0" w:lineRule="auto"/>
              <w:rPr/>
            </w:pPr>
            <w:r w:rsidDel="00000000" w:rsidR="00000000" w:rsidRPr="00000000">
              <w:rPr>
                <w:sz w:val="17"/>
                <w:szCs w:val="17"/>
                <w:rtl w:val="0"/>
              </w:rPr>
              <w:t xml:space="preserve">ECS/Fargate inicial</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88">
            <w:pPr>
              <w:spacing w:after="0" w:lineRule="auto"/>
              <w:rPr/>
            </w:pPr>
            <w:r w:rsidDel="00000000" w:rsidR="00000000" w:rsidRPr="00000000">
              <w:rPr>
                <w:sz w:val="17"/>
                <w:szCs w:val="17"/>
                <w:rtl w:val="0"/>
              </w:rPr>
              <w:t xml:space="preserve">Menor carga operativa; migración posterior posible.</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89">
            <w:pPr>
              <w:spacing w:after="0" w:lineRule="auto"/>
              <w:rPr/>
            </w:pPr>
            <w:r w:rsidDel="00000000" w:rsidR="00000000" w:rsidRPr="00000000">
              <w:rPr>
                <w:sz w:val="17"/>
                <w:szCs w:val="17"/>
                <w:rtl w:val="0"/>
              </w:rPr>
              <w:t xml:space="preserve">Search</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8A">
            <w:pPr>
              <w:spacing w:after="0" w:lineRule="auto"/>
              <w:rPr/>
            </w:pPr>
            <w:r w:rsidDel="00000000" w:rsidR="00000000" w:rsidRPr="00000000">
              <w:rPr>
                <w:sz w:val="17"/>
                <w:szCs w:val="17"/>
                <w:rtl w:val="0"/>
              </w:rPr>
              <w:t xml:space="preserve">Typesense/Elasticsearch/OpenSearch</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8B">
            <w:pPr>
              <w:spacing w:after="0" w:lineRule="auto"/>
              <w:rPr/>
            </w:pPr>
            <w:r w:rsidDel="00000000" w:rsidR="00000000" w:rsidRPr="00000000">
              <w:rPr>
                <w:sz w:val="17"/>
                <w:szCs w:val="17"/>
                <w:rtl w:val="0"/>
              </w:rPr>
              <w:t xml:space="preserve">OpenSearch</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8C">
            <w:pPr>
              <w:spacing w:after="0" w:lineRule="auto"/>
              <w:rPr/>
            </w:pPr>
            <w:r w:rsidDel="00000000" w:rsidR="00000000" w:rsidRPr="00000000">
              <w:rPr>
                <w:sz w:val="17"/>
                <w:szCs w:val="17"/>
                <w:rtl w:val="0"/>
              </w:rPr>
              <w:t xml:space="preserve">Integración administrada con AWS y separación de master/search.</w:t>
            </w:r>
            <w:r w:rsidDel="00000000" w:rsidR="00000000" w:rsidRPr="00000000">
              <w:rPr>
                <w:rtl w:val="0"/>
              </w:rPr>
            </w:r>
          </w:p>
        </w:tc>
      </w:tr>
    </w:tbl>
    <w:p w:rsidR="00000000" w:rsidDel="00000000" w:rsidP="00000000" w:rsidRDefault="00000000" w:rsidRPr="00000000" w14:paraId="0000028D">
      <w:pPr>
        <w:spacing w:after="40" w:lineRule="auto"/>
        <w:rPr/>
      </w:pPr>
      <w:r w:rsidDel="00000000" w:rsidR="00000000" w:rsidRPr="00000000">
        <w:rPr>
          <w:rtl w:val="0"/>
        </w:rPr>
      </w:r>
    </w:p>
    <w:p w:rsidR="00000000" w:rsidDel="00000000" w:rsidP="00000000" w:rsidRDefault="00000000" w:rsidRPr="00000000" w14:paraId="0000028E">
      <w:pPr>
        <w:pStyle w:val="Heading1"/>
        <w:rPr/>
      </w:pPr>
      <w:r w:rsidDel="00000000" w:rsidR="00000000" w:rsidRPr="00000000">
        <w:rPr>
          <w:rtl w:val="0"/>
        </w:rPr>
        <w:t xml:space="preserve">21. Requisitos no funcionales propuestos</w:t>
      </w:r>
    </w:p>
    <w:p w:rsidR="00000000" w:rsidDel="00000000" w:rsidP="00000000" w:rsidRDefault="00000000" w:rsidRPr="00000000" w14:paraId="0000028F">
      <w:pPr>
        <w:pStyle w:val="Heading2"/>
        <w:rPr/>
      </w:pPr>
      <w:bookmarkStart w:colFirst="0" w:colLast="0" w:name="_8gkmyaaxqk3i" w:id="17"/>
      <w:bookmarkEnd w:id="17"/>
      <w:r w:rsidDel="00000000" w:rsidR="00000000" w:rsidRPr="00000000">
        <w:rPr>
          <w:rtl w:val="0"/>
        </w:rPr>
        <w:t xml:space="preserve">21.1 Dimensionamiento y Escala (Capacity Planning - Fase 1)</w:t>
      </w:r>
    </w:p>
    <w:p w:rsidR="00000000" w:rsidDel="00000000" w:rsidP="00000000" w:rsidRDefault="00000000" w:rsidRPr="00000000" w14:paraId="00000290">
      <w:pPr>
        <w:spacing w:after="240" w:line="276" w:lineRule="auto"/>
        <w:rPr>
          <w:rFonts w:ascii="Arial" w:cs="Arial" w:eastAsia="Arial" w:hAnsi="Arial"/>
        </w:rPr>
      </w:pPr>
      <w:r w:rsidDel="00000000" w:rsidR="00000000" w:rsidRPr="00000000">
        <w:rPr>
          <w:rFonts w:ascii="Arial" w:cs="Arial" w:eastAsia="Arial" w:hAnsi="Arial"/>
          <w:rtl w:val="0"/>
        </w:rPr>
        <w:t xml:space="preserve">Para el dimensionamiento inicial de la infraestructura en AWS (instancias de Aurora Serverless v2, tamaño del clúster de ElastiCache for Valkey y tareas de ECS Fargate), la arquitectura asume el siguiente </w:t>
      </w:r>
      <w:r w:rsidDel="00000000" w:rsidR="00000000" w:rsidRPr="00000000">
        <w:rPr>
          <w:rFonts w:ascii="Arial" w:cs="Arial" w:eastAsia="Arial" w:hAnsi="Arial"/>
          <w:i w:val="1"/>
          <w:iCs w:val="1"/>
          <w:rtl w:val="0"/>
        </w:rPr>
        <w:t xml:space="preserve">baseline</w:t>
      </w:r>
      <w:r w:rsidDel="00000000" w:rsidR="00000000" w:rsidRPr="00000000">
        <w:rPr>
          <w:rFonts w:ascii="Arial" w:cs="Arial" w:eastAsia="Arial" w:hAnsi="Arial"/>
          <w:rtl w:val="0"/>
        </w:rPr>
        <w:t xml:space="preserve"> operativo:</w:t>
      </w:r>
    </w:p>
    <w:p w:rsidR="00000000" w:rsidDel="00000000" w:rsidP="00000000" w:rsidRDefault="00000000" w:rsidRPr="00000000" w14:paraId="00000291">
      <w:pPr>
        <w:numPr>
          <w:ilvl w:val="0"/>
          <w:numId w:val="4"/>
        </w:numPr>
        <w:spacing w:after="0" w:afterAutospacing="0" w:line="276" w:lineRule="auto"/>
        <w:ind w:left="720" w:hanging="360"/>
      </w:pPr>
      <w:r w:rsidDel="00000000" w:rsidR="00000000" w:rsidRPr="00000000">
        <w:rPr>
          <w:rFonts w:ascii="Arial" w:cs="Arial" w:eastAsia="Arial" w:hAnsi="Arial"/>
          <w:b w:val="1"/>
          <w:bCs w:val="1"/>
          <w:rtl w:val="0"/>
        </w:rPr>
        <w:t xml:space="preserve">Médicos activos diarios:</w:t>
      </w:r>
      <w:r w:rsidDel="00000000" w:rsidR="00000000" w:rsidRPr="00000000">
        <w:rPr>
          <w:rFonts w:ascii="Arial" w:cs="Arial" w:eastAsia="Arial" w:hAnsi="Arial"/>
          <w:rtl w:val="0"/>
        </w:rPr>
        <w:t xml:space="preserve"> 10,000</w:t>
      </w:r>
    </w:p>
    <w:p w:rsidR="00000000" w:rsidDel="00000000" w:rsidP="00000000" w:rsidRDefault="00000000" w:rsidRPr="00000000" w14:paraId="00000292">
      <w:pPr>
        <w:numPr>
          <w:ilvl w:val="0"/>
          <w:numId w:val="4"/>
        </w:numPr>
        <w:spacing w:after="0" w:afterAutospacing="0" w:line="276" w:lineRule="auto"/>
        <w:ind w:left="720" w:hanging="360"/>
      </w:pPr>
      <w:r w:rsidDel="00000000" w:rsidR="00000000" w:rsidRPr="00000000">
        <w:rPr>
          <w:rFonts w:ascii="Arial" w:cs="Arial" w:eastAsia="Arial" w:hAnsi="Arial"/>
          <w:b w:val="1"/>
          <w:bCs w:val="1"/>
          <w:rtl w:val="0"/>
        </w:rPr>
        <w:t xml:space="preserve">Farmacias conectadas:</w:t>
      </w:r>
      <w:r w:rsidDel="00000000" w:rsidR="00000000" w:rsidRPr="00000000">
        <w:rPr>
          <w:rFonts w:ascii="Arial" w:cs="Arial" w:eastAsia="Arial" w:hAnsi="Arial"/>
          <w:rtl w:val="0"/>
        </w:rPr>
        <w:t xml:space="preserve"> 20,000</w:t>
      </w:r>
    </w:p>
    <w:p w:rsidR="00000000" w:rsidDel="00000000" w:rsidP="00000000" w:rsidRDefault="00000000" w:rsidRPr="00000000" w14:paraId="00000293">
      <w:pPr>
        <w:numPr>
          <w:ilvl w:val="0"/>
          <w:numId w:val="4"/>
        </w:numPr>
        <w:spacing w:after="0" w:afterAutospacing="0" w:line="276" w:lineRule="auto"/>
        <w:ind w:left="720" w:hanging="360"/>
      </w:pPr>
      <w:r w:rsidDel="00000000" w:rsidR="00000000" w:rsidRPr="00000000">
        <w:rPr>
          <w:rFonts w:ascii="Arial" w:cs="Arial" w:eastAsia="Arial" w:hAnsi="Arial"/>
          <w:b w:val="1"/>
          <w:bCs w:val="1"/>
          <w:rtl w:val="0"/>
        </w:rPr>
        <w:t xml:space="preserve">Volumen de emisión:</w:t>
      </w:r>
      <w:r w:rsidDel="00000000" w:rsidR="00000000" w:rsidRPr="00000000">
        <w:rPr>
          <w:rFonts w:ascii="Arial" w:cs="Arial" w:eastAsia="Arial" w:hAnsi="Arial"/>
          <w:rtl w:val="0"/>
        </w:rPr>
        <w:t xml:space="preserve"> ~500,000 recetas mensuales</w:t>
      </w:r>
    </w:p>
    <w:p w:rsidR="00000000" w:rsidDel="00000000" w:rsidP="00000000" w:rsidRDefault="00000000" w:rsidRPr="00000000" w14:paraId="00000294">
      <w:pPr>
        <w:numPr>
          <w:ilvl w:val="0"/>
          <w:numId w:val="4"/>
        </w:numPr>
        <w:spacing w:after="240" w:line="276" w:lineRule="auto"/>
        <w:ind w:left="720" w:hanging="360"/>
      </w:pPr>
      <w:r w:rsidDel="00000000" w:rsidR="00000000" w:rsidRPr="00000000">
        <w:rPr>
          <w:rFonts w:ascii="Arial" w:cs="Arial" w:eastAsia="Arial" w:hAnsi="Arial"/>
          <w:b w:val="1"/>
          <w:bCs w:val="1"/>
          <w:rtl w:val="0"/>
        </w:rPr>
        <w:t xml:space="preserve">Pico transaccional (Ruta Caliente):</w:t>
      </w:r>
      <w:r w:rsidDel="00000000" w:rsidR="00000000" w:rsidRPr="00000000">
        <w:rPr>
          <w:rFonts w:ascii="Arial" w:cs="Arial" w:eastAsia="Arial" w:hAnsi="Arial"/>
          <w:rtl w:val="0"/>
        </w:rPr>
        <w:t xml:space="preserve"> 50 TPS (Transacciones por Segundo) en la API de dispensación de farmacia (Go).</w:t>
      </w:r>
    </w:p>
    <w:p w:rsidR="00000000" w:rsidDel="00000000" w:rsidP="00000000" w:rsidRDefault="00000000" w:rsidRPr="00000000" w14:paraId="00000295">
      <w:pPr>
        <w:pStyle w:val="Heading2"/>
        <w:rPr/>
      </w:pPr>
      <w:bookmarkStart w:colFirst="0" w:colLast="0" w:name="_lbszi4n75tts" w:id="18"/>
      <w:bookmarkEnd w:id="18"/>
      <w:r w:rsidDel="00000000" w:rsidR="00000000" w:rsidRPr="00000000">
        <w:rPr>
          <w:rtl w:val="0"/>
        </w:rPr>
        <w:t xml:space="preserve">21.2 Metas de Servicio</w:t>
      </w:r>
    </w:p>
    <w:p w:rsidR="00000000" w:rsidDel="00000000" w:rsidP="00000000" w:rsidRDefault="00000000" w:rsidRPr="00000000" w14:paraId="00000296">
      <w:pPr>
        <w:spacing w:after="240" w:line="276" w:lineRule="auto"/>
        <w:rPr>
          <w:rFonts w:ascii="Arial" w:cs="Arial" w:eastAsia="Arial" w:hAnsi="Arial"/>
        </w:rPr>
      </w:pPr>
      <w:r w:rsidDel="00000000" w:rsidR="00000000" w:rsidRPr="00000000">
        <w:rPr>
          <w:rFonts w:ascii="Arial" w:cs="Arial" w:eastAsia="Arial" w:hAnsi="Arial"/>
          <w:rtl w:val="0"/>
        </w:rPr>
        <w:t xml:space="preserve">Los valores siguientes son objetivos de diseño inicial basados en el volumen de la Fase 1, no compromisos de SLA. Deben ajustarse con pruebas de carga.</w:t>
      </w:r>
    </w:p>
    <w:tbl>
      <w:tblPr>
        <w:tblStyle w:val="Table2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3540"/>
        <w:gridCol w:w="3015"/>
        <w:tblGridChange w:id="0">
          <w:tblGrid>
            <w:gridCol w:w="2460"/>
            <w:gridCol w:w="3540"/>
            <w:gridCol w:w="301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7">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NFR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8">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Objetivo inicial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9">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Método de validación</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A">
            <w:pPr>
              <w:spacing w:after="480" w:line="276" w:lineRule="auto"/>
              <w:rPr>
                <w:rFonts w:ascii="Arial" w:cs="Arial" w:eastAsia="Arial" w:hAnsi="Arial"/>
              </w:rPr>
            </w:pPr>
            <w:r w:rsidDel="00000000" w:rsidR="00000000" w:rsidRPr="00000000">
              <w:rPr>
                <w:rFonts w:ascii="Arial" w:cs="Arial" w:eastAsia="Arial" w:hAnsi="Arial"/>
                <w:rtl w:val="0"/>
              </w:rPr>
              <w:t xml:space="preserve">Disponibilidad API de negocio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B">
            <w:pPr>
              <w:spacing w:after="480" w:line="276" w:lineRule="auto"/>
              <w:rPr>
                <w:rFonts w:ascii="Arial" w:cs="Arial" w:eastAsia="Arial" w:hAnsi="Arial"/>
              </w:rPr>
            </w:pPr>
            <w:r w:rsidDel="00000000" w:rsidR="00000000" w:rsidRPr="00000000">
              <w:rPr>
                <w:rFonts w:ascii="Arial" w:cs="Arial" w:eastAsia="Arial" w:hAnsi="Arial"/>
                <w:rtl w:val="0"/>
              </w:rPr>
              <w:t xml:space="preserve">&gt;= 99.9% mensual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C">
            <w:pPr>
              <w:spacing w:after="480" w:line="276" w:lineRule="auto"/>
              <w:rPr>
                <w:rFonts w:ascii="Arial" w:cs="Arial" w:eastAsia="Arial" w:hAnsi="Arial"/>
              </w:rPr>
            </w:pPr>
            <w:r w:rsidDel="00000000" w:rsidR="00000000" w:rsidRPr="00000000">
              <w:rPr>
                <w:rFonts w:ascii="Arial" w:cs="Arial" w:eastAsia="Arial" w:hAnsi="Arial"/>
                <w:rtl w:val="0"/>
              </w:rPr>
              <w:t xml:space="preserve">Synthetic monitoring + CloudWatch</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D">
            <w:pPr>
              <w:spacing w:after="480" w:line="276" w:lineRule="auto"/>
              <w:rPr>
                <w:rFonts w:ascii="Arial" w:cs="Arial" w:eastAsia="Arial" w:hAnsi="Arial"/>
              </w:rPr>
            </w:pPr>
            <w:r w:rsidDel="00000000" w:rsidR="00000000" w:rsidRPr="00000000">
              <w:rPr>
                <w:rFonts w:ascii="Arial" w:cs="Arial" w:eastAsia="Arial" w:hAnsi="Arial"/>
                <w:rtl w:val="0"/>
              </w:rPr>
              <w:t xml:space="preserve">Latencia de consulta común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E">
            <w:pPr>
              <w:spacing w:after="480" w:line="276" w:lineRule="auto"/>
              <w:rPr>
                <w:rFonts w:ascii="Arial" w:cs="Arial" w:eastAsia="Arial" w:hAnsi="Arial"/>
              </w:rPr>
            </w:pPr>
            <w:r w:rsidDel="00000000" w:rsidR="00000000" w:rsidRPr="00000000">
              <w:rPr>
                <w:rFonts w:ascii="Arial" w:cs="Arial" w:eastAsia="Arial" w:hAnsi="Arial"/>
                <w:rtl w:val="0"/>
              </w:rPr>
              <w:t xml:space="preserve">p95 &lt; 500 ms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F">
            <w:pPr>
              <w:spacing w:after="480" w:line="276" w:lineRule="auto"/>
              <w:rPr>
                <w:rFonts w:ascii="Arial" w:cs="Arial" w:eastAsia="Arial" w:hAnsi="Arial"/>
              </w:rPr>
            </w:pPr>
            <w:r w:rsidDel="00000000" w:rsidR="00000000" w:rsidRPr="00000000">
              <w:rPr>
                <w:rFonts w:ascii="Arial" w:cs="Arial" w:eastAsia="Arial" w:hAnsi="Arial"/>
                <w:rtl w:val="0"/>
              </w:rPr>
              <w:t xml:space="preserve">Load tests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0">
            <w:pPr>
              <w:spacing w:after="480" w:line="276" w:lineRule="auto"/>
              <w:rPr>
                <w:rFonts w:ascii="Arial" w:cs="Arial" w:eastAsia="Arial" w:hAnsi="Arial"/>
              </w:rPr>
            </w:pPr>
            <w:r w:rsidDel="00000000" w:rsidR="00000000" w:rsidRPr="00000000">
              <w:rPr>
                <w:rFonts w:ascii="Arial" w:cs="Arial" w:eastAsia="Arial" w:hAnsi="Arial"/>
                <w:rtl w:val="0"/>
              </w:rPr>
              <w:t xml:space="preserve">Escaneo de QR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1">
            <w:pPr>
              <w:spacing w:after="480" w:line="276" w:lineRule="auto"/>
              <w:rPr>
                <w:rFonts w:ascii="Arial" w:cs="Arial" w:eastAsia="Arial" w:hAnsi="Arial"/>
              </w:rPr>
            </w:pPr>
            <w:r w:rsidDel="00000000" w:rsidR="00000000" w:rsidRPr="00000000">
              <w:rPr>
                <w:rFonts w:ascii="Arial" w:cs="Arial" w:eastAsia="Arial" w:hAnsi="Arial"/>
                <w:rtl w:val="0"/>
              </w:rPr>
              <w:t xml:space="preserve">p95 &lt; 300 ms en ruta caliente (50 TPS), excluyendo fallas externas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2">
            <w:pPr>
              <w:spacing w:after="480" w:line="276" w:lineRule="auto"/>
              <w:rPr>
                <w:rFonts w:ascii="Arial" w:cs="Arial" w:eastAsia="Arial" w:hAnsi="Arial"/>
              </w:rPr>
            </w:pPr>
            <w:r w:rsidDel="00000000" w:rsidR="00000000" w:rsidRPr="00000000">
              <w:rPr>
                <w:rFonts w:ascii="Arial" w:cs="Arial" w:eastAsia="Arial" w:hAnsi="Arial"/>
                <w:rtl w:val="0"/>
              </w:rPr>
              <w:t xml:space="preserve">Load + concurrency tests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3">
            <w:pPr>
              <w:spacing w:after="480" w:line="276" w:lineRule="auto"/>
              <w:rPr>
                <w:rFonts w:ascii="Arial" w:cs="Arial" w:eastAsia="Arial" w:hAnsi="Arial"/>
              </w:rPr>
            </w:pPr>
            <w:r w:rsidDel="00000000" w:rsidR="00000000" w:rsidRPr="00000000">
              <w:rPr>
                <w:rFonts w:ascii="Arial" w:cs="Arial" w:eastAsia="Arial" w:hAnsi="Arial"/>
                <w:rtl w:val="0"/>
              </w:rPr>
              <w:t xml:space="preserve">Dispensación concurrente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4">
            <w:pPr>
              <w:spacing w:after="480" w:line="276" w:lineRule="auto"/>
              <w:rPr>
                <w:rFonts w:ascii="Arial" w:cs="Arial" w:eastAsia="Arial" w:hAnsi="Arial"/>
              </w:rPr>
            </w:pPr>
            <w:r w:rsidDel="00000000" w:rsidR="00000000" w:rsidRPr="00000000">
              <w:rPr>
                <w:rFonts w:ascii="Arial" w:cs="Arial" w:eastAsia="Arial" w:hAnsi="Arial"/>
                <w:rtl w:val="0"/>
              </w:rPr>
              <w:t xml:space="preserve">0 duplicados bajo prueba de carrera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5">
            <w:pPr>
              <w:spacing w:after="480" w:line="276" w:lineRule="auto"/>
              <w:rPr>
                <w:rFonts w:ascii="Arial" w:cs="Arial" w:eastAsia="Arial" w:hAnsi="Arial"/>
              </w:rPr>
            </w:pPr>
            <w:r w:rsidDel="00000000" w:rsidR="00000000" w:rsidRPr="00000000">
              <w:rPr>
                <w:rFonts w:ascii="Arial" w:cs="Arial" w:eastAsia="Arial" w:hAnsi="Arial"/>
                <w:rtl w:val="0"/>
              </w:rPr>
              <w:t xml:space="preserve">Chaos/concurrency testing</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6">
            <w:pPr>
              <w:spacing w:after="480" w:line="276" w:lineRule="auto"/>
              <w:rPr>
                <w:rFonts w:ascii="Arial" w:cs="Arial" w:eastAsia="Arial" w:hAnsi="Arial"/>
              </w:rPr>
            </w:pPr>
            <w:r w:rsidDel="00000000" w:rsidR="00000000" w:rsidRPr="00000000">
              <w:rPr>
                <w:rFonts w:ascii="Arial" w:cs="Arial" w:eastAsia="Arial" w:hAnsi="Arial"/>
                <w:rtl w:val="0"/>
              </w:rPr>
              <w:t xml:space="preserve">Integridad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7">
            <w:pPr>
              <w:spacing w:after="480" w:line="276" w:lineRule="auto"/>
              <w:rPr>
                <w:rFonts w:ascii="Arial" w:cs="Arial" w:eastAsia="Arial" w:hAnsi="Arial"/>
              </w:rPr>
            </w:pPr>
            <w:r w:rsidDel="00000000" w:rsidR="00000000" w:rsidRPr="00000000">
              <w:rPr>
                <w:rFonts w:ascii="Arial" w:cs="Arial" w:eastAsia="Arial" w:hAnsi="Arial"/>
                <w:rtl w:val="0"/>
              </w:rPr>
              <w:t xml:space="preserve">100% de transacciones críticas con audit event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8">
            <w:pPr>
              <w:spacing w:after="480" w:line="276" w:lineRule="auto"/>
              <w:rPr>
                <w:rFonts w:ascii="Arial" w:cs="Arial" w:eastAsia="Arial" w:hAnsi="Arial"/>
              </w:rPr>
            </w:pPr>
            <w:r w:rsidDel="00000000" w:rsidR="00000000" w:rsidRPr="00000000">
              <w:rPr>
                <w:rFonts w:ascii="Arial" w:cs="Arial" w:eastAsia="Arial" w:hAnsi="Arial"/>
                <w:rtl w:val="0"/>
              </w:rPr>
              <w:t xml:space="preserve">Reconciliación automática</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9">
            <w:pPr>
              <w:spacing w:after="480" w:line="276" w:lineRule="auto"/>
              <w:rPr>
                <w:rFonts w:ascii="Arial" w:cs="Arial" w:eastAsia="Arial" w:hAnsi="Arial"/>
              </w:rPr>
            </w:pPr>
            <w:r w:rsidDel="00000000" w:rsidR="00000000" w:rsidRPr="00000000">
              <w:rPr>
                <w:rFonts w:ascii="Arial" w:cs="Arial" w:eastAsia="Arial" w:hAnsi="Arial"/>
                <w:rtl w:val="0"/>
              </w:rPr>
              <w:t xml:space="preserve">Recuperación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A">
            <w:pPr>
              <w:spacing w:after="480" w:line="276" w:lineRule="auto"/>
              <w:rPr>
                <w:rFonts w:ascii="Arial" w:cs="Arial" w:eastAsia="Arial" w:hAnsi="Arial"/>
              </w:rPr>
            </w:pPr>
            <w:r w:rsidDel="00000000" w:rsidR="00000000" w:rsidRPr="00000000">
              <w:rPr>
                <w:rFonts w:ascii="Arial" w:cs="Arial" w:eastAsia="Arial" w:hAnsi="Arial"/>
                <w:rtl w:val="0"/>
              </w:rPr>
              <w:t xml:space="preserve">RTO/RPO definidos por módulo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B">
            <w:pPr>
              <w:spacing w:after="480" w:line="276" w:lineRule="auto"/>
              <w:rPr>
                <w:rFonts w:ascii="Arial" w:cs="Arial" w:eastAsia="Arial" w:hAnsi="Arial"/>
              </w:rPr>
            </w:pPr>
            <w:r w:rsidDel="00000000" w:rsidR="00000000" w:rsidRPr="00000000">
              <w:rPr>
                <w:rFonts w:ascii="Arial" w:cs="Arial" w:eastAsia="Arial" w:hAnsi="Arial"/>
                <w:rtl w:val="0"/>
              </w:rPr>
              <w:t xml:space="preserve">Drills de restauración/failover</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C">
            <w:pPr>
              <w:spacing w:after="480" w:line="276" w:lineRule="auto"/>
              <w:rPr>
                <w:rFonts w:ascii="Arial" w:cs="Arial" w:eastAsia="Arial" w:hAnsi="Arial"/>
              </w:rPr>
            </w:pPr>
            <w:r w:rsidDel="00000000" w:rsidR="00000000" w:rsidRPr="00000000">
              <w:rPr>
                <w:rFonts w:ascii="Arial" w:cs="Arial" w:eastAsia="Arial" w:hAnsi="Arial"/>
                <w:rtl w:val="0"/>
              </w:rPr>
              <w:t xml:space="preserve">Seguridad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D">
            <w:pPr>
              <w:spacing w:after="480" w:line="276" w:lineRule="auto"/>
              <w:rPr>
                <w:rFonts w:ascii="Arial" w:cs="Arial" w:eastAsia="Arial" w:hAnsi="Arial"/>
              </w:rPr>
            </w:pPr>
            <w:r w:rsidDel="00000000" w:rsidR="00000000" w:rsidRPr="00000000">
              <w:rPr>
                <w:rFonts w:ascii="Arial" w:cs="Arial" w:eastAsia="Arial" w:hAnsi="Arial"/>
                <w:rtl w:val="0"/>
              </w:rPr>
              <w:t xml:space="preserve">0 secretos en repositorios o logs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E">
            <w:pPr>
              <w:spacing w:after="480" w:line="276" w:lineRule="auto"/>
              <w:rPr>
                <w:rFonts w:ascii="Arial" w:cs="Arial" w:eastAsia="Arial" w:hAnsi="Arial"/>
              </w:rPr>
            </w:pPr>
            <w:r w:rsidDel="00000000" w:rsidR="00000000" w:rsidRPr="00000000">
              <w:rPr>
                <w:rFonts w:ascii="Arial" w:cs="Arial" w:eastAsia="Arial" w:hAnsi="Arial"/>
                <w:rtl w:val="0"/>
              </w:rPr>
              <w:t xml:space="preserve">SAST/secret scanning</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F">
            <w:pPr>
              <w:spacing w:after="480" w:line="276" w:lineRule="auto"/>
              <w:rPr>
                <w:rFonts w:ascii="Arial" w:cs="Arial" w:eastAsia="Arial" w:hAnsi="Arial"/>
              </w:rPr>
            </w:pPr>
            <w:r w:rsidDel="00000000" w:rsidR="00000000" w:rsidRPr="00000000">
              <w:rPr>
                <w:rFonts w:ascii="Arial" w:cs="Arial" w:eastAsia="Arial" w:hAnsi="Arial"/>
                <w:rtl w:val="0"/>
              </w:rPr>
              <w:t xml:space="preserve">Observabilidad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0">
            <w:pPr>
              <w:spacing w:after="480" w:line="276" w:lineRule="auto"/>
              <w:rPr>
                <w:rFonts w:ascii="Arial" w:cs="Arial" w:eastAsia="Arial" w:hAnsi="Arial"/>
              </w:rPr>
            </w:pPr>
            <w:r w:rsidDel="00000000" w:rsidR="00000000" w:rsidRPr="00000000">
              <w:rPr>
                <w:rFonts w:ascii="Arial" w:cs="Arial" w:eastAsia="Arial" w:hAnsi="Arial"/>
                <w:rtl w:val="0"/>
              </w:rPr>
              <w:t xml:space="preserve">100% de requests críticas trazables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1">
            <w:pPr>
              <w:spacing w:after="480" w:line="276" w:lineRule="auto"/>
              <w:rPr>
                <w:rFonts w:ascii="Arial" w:cs="Arial" w:eastAsia="Arial" w:hAnsi="Arial"/>
              </w:rPr>
            </w:pPr>
            <w:r w:rsidDel="00000000" w:rsidR="00000000" w:rsidRPr="00000000">
              <w:rPr>
                <w:rFonts w:ascii="Arial" w:cs="Arial" w:eastAsia="Arial" w:hAnsi="Arial"/>
                <w:rtl w:val="0"/>
              </w:rPr>
              <w:t xml:space="preserve">Trace coverage audit</w:t>
            </w:r>
          </w:p>
        </w:tc>
      </w:tr>
    </w:tbl>
    <w:p w:rsidR="00000000" w:rsidDel="00000000" w:rsidP="00000000" w:rsidRDefault="00000000" w:rsidRPr="00000000" w14:paraId="000002B2">
      <w:pPr>
        <w:spacing w:after="40" w:lineRule="auto"/>
        <w:rPr/>
      </w:pPr>
      <w:r w:rsidDel="00000000" w:rsidR="00000000" w:rsidRPr="00000000">
        <w:rPr>
          <w:rtl w:val="0"/>
        </w:rPr>
      </w:r>
    </w:p>
    <w:p w:rsidR="00000000" w:rsidDel="00000000" w:rsidP="00000000" w:rsidRDefault="00000000" w:rsidRPr="00000000" w14:paraId="000002B3">
      <w:pPr>
        <w:pStyle w:val="Heading1"/>
        <w:rPr/>
      </w:pPr>
      <w:r w:rsidDel="00000000" w:rsidR="00000000" w:rsidRPr="00000000">
        <w:rPr>
          <w:rtl w:val="0"/>
        </w:rPr>
        <w:t xml:space="preserve">22. Roadmap de implementación</w:t>
      </w:r>
    </w:p>
    <w:tbl>
      <w:tblPr>
        <w:tblStyle w:val="Table29"/>
        <w:tblW w:w="9972.0" w:type="dxa"/>
        <w:jc w:val="center"/>
        <w:tblBorders>
          <w:top w:color="b7c2ce" w:space="0" w:sz="4" w:val="single"/>
          <w:left w:color="b7c2ce" w:space="0" w:sz="4" w:val="single"/>
          <w:bottom w:color="b7c2ce" w:space="0" w:sz="4" w:val="single"/>
          <w:right w:color="b7c2ce" w:space="0" w:sz="4" w:val="single"/>
          <w:insideH w:color="b7c2ce" w:space="0" w:sz="4" w:val="single"/>
          <w:insideV w:color="b7c2ce" w:space="0" w:sz="4" w:val="single"/>
        </w:tblBorders>
        <w:tblLayout w:type="fixed"/>
        <w:tblLook w:val="0400"/>
      </w:tblPr>
      <w:tblGrid>
        <w:gridCol w:w="4986"/>
        <w:gridCol w:w="4986"/>
        <w:tblGridChange w:id="0">
          <w:tblGrid>
            <w:gridCol w:w="4986"/>
            <w:gridCol w:w="4986"/>
          </w:tblGrid>
        </w:tblGridChange>
      </w:tblGrid>
      <w:tr>
        <w:trPr>
          <w:cantSplit w:val="1"/>
          <w:tblHeader w:val="1"/>
        </w:trPr>
        <w:tc>
          <w:tcPr>
            <w:shd w:fill="1f4e79" w:val="clear"/>
            <w:tcMar>
              <w:top w:w="90.0" w:type="dxa"/>
              <w:bottom w:w="90.0" w:type="dxa"/>
            </w:tcMar>
            <w:vAlign w:val="center"/>
          </w:tcPr>
          <w:p w:rsidR="00000000" w:rsidDel="00000000" w:rsidP="00000000" w:rsidRDefault="00000000" w:rsidRPr="00000000" w14:paraId="000002B4">
            <w:pPr>
              <w:jc w:val="left"/>
              <w:rPr/>
            </w:pPr>
            <w:r w:rsidDel="00000000" w:rsidR="00000000" w:rsidRPr="00000000">
              <w:rPr>
                <w:b w:val="1"/>
                <w:bCs w:val="1"/>
                <w:color w:val="ffffff"/>
                <w:sz w:val="17"/>
                <w:szCs w:val="17"/>
                <w:rtl w:val="0"/>
              </w:rPr>
              <w:t xml:space="preserve">Fase</w:t>
            </w:r>
            <w:r w:rsidDel="00000000" w:rsidR="00000000" w:rsidRPr="00000000">
              <w:rPr>
                <w:rtl w:val="0"/>
              </w:rPr>
            </w:r>
          </w:p>
        </w:tc>
        <w:tc>
          <w:tcPr>
            <w:shd w:fill="1f4e79" w:val="clear"/>
            <w:tcMar>
              <w:top w:w="90.0" w:type="dxa"/>
              <w:bottom w:w="90.0" w:type="dxa"/>
            </w:tcMar>
            <w:vAlign w:val="center"/>
          </w:tcPr>
          <w:p w:rsidR="00000000" w:rsidDel="00000000" w:rsidP="00000000" w:rsidRDefault="00000000" w:rsidRPr="00000000" w14:paraId="000002B5">
            <w:pPr>
              <w:jc w:val="left"/>
              <w:rPr/>
            </w:pPr>
            <w:r w:rsidDel="00000000" w:rsidR="00000000" w:rsidRPr="00000000">
              <w:rPr>
                <w:b w:val="1"/>
                <w:bCs w:val="1"/>
                <w:color w:val="ffffff"/>
                <w:sz w:val="17"/>
                <w:szCs w:val="17"/>
                <w:rtl w:val="0"/>
              </w:rPr>
              <w:t xml:space="preserve">Resultado</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B6">
            <w:pPr>
              <w:spacing w:after="0" w:lineRule="auto"/>
              <w:rPr/>
            </w:pPr>
            <w:r w:rsidDel="00000000" w:rsidR="00000000" w:rsidRPr="00000000">
              <w:rPr>
                <w:sz w:val="17"/>
                <w:szCs w:val="17"/>
                <w:rtl w:val="0"/>
              </w:rPr>
              <w:t xml:space="preserve">0. Validación y congelamiento</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B7">
            <w:pPr>
              <w:spacing w:after="0" w:lineRule="auto"/>
              <w:rPr/>
            </w:pPr>
            <w:r w:rsidDel="00000000" w:rsidR="00000000" w:rsidRPr="00000000">
              <w:rPr>
                <w:sz w:val="17"/>
                <w:szCs w:val="17"/>
                <w:rtl w:val="0"/>
              </w:rPr>
              <w:t xml:space="preserve">Requisitos regulatorios, e.firma, APIs, catálogo, escala, RPO/RTO, modelo de identidad.</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B8">
            <w:pPr>
              <w:spacing w:after="0" w:lineRule="auto"/>
              <w:rPr/>
            </w:pPr>
            <w:r w:rsidDel="00000000" w:rsidR="00000000" w:rsidRPr="00000000">
              <w:rPr>
                <w:sz w:val="17"/>
                <w:szCs w:val="17"/>
                <w:rtl w:val="0"/>
              </w:rPr>
              <w:t xml:space="preserve">1. Foundation cloud</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B9">
            <w:pPr>
              <w:spacing w:after="0" w:lineRule="auto"/>
              <w:rPr/>
            </w:pPr>
            <w:r w:rsidDel="00000000" w:rsidR="00000000" w:rsidRPr="00000000">
              <w:rPr>
                <w:sz w:val="17"/>
                <w:szCs w:val="17"/>
                <w:rtl w:val="0"/>
              </w:rPr>
              <w:t xml:space="preserve">AWS Organizations/Accounts, VPC, IAM, KMS, logging, Terraform, CI/CD, observabilidad base.</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BA">
            <w:pPr>
              <w:spacing w:after="0" w:lineRule="auto"/>
              <w:rPr/>
            </w:pPr>
            <w:r w:rsidDel="00000000" w:rsidR="00000000" w:rsidRPr="00000000">
              <w:rPr>
                <w:sz w:val="17"/>
                <w:szCs w:val="17"/>
                <w:rtl w:val="0"/>
              </w:rPr>
              <w:t xml:space="preserve">2. Core clínico</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BB">
            <w:pPr>
              <w:spacing w:after="0" w:lineRule="auto"/>
              <w:rPr/>
            </w:pPr>
            <w:r w:rsidDel="00000000" w:rsidR="00000000" w:rsidRPr="00000000">
              <w:rPr>
                <w:sz w:val="17"/>
                <w:szCs w:val="17"/>
                <w:rtl w:val="0"/>
              </w:rPr>
              <w:t xml:space="preserve">Identity, practitioner, patient, medication catalog, prescription, rules engine.</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BC">
            <w:pPr>
              <w:spacing w:after="0" w:lineRule="auto"/>
              <w:rPr/>
            </w:pPr>
            <w:r w:rsidDel="00000000" w:rsidR="00000000" w:rsidRPr="00000000">
              <w:rPr>
                <w:sz w:val="17"/>
                <w:szCs w:val="17"/>
                <w:rtl w:val="0"/>
              </w:rPr>
              <w:t xml:space="preserve">3. Firma y auditoría</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BD">
            <w:pPr>
              <w:spacing w:after="0" w:lineRule="auto"/>
              <w:rPr/>
            </w:pPr>
            <w:r w:rsidDel="00000000" w:rsidR="00000000" w:rsidRPr="00000000">
              <w:rPr>
                <w:sz w:val="17"/>
                <w:szCs w:val="17"/>
                <w:rtl w:val="0"/>
              </w:rPr>
              <w:t xml:space="preserve">Crypto client, Go verification, signed artifacts, audit chain, S3 Object Lock.</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BE">
            <w:pPr>
              <w:spacing w:after="0" w:lineRule="auto"/>
              <w:rPr/>
            </w:pPr>
            <w:r w:rsidDel="00000000" w:rsidR="00000000" w:rsidRPr="00000000">
              <w:rPr>
                <w:sz w:val="17"/>
                <w:szCs w:val="17"/>
                <w:rtl w:val="0"/>
              </w:rPr>
              <w:t xml:space="preserve">4. Farmacia</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BF">
            <w:pPr>
              <w:spacing w:after="0" w:lineRule="auto"/>
              <w:rPr/>
            </w:pPr>
            <w:r w:rsidDel="00000000" w:rsidR="00000000" w:rsidRPr="00000000">
              <w:rPr>
                <w:sz w:val="17"/>
                <w:szCs w:val="17"/>
                <w:rtl w:val="0"/>
              </w:rPr>
              <w:t xml:space="preserve">QR, dispensing state machine, PostgreSQL concurrency, Outbox, reports.</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C0">
            <w:pPr>
              <w:spacing w:after="0" w:lineRule="auto"/>
              <w:rPr/>
            </w:pPr>
            <w:r w:rsidDel="00000000" w:rsidR="00000000" w:rsidRPr="00000000">
              <w:rPr>
                <w:sz w:val="17"/>
                <w:szCs w:val="17"/>
                <w:rtl w:val="0"/>
              </w:rPr>
              <w:t xml:space="preserve">5. Integraciones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C1">
            <w:pPr>
              <w:spacing w:after="0" w:lineRule="auto"/>
              <w:rPr/>
            </w:pPr>
            <w:r w:rsidDel="00000000" w:rsidR="00000000" w:rsidRPr="00000000">
              <w:rPr>
                <w:sz w:val="17"/>
                <w:szCs w:val="17"/>
                <w:rtl w:val="0"/>
              </w:rPr>
              <w:t xml:space="preserve">SEP/COFEPRIS y demás adapters según contratos reales.</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C2">
            <w:pPr>
              <w:spacing w:after="0" w:lineRule="auto"/>
              <w:rPr/>
            </w:pPr>
            <w:r w:rsidDel="00000000" w:rsidR="00000000" w:rsidRPr="00000000">
              <w:rPr>
                <w:sz w:val="17"/>
                <w:szCs w:val="17"/>
                <w:rtl w:val="0"/>
              </w:rPr>
              <w:t xml:space="preserve">6. Hardening</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C3">
            <w:pPr>
              <w:spacing w:after="0" w:lineRule="auto"/>
              <w:rPr/>
            </w:pPr>
            <w:r w:rsidDel="00000000" w:rsidR="00000000" w:rsidRPr="00000000">
              <w:rPr>
                <w:sz w:val="17"/>
                <w:szCs w:val="17"/>
                <w:rtl w:val="0"/>
              </w:rPr>
              <w:t xml:space="preserve">Performance, security, DR, penetration testing, certification readiness.</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C4">
            <w:pPr>
              <w:spacing w:after="0" w:lineRule="auto"/>
              <w:rPr/>
            </w:pPr>
            <w:r w:rsidDel="00000000" w:rsidR="00000000" w:rsidRPr="00000000">
              <w:rPr>
                <w:sz w:val="17"/>
                <w:szCs w:val="17"/>
                <w:rtl w:val="0"/>
              </w:rPr>
              <w:t xml:space="preserve">7. Escala nacional</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C5">
            <w:pPr>
              <w:spacing w:after="0" w:lineRule="auto"/>
              <w:rPr/>
            </w:pPr>
            <w:r w:rsidDel="00000000" w:rsidR="00000000" w:rsidRPr="00000000">
              <w:rPr>
                <w:sz w:val="17"/>
                <w:szCs w:val="17"/>
                <w:rtl w:val="0"/>
              </w:rPr>
              <w:t xml:space="preserve">Autoscaling, capacity planning, operational maturity y eventual extracción de servicios.</w:t>
            </w:r>
            <w:r w:rsidDel="00000000" w:rsidR="00000000" w:rsidRPr="00000000">
              <w:rPr>
                <w:rtl w:val="0"/>
              </w:rPr>
            </w:r>
          </w:p>
        </w:tc>
      </w:tr>
    </w:tbl>
    <w:p w:rsidR="00000000" w:rsidDel="00000000" w:rsidP="00000000" w:rsidRDefault="00000000" w:rsidRPr="00000000" w14:paraId="000002C6">
      <w:pPr>
        <w:spacing w:after="40" w:lineRule="auto"/>
        <w:rPr/>
      </w:pPr>
      <w:r w:rsidDel="00000000" w:rsidR="00000000" w:rsidRPr="00000000">
        <w:rPr>
          <w:rtl w:val="0"/>
        </w:rPr>
      </w:r>
    </w:p>
    <w:p w:rsidR="00000000" w:rsidDel="00000000" w:rsidP="00000000" w:rsidRDefault="00000000" w:rsidRPr="00000000" w14:paraId="000002C7">
      <w:pPr>
        <w:pStyle w:val="Heading1"/>
        <w:rPr/>
      </w:pPr>
      <w:r w:rsidDel="00000000" w:rsidR="00000000" w:rsidRPr="00000000">
        <w:rPr>
          <w:rtl w:val="0"/>
        </w:rPr>
        <w:t xml:space="preserve">23. Riesgos y mitigaciones</w:t>
      </w:r>
    </w:p>
    <w:tbl>
      <w:tblPr>
        <w:tblStyle w:val="Table30"/>
        <w:tblW w:w="9972.0" w:type="dxa"/>
        <w:jc w:val="center"/>
        <w:tblBorders>
          <w:top w:color="b7c2ce" w:space="0" w:sz="4" w:val="single"/>
          <w:left w:color="b7c2ce" w:space="0" w:sz="4" w:val="single"/>
          <w:bottom w:color="b7c2ce" w:space="0" w:sz="4" w:val="single"/>
          <w:right w:color="b7c2ce" w:space="0" w:sz="4" w:val="single"/>
          <w:insideH w:color="b7c2ce" w:space="0" w:sz="4" w:val="single"/>
          <w:insideV w:color="b7c2ce" w:space="0" w:sz="4" w:val="single"/>
        </w:tblBorders>
        <w:tblLayout w:type="fixed"/>
        <w:tblLook w:val="0400"/>
      </w:tblPr>
      <w:tblGrid>
        <w:gridCol w:w="3324"/>
        <w:gridCol w:w="3324"/>
        <w:gridCol w:w="3324"/>
        <w:tblGridChange w:id="0">
          <w:tblGrid>
            <w:gridCol w:w="3324"/>
            <w:gridCol w:w="3324"/>
            <w:gridCol w:w="3324"/>
          </w:tblGrid>
        </w:tblGridChange>
      </w:tblGrid>
      <w:tr>
        <w:trPr>
          <w:cantSplit w:val="1"/>
          <w:tblHeader w:val="1"/>
        </w:trPr>
        <w:tc>
          <w:tcPr>
            <w:shd w:fill="1f4e79" w:val="clear"/>
            <w:tcMar>
              <w:top w:w="90.0" w:type="dxa"/>
              <w:bottom w:w="90.0" w:type="dxa"/>
            </w:tcMar>
            <w:vAlign w:val="center"/>
          </w:tcPr>
          <w:p w:rsidR="00000000" w:rsidDel="00000000" w:rsidP="00000000" w:rsidRDefault="00000000" w:rsidRPr="00000000" w14:paraId="000002C8">
            <w:pPr>
              <w:jc w:val="left"/>
              <w:rPr/>
            </w:pPr>
            <w:r w:rsidDel="00000000" w:rsidR="00000000" w:rsidRPr="00000000">
              <w:rPr>
                <w:b w:val="1"/>
                <w:bCs w:val="1"/>
                <w:color w:val="ffffff"/>
                <w:sz w:val="17"/>
                <w:szCs w:val="17"/>
                <w:rtl w:val="0"/>
              </w:rPr>
              <w:t xml:space="preserve">Riesgo</w:t>
            </w:r>
            <w:r w:rsidDel="00000000" w:rsidR="00000000" w:rsidRPr="00000000">
              <w:rPr>
                <w:rtl w:val="0"/>
              </w:rPr>
            </w:r>
          </w:p>
        </w:tc>
        <w:tc>
          <w:tcPr>
            <w:shd w:fill="1f4e79" w:val="clear"/>
            <w:tcMar>
              <w:top w:w="90.0" w:type="dxa"/>
              <w:bottom w:w="90.0" w:type="dxa"/>
            </w:tcMar>
            <w:vAlign w:val="center"/>
          </w:tcPr>
          <w:p w:rsidR="00000000" w:rsidDel="00000000" w:rsidP="00000000" w:rsidRDefault="00000000" w:rsidRPr="00000000" w14:paraId="000002C9">
            <w:pPr>
              <w:jc w:val="left"/>
              <w:rPr/>
            </w:pPr>
            <w:r w:rsidDel="00000000" w:rsidR="00000000" w:rsidRPr="00000000">
              <w:rPr>
                <w:b w:val="1"/>
                <w:bCs w:val="1"/>
                <w:color w:val="ffffff"/>
                <w:sz w:val="17"/>
                <w:szCs w:val="17"/>
                <w:rtl w:val="0"/>
              </w:rPr>
              <w:t xml:space="preserve">Impacto</w:t>
            </w:r>
            <w:r w:rsidDel="00000000" w:rsidR="00000000" w:rsidRPr="00000000">
              <w:rPr>
                <w:rtl w:val="0"/>
              </w:rPr>
            </w:r>
          </w:p>
        </w:tc>
        <w:tc>
          <w:tcPr>
            <w:shd w:fill="1f4e79" w:val="clear"/>
            <w:tcMar>
              <w:top w:w="90.0" w:type="dxa"/>
              <w:bottom w:w="90.0" w:type="dxa"/>
            </w:tcMar>
            <w:vAlign w:val="center"/>
          </w:tcPr>
          <w:p w:rsidR="00000000" w:rsidDel="00000000" w:rsidP="00000000" w:rsidRDefault="00000000" w:rsidRPr="00000000" w14:paraId="000002CA">
            <w:pPr>
              <w:jc w:val="left"/>
              <w:rPr/>
            </w:pPr>
            <w:r w:rsidDel="00000000" w:rsidR="00000000" w:rsidRPr="00000000">
              <w:rPr>
                <w:b w:val="1"/>
                <w:bCs w:val="1"/>
                <w:color w:val="ffffff"/>
                <w:sz w:val="17"/>
                <w:szCs w:val="17"/>
                <w:rtl w:val="0"/>
              </w:rPr>
              <w:t xml:space="preserve">Mitigación</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CB">
            <w:pPr>
              <w:spacing w:after="0" w:lineRule="auto"/>
              <w:rPr/>
            </w:pPr>
            <w:r w:rsidDel="00000000" w:rsidR="00000000" w:rsidRPr="00000000">
              <w:rPr>
                <w:sz w:val="17"/>
                <w:szCs w:val="17"/>
                <w:rtl w:val="0"/>
              </w:rPr>
              <w:t xml:space="preserve">API gubernamental no disponible/no documentada</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CC">
            <w:pPr>
              <w:spacing w:after="0" w:lineRule="auto"/>
              <w:rPr/>
            </w:pPr>
            <w:r w:rsidDel="00000000" w:rsidR="00000000" w:rsidRPr="00000000">
              <w:rPr>
                <w:sz w:val="17"/>
                <w:szCs w:val="17"/>
                <w:rtl w:val="0"/>
              </w:rPr>
              <w:t xml:space="preserve">Alto</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CD">
            <w:pPr>
              <w:spacing w:after="0" w:lineRule="auto"/>
              <w:rPr/>
            </w:pPr>
            <w:r w:rsidDel="00000000" w:rsidR="00000000" w:rsidRPr="00000000">
              <w:rPr>
                <w:sz w:val="17"/>
                <w:szCs w:val="17"/>
                <w:rtl w:val="0"/>
              </w:rPr>
              <w:t xml:space="preserve">Adapters aislados, SQS, DLQ, circuit breaker, estado de pendiente y validación contractual.</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CE">
            <w:pPr>
              <w:spacing w:after="0" w:lineRule="auto"/>
              <w:rPr/>
            </w:pPr>
            <w:r w:rsidDel="00000000" w:rsidR="00000000" w:rsidRPr="00000000">
              <w:rPr>
                <w:sz w:val="17"/>
                <w:szCs w:val="17"/>
                <w:rtl w:val="0"/>
              </w:rPr>
              <w:t xml:space="preserve">Estándar de firma incorrectamente asumido</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CF">
            <w:pPr>
              <w:spacing w:after="0" w:lineRule="auto"/>
              <w:rPr/>
            </w:pPr>
            <w:r w:rsidDel="00000000" w:rsidR="00000000" w:rsidRPr="00000000">
              <w:rPr>
                <w:sz w:val="17"/>
                <w:szCs w:val="17"/>
                <w:rtl w:val="0"/>
              </w:rPr>
              <w:t xml:space="preserve">Crítico</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D0">
            <w:pPr>
              <w:spacing w:after="0" w:lineRule="auto"/>
              <w:rPr/>
            </w:pPr>
            <w:r w:rsidDel="00000000" w:rsidR="00000000" w:rsidRPr="00000000">
              <w:rPr>
                <w:sz w:val="17"/>
                <w:szCs w:val="17"/>
                <w:rtl w:val="0"/>
              </w:rPr>
              <w:t xml:space="preserve">Proof of Concept criptográfico antes de construir el flujo completo.</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D1">
            <w:pPr>
              <w:spacing w:after="0" w:lineRule="auto"/>
              <w:rPr/>
            </w:pPr>
            <w:r w:rsidDel="00000000" w:rsidR="00000000" w:rsidRPr="00000000">
              <w:rPr>
                <w:sz w:val="17"/>
                <w:szCs w:val="17"/>
                <w:rtl w:val="0"/>
              </w:rPr>
              <w:t xml:space="preserve">Duplicidad de dispensación</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D2">
            <w:pPr>
              <w:spacing w:after="0" w:lineRule="auto"/>
              <w:rPr/>
            </w:pPr>
            <w:r w:rsidDel="00000000" w:rsidR="00000000" w:rsidRPr="00000000">
              <w:rPr>
                <w:sz w:val="17"/>
                <w:szCs w:val="17"/>
                <w:rtl w:val="0"/>
              </w:rPr>
              <w:t xml:space="preserve">Crítico</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D3">
            <w:pPr>
              <w:spacing w:after="0" w:lineRule="auto"/>
              <w:rPr/>
            </w:pPr>
            <w:r w:rsidDel="00000000" w:rsidR="00000000" w:rsidRPr="00000000">
              <w:rPr>
                <w:sz w:val="17"/>
                <w:szCs w:val="17"/>
                <w:rtl w:val="0"/>
              </w:rPr>
              <w:t xml:space="preserve">PostgreSQL transactional lock + unique constraints + idempotency + race-condition tests.</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D4">
            <w:pPr>
              <w:spacing w:after="0" w:lineRule="auto"/>
              <w:rPr/>
            </w:pPr>
            <w:r w:rsidDel="00000000" w:rsidR="00000000" w:rsidRPr="00000000">
              <w:rPr>
                <w:sz w:val="17"/>
                <w:szCs w:val="17"/>
                <w:rtl w:val="0"/>
              </w:rPr>
              <w:t xml:space="preserve">Retención configurada incorrectamente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D5">
            <w:pPr>
              <w:spacing w:after="0" w:lineRule="auto"/>
              <w:rPr/>
            </w:pPr>
            <w:r w:rsidDel="00000000" w:rsidR="00000000" w:rsidRPr="00000000">
              <w:rPr>
                <w:sz w:val="17"/>
                <w:szCs w:val="17"/>
                <w:rtl w:val="0"/>
              </w:rPr>
              <w:t xml:space="preserve">Crítico</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D6">
            <w:pPr>
              <w:spacing w:after="0" w:lineRule="auto"/>
              <w:rPr/>
            </w:pPr>
            <w:r w:rsidDel="00000000" w:rsidR="00000000" w:rsidRPr="00000000">
              <w:rPr>
                <w:sz w:val="17"/>
                <w:szCs w:val="17"/>
                <w:rtl w:val="0"/>
              </w:rPr>
              <w:t xml:space="preserve">Matriz regulatoria y legal aprobada; versionado de políticas.</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D7">
            <w:pPr>
              <w:spacing w:after="0" w:lineRule="auto"/>
              <w:rPr/>
            </w:pPr>
            <w:r w:rsidDel="00000000" w:rsidR="00000000" w:rsidRPr="00000000">
              <w:rPr>
                <w:sz w:val="17"/>
                <w:szCs w:val="17"/>
                <w:rtl w:val="0"/>
              </w:rPr>
              <w:t xml:space="preserve">Complejidad prematura de microservicios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D8">
            <w:pPr>
              <w:spacing w:after="0" w:lineRule="auto"/>
              <w:rPr/>
            </w:pPr>
            <w:r w:rsidDel="00000000" w:rsidR="00000000" w:rsidRPr="00000000">
              <w:rPr>
                <w:sz w:val="17"/>
                <w:szCs w:val="17"/>
                <w:rtl w:val="0"/>
              </w:rPr>
              <w:t xml:space="preserve">Medio/Alto</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D9">
            <w:pPr>
              <w:spacing w:after="0" w:lineRule="auto"/>
              <w:rPr/>
            </w:pPr>
            <w:r w:rsidDel="00000000" w:rsidR="00000000" w:rsidRPr="00000000">
              <w:rPr>
                <w:sz w:val="17"/>
                <w:szCs w:val="17"/>
                <w:rtl w:val="0"/>
              </w:rPr>
              <w:t xml:space="preserve">Monolito modular inicialmente; extraction criteria definidos.</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DA">
            <w:pPr>
              <w:spacing w:after="0" w:lineRule="auto"/>
              <w:rPr/>
            </w:pPr>
            <w:r w:rsidDel="00000000" w:rsidR="00000000" w:rsidRPr="00000000">
              <w:rPr>
                <w:sz w:val="17"/>
                <w:szCs w:val="17"/>
                <w:rtl w:val="0"/>
              </w:rPr>
              <w:t xml:space="preserve">Exfiltración de datos en logs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DB">
            <w:pPr>
              <w:spacing w:after="0" w:lineRule="auto"/>
              <w:rPr/>
            </w:pPr>
            <w:r w:rsidDel="00000000" w:rsidR="00000000" w:rsidRPr="00000000">
              <w:rPr>
                <w:sz w:val="17"/>
                <w:szCs w:val="17"/>
                <w:rtl w:val="0"/>
              </w:rPr>
              <w:t xml:space="preserve">Alto</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DC">
            <w:pPr>
              <w:spacing w:after="0" w:lineRule="auto"/>
              <w:rPr/>
            </w:pPr>
            <w:r w:rsidDel="00000000" w:rsidR="00000000" w:rsidRPr="00000000">
              <w:rPr>
                <w:sz w:val="17"/>
                <w:szCs w:val="17"/>
                <w:rtl w:val="0"/>
              </w:rPr>
              <w:t xml:space="preserve">Logging policy, filters, DLP/secret scan y revisión de payloads.</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DD">
            <w:pPr>
              <w:spacing w:after="0" w:lineRule="auto"/>
              <w:rPr/>
            </w:pPr>
            <w:r w:rsidDel="00000000" w:rsidR="00000000" w:rsidRPr="00000000">
              <w:rPr>
                <w:sz w:val="17"/>
                <w:szCs w:val="17"/>
                <w:rtl w:val="0"/>
              </w:rPr>
              <w:t xml:space="preserve">Dependencia excesiva de Edge/Redis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DE">
            <w:pPr>
              <w:spacing w:after="0" w:lineRule="auto"/>
              <w:rPr/>
            </w:pPr>
            <w:r w:rsidDel="00000000" w:rsidR="00000000" w:rsidRPr="00000000">
              <w:rPr>
                <w:sz w:val="17"/>
                <w:szCs w:val="17"/>
                <w:rtl w:val="0"/>
              </w:rPr>
              <w:t xml:space="preserve">Medio</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DF">
            <w:pPr>
              <w:spacing w:after="0" w:lineRule="auto"/>
              <w:rPr/>
            </w:pPr>
            <w:r w:rsidDel="00000000" w:rsidR="00000000" w:rsidRPr="00000000">
              <w:rPr>
                <w:sz w:val="17"/>
                <w:szCs w:val="17"/>
                <w:rtl w:val="0"/>
              </w:rPr>
              <w:t xml:space="preserve">No usar como autoridad transaccional.</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E0">
            <w:pPr>
              <w:spacing w:after="0" w:lineRule="auto"/>
              <w:rPr/>
            </w:pPr>
            <w:r w:rsidDel="00000000" w:rsidR="00000000" w:rsidRPr="00000000">
              <w:rPr>
                <w:sz w:val="17"/>
                <w:szCs w:val="17"/>
                <w:rtl w:val="0"/>
              </w:rPr>
              <w:t xml:space="preserve">Escala no cuantificada</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E1">
            <w:pPr>
              <w:spacing w:after="0" w:lineRule="auto"/>
              <w:rPr/>
            </w:pPr>
            <w:r w:rsidDel="00000000" w:rsidR="00000000" w:rsidRPr="00000000">
              <w:rPr>
                <w:sz w:val="17"/>
                <w:szCs w:val="17"/>
                <w:rtl w:val="0"/>
              </w:rPr>
              <w:t xml:space="preserve">Alto</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E2">
            <w:pPr>
              <w:spacing w:after="0" w:lineRule="auto"/>
              <w:rPr/>
            </w:pPr>
            <w:r w:rsidDel="00000000" w:rsidR="00000000" w:rsidRPr="00000000">
              <w:rPr>
                <w:sz w:val="17"/>
                <w:szCs w:val="17"/>
                <w:rtl w:val="0"/>
              </w:rPr>
              <w:t xml:space="preserve">Capacity model y pruebas antes de dimensionamiento final.</w:t>
            </w:r>
            <w:r w:rsidDel="00000000" w:rsidR="00000000" w:rsidRPr="00000000">
              <w:rPr>
                <w:rtl w:val="0"/>
              </w:rPr>
            </w:r>
          </w:p>
        </w:tc>
      </w:tr>
    </w:tbl>
    <w:p w:rsidR="00000000" w:rsidDel="00000000" w:rsidP="00000000" w:rsidRDefault="00000000" w:rsidRPr="00000000" w14:paraId="000002E3">
      <w:pPr>
        <w:spacing w:after="40" w:lineRule="auto"/>
        <w:rPr/>
      </w:pPr>
      <w:r w:rsidDel="00000000" w:rsidR="00000000" w:rsidRPr="00000000">
        <w:rPr>
          <w:rtl w:val="0"/>
        </w:rPr>
      </w:r>
    </w:p>
    <w:p w:rsidR="00000000" w:rsidDel="00000000" w:rsidP="00000000" w:rsidRDefault="00000000" w:rsidRPr="00000000" w14:paraId="000002E4">
      <w:pPr>
        <w:pStyle w:val="Heading1"/>
        <w:rPr/>
      </w:pPr>
      <w:r w:rsidDel="00000000" w:rsidR="00000000" w:rsidRPr="00000000">
        <w:rPr>
          <w:rtl w:val="0"/>
        </w:rPr>
        <w:t xml:space="preserve">24. Decisiones y validaciones pendientes</w:t>
      </w:r>
    </w:p>
    <w:p w:rsidR="00000000" w:rsidDel="00000000" w:rsidP="00000000" w:rsidRDefault="00000000" w:rsidRPr="00000000" w14:paraId="000002E5">
      <w:pPr>
        <w:rPr/>
      </w:pPr>
      <w:r w:rsidDel="00000000" w:rsidR="00000000" w:rsidRPr="00000000">
        <w:rPr>
          <w:rtl w:val="0"/>
        </w:rPr>
        <w:t xml:space="preserve">Estas decisiones deben cerrarse antes de transformar la arquitectura en una especificación de construcción.</w:t>
      </w:r>
    </w:p>
    <w:tbl>
      <w:tblPr>
        <w:tblStyle w:val="Table31"/>
        <w:tblW w:w="9972.0" w:type="dxa"/>
        <w:jc w:val="center"/>
        <w:tblBorders>
          <w:top w:color="b7c2ce" w:space="0" w:sz="4" w:val="single"/>
          <w:left w:color="b7c2ce" w:space="0" w:sz="4" w:val="single"/>
          <w:bottom w:color="b7c2ce" w:space="0" w:sz="4" w:val="single"/>
          <w:right w:color="b7c2ce" w:space="0" w:sz="4" w:val="single"/>
          <w:insideH w:color="b7c2ce" w:space="0" w:sz="4" w:val="single"/>
          <w:insideV w:color="b7c2ce" w:space="0" w:sz="4" w:val="single"/>
        </w:tblBorders>
        <w:tblLayout w:type="fixed"/>
        <w:tblLook w:val="0400"/>
      </w:tblPr>
      <w:tblGrid>
        <w:gridCol w:w="3324"/>
        <w:gridCol w:w="3324"/>
        <w:gridCol w:w="3324"/>
        <w:tblGridChange w:id="0">
          <w:tblGrid>
            <w:gridCol w:w="3324"/>
            <w:gridCol w:w="3324"/>
            <w:gridCol w:w="3324"/>
          </w:tblGrid>
        </w:tblGridChange>
      </w:tblGrid>
      <w:tr>
        <w:trPr>
          <w:cantSplit w:val="1"/>
          <w:tblHeader w:val="1"/>
        </w:trPr>
        <w:tc>
          <w:tcPr>
            <w:shd w:fill="1f4e79" w:val="clear"/>
            <w:tcMar>
              <w:top w:w="90.0" w:type="dxa"/>
              <w:bottom w:w="90.0" w:type="dxa"/>
            </w:tcMar>
            <w:vAlign w:val="center"/>
          </w:tcPr>
          <w:p w:rsidR="00000000" w:rsidDel="00000000" w:rsidP="00000000" w:rsidRDefault="00000000" w:rsidRPr="00000000" w14:paraId="000002E6">
            <w:pPr>
              <w:jc w:val="left"/>
              <w:rPr/>
            </w:pPr>
            <w:r w:rsidDel="00000000" w:rsidR="00000000" w:rsidRPr="00000000">
              <w:rPr>
                <w:b w:val="1"/>
                <w:bCs w:val="1"/>
                <w:color w:val="ffffff"/>
                <w:sz w:val="17"/>
                <w:szCs w:val="17"/>
                <w:rtl w:val="0"/>
              </w:rPr>
              <w:t xml:space="preserve">#</w:t>
            </w:r>
            <w:r w:rsidDel="00000000" w:rsidR="00000000" w:rsidRPr="00000000">
              <w:rPr>
                <w:rtl w:val="0"/>
              </w:rPr>
            </w:r>
          </w:p>
        </w:tc>
        <w:tc>
          <w:tcPr>
            <w:shd w:fill="1f4e79" w:val="clear"/>
            <w:tcMar>
              <w:top w:w="90.0" w:type="dxa"/>
              <w:bottom w:w="90.0" w:type="dxa"/>
            </w:tcMar>
            <w:vAlign w:val="center"/>
          </w:tcPr>
          <w:p w:rsidR="00000000" w:rsidDel="00000000" w:rsidP="00000000" w:rsidRDefault="00000000" w:rsidRPr="00000000" w14:paraId="000002E7">
            <w:pPr>
              <w:jc w:val="left"/>
              <w:rPr/>
            </w:pPr>
            <w:r w:rsidDel="00000000" w:rsidR="00000000" w:rsidRPr="00000000">
              <w:rPr>
                <w:b w:val="1"/>
                <w:bCs w:val="1"/>
                <w:color w:val="ffffff"/>
                <w:sz w:val="17"/>
                <w:szCs w:val="17"/>
                <w:rtl w:val="0"/>
              </w:rPr>
              <w:t xml:space="preserve">Pendiente</w:t>
            </w:r>
            <w:r w:rsidDel="00000000" w:rsidR="00000000" w:rsidRPr="00000000">
              <w:rPr>
                <w:rtl w:val="0"/>
              </w:rPr>
            </w:r>
          </w:p>
        </w:tc>
        <w:tc>
          <w:tcPr>
            <w:shd w:fill="1f4e79" w:val="clear"/>
            <w:tcMar>
              <w:top w:w="90.0" w:type="dxa"/>
              <w:bottom w:w="90.0" w:type="dxa"/>
            </w:tcMar>
            <w:vAlign w:val="center"/>
          </w:tcPr>
          <w:p w:rsidR="00000000" w:rsidDel="00000000" w:rsidP="00000000" w:rsidRDefault="00000000" w:rsidRPr="00000000" w14:paraId="000002E8">
            <w:pPr>
              <w:jc w:val="left"/>
              <w:rPr/>
            </w:pPr>
            <w:r w:rsidDel="00000000" w:rsidR="00000000" w:rsidRPr="00000000">
              <w:rPr>
                <w:b w:val="1"/>
                <w:bCs w:val="1"/>
                <w:color w:val="ffffff"/>
                <w:sz w:val="17"/>
                <w:szCs w:val="17"/>
                <w:rtl w:val="0"/>
              </w:rPr>
              <w:t xml:space="preserve">Por qué bloquea o condiciona</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E9">
            <w:pPr>
              <w:spacing w:after="0" w:lineRule="auto"/>
              <w:rPr/>
            </w:pPr>
            <w:r w:rsidDel="00000000" w:rsidR="00000000" w:rsidRPr="00000000">
              <w:rPr>
                <w:sz w:val="17"/>
                <w:szCs w:val="17"/>
                <w:rtl w:val="0"/>
              </w:rPr>
              <w:t xml:space="preserve">2</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EA">
            <w:pPr>
              <w:spacing w:after="0" w:lineRule="auto"/>
              <w:rPr/>
            </w:pPr>
            <w:r w:rsidDel="00000000" w:rsidR="00000000" w:rsidRPr="00000000">
              <w:rPr>
                <w:sz w:val="17"/>
                <w:szCs w:val="17"/>
                <w:rtl w:val="0"/>
              </w:rPr>
              <w:t xml:space="preserve">Interfaces reales y contratos con SEP, COFEPRIS, SAT, RENAPO.</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EB">
            <w:pPr>
              <w:spacing w:after="0" w:lineRule="auto"/>
              <w:rPr/>
            </w:pPr>
            <w:r w:rsidDel="00000000" w:rsidR="00000000" w:rsidRPr="00000000">
              <w:rPr>
                <w:sz w:val="17"/>
                <w:szCs w:val="17"/>
                <w:rtl w:val="0"/>
              </w:rPr>
              <w:t xml:space="preserve">Determina adapters, certificados, SLAs y patrones de retry.</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EC">
            <w:pPr>
              <w:spacing w:after="0" w:lineRule="auto"/>
              <w:rPr/>
            </w:pPr>
            <w:r w:rsidDel="00000000" w:rsidR="00000000" w:rsidRPr="00000000">
              <w:rPr>
                <w:sz w:val="17"/>
                <w:szCs w:val="17"/>
                <w:rtl w:val="0"/>
              </w:rPr>
              <w:t xml:space="preserve">3</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ED">
            <w:pPr>
              <w:spacing w:after="0" w:lineRule="auto"/>
              <w:rPr/>
            </w:pPr>
            <w:r w:rsidDel="00000000" w:rsidR="00000000" w:rsidRPr="00000000">
              <w:rPr>
                <w:sz w:val="17"/>
                <w:szCs w:val="17"/>
                <w:rtl w:val="0"/>
              </w:rPr>
              <w:t xml:space="preserve">Matriz de clasificación y residencia de datos.</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EE">
            <w:pPr>
              <w:spacing w:after="0" w:lineRule="auto"/>
              <w:rPr/>
            </w:pPr>
            <w:r w:rsidDel="00000000" w:rsidR="00000000" w:rsidRPr="00000000">
              <w:rPr>
                <w:sz w:val="17"/>
                <w:szCs w:val="17"/>
                <w:rtl w:val="0"/>
              </w:rPr>
              <w:t xml:space="preserve">Determina qué puede cruzar región y qué debe permanecer en México.</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EF">
            <w:pPr>
              <w:spacing w:after="0" w:lineRule="auto"/>
              <w:rPr/>
            </w:pPr>
            <w:r w:rsidDel="00000000" w:rsidR="00000000" w:rsidRPr="00000000">
              <w:rPr>
                <w:sz w:val="17"/>
                <w:szCs w:val="17"/>
                <w:rtl w:val="0"/>
              </w:rPr>
              <w:t xml:space="preserve">4</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F0">
            <w:pPr>
              <w:spacing w:after="0" w:lineRule="auto"/>
              <w:rPr/>
            </w:pPr>
            <w:r w:rsidDel="00000000" w:rsidR="00000000" w:rsidRPr="00000000">
              <w:rPr>
                <w:sz w:val="17"/>
                <w:szCs w:val="17"/>
                <w:rtl w:val="0"/>
              </w:rPr>
              <w:t xml:space="preserve">RPO/RTO por módulo.</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F1">
            <w:pPr>
              <w:spacing w:after="0" w:lineRule="auto"/>
              <w:rPr/>
            </w:pPr>
            <w:r w:rsidDel="00000000" w:rsidR="00000000" w:rsidRPr="00000000">
              <w:rPr>
                <w:sz w:val="17"/>
                <w:szCs w:val="17"/>
                <w:rtl w:val="0"/>
              </w:rPr>
              <w:t xml:space="preserve">Determina estrategia de backup, failover y DR.</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F2">
            <w:pPr>
              <w:spacing w:after="0" w:lineRule="auto"/>
              <w:rPr/>
            </w:pPr>
            <w:r w:rsidDel="00000000" w:rsidR="00000000" w:rsidRPr="00000000">
              <w:rPr>
                <w:sz w:val="17"/>
                <w:szCs w:val="17"/>
                <w:rtl w:val="0"/>
              </w:rPr>
              <w:t xml:space="preserve">6</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F3">
            <w:pPr>
              <w:spacing w:after="0" w:lineRule="auto"/>
              <w:rPr/>
            </w:pPr>
            <w:r w:rsidDel="00000000" w:rsidR="00000000" w:rsidRPr="00000000">
              <w:rPr>
                <w:sz w:val="17"/>
                <w:szCs w:val="17"/>
                <w:rtl w:val="0"/>
              </w:rPr>
              <w:t xml:space="preserve">Roles y autoridad operativa por actor.</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F4">
            <w:pPr>
              <w:spacing w:after="0" w:lineRule="auto"/>
              <w:rPr/>
            </w:pPr>
            <w:r w:rsidDel="00000000" w:rsidR="00000000" w:rsidRPr="00000000">
              <w:rPr>
                <w:sz w:val="17"/>
                <w:szCs w:val="17"/>
                <w:rtl w:val="0"/>
              </w:rPr>
              <w:t xml:space="preserve">Determina RBAC/ABAC y workflows de aprobación.</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F5">
            <w:pPr>
              <w:spacing w:after="0" w:lineRule="auto"/>
              <w:rPr/>
            </w:pPr>
            <w:r w:rsidDel="00000000" w:rsidR="00000000" w:rsidRPr="00000000">
              <w:rPr>
                <w:sz w:val="17"/>
                <w:szCs w:val="17"/>
                <w:rtl w:val="0"/>
              </w:rPr>
              <w:t xml:space="preserve">7</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F6">
            <w:pPr>
              <w:spacing w:after="0" w:lineRule="auto"/>
              <w:rPr/>
            </w:pPr>
            <w:r w:rsidDel="00000000" w:rsidR="00000000" w:rsidRPr="00000000">
              <w:rPr>
                <w:sz w:val="17"/>
                <w:szCs w:val="17"/>
                <w:rtl w:val="0"/>
              </w:rPr>
              <w:t xml:space="preserve">Retención legal exacta por tipo de registro.</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F7">
            <w:pPr>
              <w:spacing w:after="0" w:lineRule="auto"/>
              <w:rPr/>
            </w:pPr>
            <w:r w:rsidDel="00000000" w:rsidR="00000000" w:rsidRPr="00000000">
              <w:rPr>
                <w:sz w:val="17"/>
                <w:szCs w:val="17"/>
                <w:rtl w:val="0"/>
              </w:rPr>
              <w:t xml:space="preserve">Determina S3 Object Lock y lifecycle policies.</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F8">
            <w:pPr>
              <w:spacing w:after="0" w:lineRule="auto"/>
              <w:rPr/>
            </w:pPr>
            <w:r w:rsidDel="00000000" w:rsidR="00000000" w:rsidRPr="00000000">
              <w:rPr>
                <w:sz w:val="17"/>
                <w:szCs w:val="17"/>
                <w:rtl w:val="0"/>
              </w:rPr>
              <w:t xml:space="preserve">8</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F9">
            <w:pPr>
              <w:spacing w:after="0" w:lineRule="auto"/>
              <w:rPr/>
            </w:pPr>
            <w:r w:rsidDel="00000000" w:rsidR="00000000" w:rsidRPr="00000000">
              <w:rPr>
                <w:sz w:val="17"/>
                <w:szCs w:val="17"/>
                <w:rtl w:val="0"/>
              </w:rPr>
              <w:t xml:space="preserve">Proceso de certificación SIRES aplicable.</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FA">
            <w:pPr>
              <w:spacing w:after="0" w:lineRule="auto"/>
              <w:rPr/>
            </w:pPr>
            <w:r w:rsidDel="00000000" w:rsidR="00000000" w:rsidRPr="00000000">
              <w:rPr>
                <w:sz w:val="17"/>
                <w:szCs w:val="17"/>
                <w:rtl w:val="0"/>
              </w:rPr>
              <w:t xml:space="preserve">Determina evidencias, pruebas y criterios de release.</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FB">
            <w:pPr>
              <w:spacing w:after="0" w:lineRule="auto"/>
              <w:rPr/>
            </w:pPr>
            <w:r w:rsidDel="00000000" w:rsidR="00000000" w:rsidRPr="00000000">
              <w:rPr>
                <w:sz w:val="17"/>
                <w:szCs w:val="17"/>
                <w:rtl w:val="0"/>
              </w:rPr>
              <w:t xml:space="preserve">9</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FC">
            <w:pPr>
              <w:spacing w:after="0" w:lineRule="auto"/>
              <w:rPr/>
            </w:pPr>
            <w:r w:rsidDel="00000000" w:rsidR="00000000" w:rsidRPr="00000000">
              <w:rPr>
                <w:sz w:val="17"/>
                <w:szCs w:val="17"/>
                <w:rtl w:val="0"/>
              </w:rPr>
              <w:t xml:space="preserve">Necesidad de DR cross-region.</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FD">
            <w:pPr>
              <w:spacing w:after="0" w:lineRule="auto"/>
              <w:rPr/>
            </w:pPr>
            <w:r w:rsidDel="00000000" w:rsidR="00000000" w:rsidRPr="00000000">
              <w:rPr>
                <w:sz w:val="17"/>
                <w:szCs w:val="17"/>
                <w:rtl w:val="0"/>
              </w:rPr>
              <w:t xml:space="preserve">Puede introducir restricciones frente a residencia/soberanía.</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2FE">
            <w:pPr>
              <w:spacing w:after="0" w:lineRule="auto"/>
              <w:rPr/>
            </w:pPr>
            <w:r w:rsidDel="00000000" w:rsidR="00000000" w:rsidRPr="00000000">
              <w:rPr>
                <w:sz w:val="17"/>
                <w:szCs w:val="17"/>
                <w:rtl w:val="0"/>
              </w:rPr>
              <w:t xml:space="preserve">10</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2FF">
            <w:pPr>
              <w:spacing w:after="0" w:lineRule="auto"/>
              <w:rPr/>
            </w:pPr>
            <w:r w:rsidDel="00000000" w:rsidR="00000000" w:rsidRPr="00000000">
              <w:rPr>
                <w:sz w:val="17"/>
                <w:szCs w:val="17"/>
                <w:rtl w:val="0"/>
              </w:rPr>
              <w:t xml:space="preserve">Necesidad real de offline en farmacia.</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300">
            <w:pPr>
              <w:spacing w:after="0" w:lineRule="auto"/>
              <w:rPr/>
            </w:pPr>
            <w:r w:rsidDel="00000000" w:rsidR="00000000" w:rsidRPr="00000000">
              <w:rPr>
                <w:sz w:val="17"/>
                <w:szCs w:val="17"/>
                <w:rtl w:val="0"/>
              </w:rPr>
              <w:t xml:space="preserve">Afectaría de forma importante la arquitectura de dispensación.</w:t>
            </w:r>
            <w:r w:rsidDel="00000000" w:rsidR="00000000" w:rsidRPr="00000000">
              <w:rPr>
                <w:rtl w:val="0"/>
              </w:rPr>
            </w:r>
          </w:p>
        </w:tc>
      </w:tr>
    </w:tbl>
    <w:p w:rsidR="00000000" w:rsidDel="00000000" w:rsidP="00000000" w:rsidRDefault="00000000" w:rsidRPr="00000000" w14:paraId="00000301">
      <w:pPr>
        <w:spacing w:after="40" w:lineRule="auto"/>
        <w:rPr/>
      </w:pPr>
      <w:r w:rsidDel="00000000" w:rsidR="00000000" w:rsidRPr="00000000">
        <w:rPr>
          <w:rtl w:val="0"/>
        </w:rPr>
      </w:r>
    </w:p>
    <w:tbl>
      <w:tblPr>
        <w:tblStyle w:val="Table32"/>
        <w:tblW w:w="9972.0" w:type="dxa"/>
        <w:jc w:val="center"/>
        <w:tblLayout w:type="fixed"/>
        <w:tblLook w:val="0400"/>
      </w:tblPr>
      <w:tblGrid>
        <w:gridCol w:w="9972"/>
        <w:tblGridChange w:id="0">
          <w:tblGrid>
            <w:gridCol w:w="9972"/>
          </w:tblGrid>
        </w:tblGridChange>
      </w:tblGrid>
      <w:tr>
        <w:trPr>
          <w:cantSplit w:val="1"/>
          <w:tblHeader w:val="0"/>
        </w:trPr>
        <w:tc>
          <w:tcPr>
            <w:shd w:fill="fff2cc" w:val="clear"/>
            <w:tcMar>
              <w:top w:w="130.0" w:type="dxa"/>
              <w:bottom w:w="130.0" w:type="dxa"/>
            </w:tcMar>
          </w:tcPr>
          <w:p w:rsidR="00000000" w:rsidDel="00000000" w:rsidP="00000000" w:rsidRDefault="00000000" w:rsidRPr="00000000" w14:paraId="00000302">
            <w:pPr>
              <w:rPr/>
            </w:pPr>
            <w:r w:rsidDel="00000000" w:rsidR="00000000" w:rsidRPr="00000000">
              <w:rPr>
                <w:b w:val="1"/>
                <w:bCs w:val="1"/>
                <w:color w:val="9c6500"/>
                <w:rtl w:val="0"/>
              </w:rPr>
              <w:t xml:space="preserve">Prioridad de las validaciones</w:t>
              <w:br w:type="textWrapping"/>
            </w:r>
            <w:r w:rsidDel="00000000" w:rsidR="00000000" w:rsidRPr="00000000">
              <w:rPr>
                <w:rtl w:val="0"/>
              </w:rPr>
              <w:t xml:space="preserve">Las decisiones 1, 2, 3 y 10 deben resolverse antes de comprometer el diseño detallado de criptografía, integración y operación de farmacia.</w:t>
            </w:r>
          </w:p>
        </w:tc>
      </w:tr>
    </w:tbl>
    <w:p w:rsidR="00000000" w:rsidDel="00000000" w:rsidP="00000000" w:rsidRDefault="00000000" w:rsidRPr="00000000" w14:paraId="00000303">
      <w:pPr>
        <w:pStyle w:val="Heading1"/>
        <w:rPr/>
      </w:pPr>
      <w:r w:rsidDel="00000000" w:rsidR="00000000" w:rsidRPr="00000000">
        <w:rPr>
          <w:rtl w:val="0"/>
        </w:rPr>
        <w:t xml:space="preserve">25. Trazabilidad con el documento SIRES</w:t>
      </w:r>
    </w:p>
    <w:tbl>
      <w:tblPr>
        <w:tblStyle w:val="Table33"/>
        <w:tblW w:w="9972.0" w:type="dxa"/>
        <w:jc w:val="center"/>
        <w:tblBorders>
          <w:top w:color="b7c2ce" w:space="0" w:sz="4" w:val="single"/>
          <w:left w:color="b7c2ce" w:space="0" w:sz="4" w:val="single"/>
          <w:bottom w:color="b7c2ce" w:space="0" w:sz="4" w:val="single"/>
          <w:right w:color="b7c2ce" w:space="0" w:sz="4" w:val="single"/>
          <w:insideH w:color="b7c2ce" w:space="0" w:sz="4" w:val="single"/>
          <w:insideV w:color="b7c2ce" w:space="0" w:sz="4" w:val="single"/>
        </w:tblBorders>
        <w:tblLayout w:type="fixed"/>
        <w:tblLook w:val="0400"/>
      </w:tblPr>
      <w:tblGrid>
        <w:gridCol w:w="4986"/>
        <w:gridCol w:w="4986"/>
        <w:tblGridChange w:id="0">
          <w:tblGrid>
            <w:gridCol w:w="4986"/>
            <w:gridCol w:w="4986"/>
          </w:tblGrid>
        </w:tblGridChange>
      </w:tblGrid>
      <w:tr>
        <w:trPr>
          <w:cantSplit w:val="1"/>
          <w:tblHeader w:val="1"/>
        </w:trPr>
        <w:tc>
          <w:tcPr>
            <w:shd w:fill="1f4e79" w:val="clear"/>
            <w:tcMar>
              <w:top w:w="90.0" w:type="dxa"/>
              <w:bottom w:w="90.0" w:type="dxa"/>
            </w:tcMar>
            <w:vAlign w:val="center"/>
          </w:tcPr>
          <w:p w:rsidR="00000000" w:rsidDel="00000000" w:rsidP="00000000" w:rsidRDefault="00000000" w:rsidRPr="00000000" w14:paraId="00000304">
            <w:pPr>
              <w:jc w:val="left"/>
              <w:rPr/>
            </w:pPr>
            <w:r w:rsidDel="00000000" w:rsidR="00000000" w:rsidRPr="00000000">
              <w:rPr>
                <w:b w:val="1"/>
                <w:bCs w:val="1"/>
                <w:color w:val="ffffff"/>
                <w:sz w:val="17"/>
                <w:szCs w:val="17"/>
                <w:rtl w:val="0"/>
              </w:rPr>
              <w:t xml:space="preserve">Sección/tema del PDF base</w:t>
            </w:r>
            <w:r w:rsidDel="00000000" w:rsidR="00000000" w:rsidRPr="00000000">
              <w:rPr>
                <w:rtl w:val="0"/>
              </w:rPr>
            </w:r>
          </w:p>
        </w:tc>
        <w:tc>
          <w:tcPr>
            <w:shd w:fill="1f4e79" w:val="clear"/>
            <w:tcMar>
              <w:top w:w="90.0" w:type="dxa"/>
              <w:bottom w:w="90.0" w:type="dxa"/>
            </w:tcMar>
            <w:vAlign w:val="center"/>
          </w:tcPr>
          <w:p w:rsidR="00000000" w:rsidDel="00000000" w:rsidP="00000000" w:rsidRDefault="00000000" w:rsidRPr="00000000" w14:paraId="00000305">
            <w:pPr>
              <w:jc w:val="left"/>
              <w:rPr/>
            </w:pPr>
            <w:r w:rsidDel="00000000" w:rsidR="00000000" w:rsidRPr="00000000">
              <w:rPr>
                <w:b w:val="1"/>
                <w:bCs w:val="1"/>
                <w:color w:val="ffffff"/>
                <w:sz w:val="17"/>
                <w:szCs w:val="17"/>
                <w:rtl w:val="0"/>
              </w:rPr>
              <w:t xml:space="preserve">Tratamiento en este diseño</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306">
            <w:pPr>
              <w:spacing w:after="0" w:lineRule="auto"/>
              <w:rPr/>
            </w:pPr>
            <w:r w:rsidDel="00000000" w:rsidR="00000000" w:rsidRPr="00000000">
              <w:rPr>
                <w:sz w:val="17"/>
                <w:szCs w:val="17"/>
                <w:rtl w:val="0"/>
              </w:rPr>
              <w:t xml:space="preserve">Arquitectura nacional, auditoría, seguridad, alta disponibilidad (pp. 1-2)</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307">
            <w:pPr>
              <w:spacing w:after="0" w:lineRule="auto"/>
              <w:rPr/>
            </w:pPr>
            <w:r w:rsidDel="00000000" w:rsidR="00000000" w:rsidRPr="00000000">
              <w:rPr>
                <w:sz w:val="17"/>
                <w:szCs w:val="17"/>
                <w:rtl w:val="0"/>
              </w:rPr>
              <w:t xml:space="preserve">Conservado como drivers; aterrizado a AWS + aplicación modular.</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308">
            <w:pPr>
              <w:spacing w:after="0" w:lineRule="auto"/>
              <w:rPr/>
            </w:pPr>
            <w:r w:rsidDel="00000000" w:rsidR="00000000" w:rsidRPr="00000000">
              <w:rPr>
                <w:sz w:val="17"/>
                <w:szCs w:val="17"/>
                <w:rtl w:val="0"/>
              </w:rPr>
              <w:t xml:space="preserve">PostgreSQL + Ledger (p. 1)</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309">
            <w:pPr>
              <w:spacing w:after="0" w:lineRule="auto"/>
              <w:rPr/>
            </w:pPr>
            <w:r w:rsidDel="00000000" w:rsidR="00000000" w:rsidRPr="00000000">
              <w:rPr>
                <w:sz w:val="17"/>
                <w:szCs w:val="17"/>
                <w:rtl w:val="0"/>
              </w:rPr>
              <w:t xml:space="preserve">Reemplazado por Aurora PostgreSQL + S3 Object Lock + audit hash chain.</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30A">
            <w:pPr>
              <w:spacing w:after="0" w:lineRule="auto"/>
              <w:rPr/>
            </w:pPr>
            <w:r w:rsidDel="00000000" w:rsidR="00000000" w:rsidRPr="00000000">
              <w:rPr>
                <w:sz w:val="17"/>
                <w:szCs w:val="17"/>
                <w:rtl w:val="0"/>
              </w:rPr>
              <w:t xml:space="preserve">NestJS / Go / Next.js / Wasm (pp. 1-2)</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30B">
            <w:pPr>
              <w:spacing w:after="0" w:lineRule="auto"/>
              <w:rPr/>
            </w:pPr>
            <w:r w:rsidDel="00000000" w:rsidR="00000000" w:rsidRPr="00000000">
              <w:rPr>
                <w:sz w:val="17"/>
                <w:szCs w:val="17"/>
                <w:rtl w:val="0"/>
              </w:rPr>
              <w:t xml:space="preserve">Conservado con separación clara de responsabilidades.</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30C">
            <w:pPr>
              <w:spacing w:after="0" w:lineRule="auto"/>
              <w:rPr/>
            </w:pPr>
            <w:r w:rsidDel="00000000" w:rsidR="00000000" w:rsidRPr="00000000">
              <w:rPr>
                <w:sz w:val="17"/>
                <w:szCs w:val="17"/>
                <w:rtl w:val="0"/>
              </w:rPr>
              <w:t xml:space="preserve">Event Sourcing (p. 3)</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30D">
            <w:pPr>
              <w:spacing w:after="0" w:lineRule="auto"/>
              <w:rPr/>
            </w:pPr>
            <w:r w:rsidDel="00000000" w:rsidR="00000000" w:rsidRPr="00000000">
              <w:rPr>
                <w:sz w:val="17"/>
                <w:szCs w:val="17"/>
                <w:rtl w:val="0"/>
              </w:rPr>
              <w:t xml:space="preserve">Reducido a audit/event log + Outbox; no se adopta Event Sourcing total.</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30E">
            <w:pPr>
              <w:spacing w:after="0" w:lineRule="auto"/>
              <w:rPr/>
            </w:pPr>
            <w:r w:rsidDel="00000000" w:rsidR="00000000" w:rsidRPr="00000000">
              <w:rPr>
                <w:sz w:val="17"/>
                <w:szCs w:val="17"/>
                <w:rtl w:val="0"/>
              </w:rPr>
              <w:t xml:space="preserve">COFEPRIS / SEP / Circuit Breaker (p. 3)</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30F">
            <w:pPr>
              <w:spacing w:after="0" w:lineRule="auto"/>
              <w:rPr/>
            </w:pPr>
            <w:r w:rsidDel="00000000" w:rsidR="00000000" w:rsidRPr="00000000">
              <w:rPr>
                <w:sz w:val="17"/>
                <w:szCs w:val="17"/>
                <w:rtl w:val="0"/>
              </w:rPr>
              <w:t xml:space="preserve">Conservado mediante adapters, SQS/DLQ y circuit breakers.</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310">
            <w:pPr>
              <w:spacing w:after="0" w:lineRule="auto"/>
              <w:rPr/>
            </w:pPr>
            <w:r w:rsidDel="00000000" w:rsidR="00000000" w:rsidRPr="00000000">
              <w:rPr>
                <w:sz w:val="17"/>
                <w:szCs w:val="17"/>
                <w:rtl w:val="0"/>
              </w:rPr>
              <w:t xml:space="preserve">Burn-on-read / Redlock (p. 3)</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311">
            <w:pPr>
              <w:spacing w:after="0" w:lineRule="auto"/>
              <w:rPr/>
            </w:pPr>
            <w:r w:rsidDel="00000000" w:rsidR="00000000" w:rsidRPr="00000000">
              <w:rPr>
                <w:sz w:val="17"/>
                <w:szCs w:val="17"/>
                <w:rtl w:val="0"/>
              </w:rPr>
              <w:t xml:space="preserve">Conservado conceptualmente; autoridad transaccional trasladada a PostgreSQL.</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312">
            <w:pPr>
              <w:spacing w:after="0" w:lineRule="auto"/>
              <w:rPr/>
            </w:pPr>
            <w:r w:rsidDel="00000000" w:rsidR="00000000" w:rsidRPr="00000000">
              <w:rPr>
                <w:sz w:val="17"/>
                <w:szCs w:val="17"/>
                <w:rtl w:val="0"/>
              </w:rPr>
              <w:t xml:space="preserve">AWS mapping (pp. 4-6)</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313">
            <w:pPr>
              <w:spacing w:after="0" w:lineRule="auto"/>
              <w:rPr/>
            </w:pPr>
            <w:r w:rsidDel="00000000" w:rsidR="00000000" w:rsidRPr="00000000">
              <w:rPr>
                <w:sz w:val="17"/>
                <w:szCs w:val="17"/>
                <w:rtl w:val="0"/>
              </w:rPr>
              <w:t xml:space="preserve">Base del stack objetivo: Aurora, S3 Object Lock, ECS, Valkey/Redis, OpenSearch, CloudFront/WAF.</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314">
            <w:pPr>
              <w:spacing w:after="0" w:lineRule="auto"/>
              <w:rPr/>
            </w:pPr>
            <w:r w:rsidDel="00000000" w:rsidR="00000000" w:rsidRPr="00000000">
              <w:rPr>
                <w:sz w:val="17"/>
                <w:szCs w:val="17"/>
                <w:rtl w:val="0"/>
              </w:rPr>
              <w:t xml:space="preserve">Reglas por fracción (pp. 6-9)</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315">
            <w:pPr>
              <w:spacing w:after="0" w:lineRule="auto"/>
              <w:rPr/>
            </w:pPr>
            <w:r w:rsidDel="00000000" w:rsidR="00000000" w:rsidRPr="00000000">
              <w:rPr>
                <w:sz w:val="17"/>
                <w:szCs w:val="17"/>
                <w:rtl w:val="0"/>
              </w:rPr>
              <w:t xml:space="preserve">Modeladas como Rules Engine parametrizado/versionado.</w:t>
            </w:r>
            <w:r w:rsidDel="00000000" w:rsidR="00000000" w:rsidRPr="00000000">
              <w:rPr>
                <w:rtl w:val="0"/>
              </w:rPr>
            </w:r>
          </w:p>
        </w:tc>
      </w:tr>
      <w:tr>
        <w:trPr>
          <w:cantSplit w:val="1"/>
          <w:tblHeader w:val="0"/>
        </w:trPr>
        <w:tc>
          <w:tcPr>
            <w:tcMar>
              <w:top w:w="90.0" w:type="dxa"/>
              <w:bottom w:w="90.0" w:type="dxa"/>
            </w:tcMar>
            <w:vAlign w:val="top"/>
          </w:tcPr>
          <w:p w:rsidR="00000000" w:rsidDel="00000000" w:rsidP="00000000" w:rsidRDefault="00000000" w:rsidRPr="00000000" w14:paraId="00000316">
            <w:pPr>
              <w:spacing w:after="0" w:lineRule="auto"/>
              <w:rPr/>
            </w:pPr>
            <w:r w:rsidDel="00000000" w:rsidR="00000000" w:rsidRPr="00000000">
              <w:rPr>
                <w:sz w:val="17"/>
                <w:szCs w:val="17"/>
                <w:rtl w:val="0"/>
              </w:rPr>
              <w:t xml:space="preserve">Corrección sobre Fracción I y COFEPRIS (pp. 9-10)</w:t>
            </w:r>
            <w:r w:rsidDel="00000000" w:rsidR="00000000" w:rsidRPr="00000000">
              <w:rPr>
                <w:rtl w:val="0"/>
              </w:rPr>
            </w:r>
          </w:p>
        </w:tc>
        <w:tc>
          <w:tcPr>
            <w:tcMar>
              <w:top w:w="90.0" w:type="dxa"/>
              <w:bottom w:w="90.0" w:type="dxa"/>
            </w:tcMar>
            <w:vAlign w:val="top"/>
          </w:tcPr>
          <w:p w:rsidR="00000000" w:rsidDel="00000000" w:rsidP="00000000" w:rsidRDefault="00000000" w:rsidRPr="00000000" w14:paraId="00000317">
            <w:pPr>
              <w:spacing w:after="0" w:lineRule="auto"/>
              <w:rPr/>
            </w:pPr>
            <w:r w:rsidDel="00000000" w:rsidR="00000000" w:rsidRPr="00000000">
              <w:rPr>
                <w:sz w:val="17"/>
                <w:szCs w:val="17"/>
                <w:rtl w:val="0"/>
              </w:rPr>
              <w:t xml:space="preserve">Conservada como premisa: no asumir un endpoint público de padrón; diseñar flujo basado en autorizaciones/folios reales.</w:t>
            </w:r>
            <w:r w:rsidDel="00000000" w:rsidR="00000000" w:rsidRPr="00000000">
              <w:rPr>
                <w:rtl w:val="0"/>
              </w:rPr>
            </w:r>
          </w:p>
        </w:tc>
      </w:tr>
    </w:tbl>
    <w:p w:rsidR="00000000" w:rsidDel="00000000" w:rsidP="00000000" w:rsidRDefault="00000000" w:rsidRPr="00000000" w14:paraId="00000318">
      <w:pPr>
        <w:spacing w:after="40" w:lineRule="auto"/>
        <w:rPr/>
      </w:pPr>
      <w:r w:rsidDel="00000000" w:rsidR="00000000" w:rsidRPr="00000000">
        <w:rPr>
          <w:rtl w:val="0"/>
        </w:rPr>
      </w:r>
    </w:p>
    <w:p w:rsidR="00000000" w:rsidDel="00000000" w:rsidP="00000000" w:rsidRDefault="00000000" w:rsidRPr="00000000" w14:paraId="00000319">
      <w:pPr>
        <w:pStyle w:val="Heading1"/>
        <w:rPr/>
      </w:pPr>
      <w:r w:rsidDel="00000000" w:rsidR="00000000" w:rsidRPr="00000000">
        <w:rPr>
          <w:rtl w:val="0"/>
        </w:rPr>
        <w:t xml:space="preserve">26. Fuentes y referencias</w:t>
      </w:r>
    </w:p>
    <w:p w:rsidR="00000000" w:rsidDel="00000000" w:rsidP="00000000" w:rsidRDefault="00000000" w:rsidRPr="00000000" w14:paraId="0000031A">
      <w:pPr>
        <w:pStyle w:val="Heading2"/>
        <w:rPr/>
      </w:pPr>
      <w:r w:rsidDel="00000000" w:rsidR="00000000" w:rsidRPr="00000000">
        <w:rPr>
          <w:rtl w:val="0"/>
        </w:rPr>
        <w:t xml:space="preserve">26.1 Fuente principal</w:t>
      </w:r>
    </w:p>
    <w:p w:rsidR="00000000" w:rsidDel="00000000" w:rsidP="00000000" w:rsidRDefault="00000000" w:rsidRPr="00000000" w14:paraId="0000031B">
      <w:pPr>
        <w:rPr/>
      </w:pPr>
      <w:r w:rsidDel="00000000" w:rsidR="00000000" w:rsidRPr="00000000">
        <w:rPr>
          <w:rtl w:val="0"/>
        </w:rPr>
        <w:t xml:space="preserve">Documento “SIRES” aportado por el usuario, 10 páginas. Se utilizó como fuente primaria para objetivo, alcance, tecnologías propuestas, reglas por fracción, integración gubernamental y anotaciones.</w:t>
      </w:r>
    </w:p>
    <w:p w:rsidR="00000000" w:rsidDel="00000000" w:rsidP="00000000" w:rsidRDefault="00000000" w:rsidRPr="00000000" w14:paraId="0000031C">
      <w:pPr>
        <w:pStyle w:val="Heading2"/>
        <w:rPr/>
      </w:pPr>
      <w:r w:rsidDel="00000000" w:rsidR="00000000" w:rsidRPr="00000000">
        <w:rPr>
          <w:rtl w:val="0"/>
        </w:rPr>
        <w:t xml:space="preserve">26.2 Referencias técnicas actuales</w:t>
      </w:r>
    </w:p>
    <w:p w:rsidR="00000000" w:rsidDel="00000000" w:rsidP="00000000" w:rsidRDefault="00000000" w:rsidRPr="00000000" w14:paraId="000003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AWS General Reference — Amazon ECS endpoints and quotas: </w:t>
      </w:r>
      <w:hyperlink r:id="rId6">
        <w:r w:rsidDel="00000000" w:rsidR="00000000" w:rsidRPr="00000000">
          <w:rPr>
            <w:rFonts w:ascii="Aptos" w:cs="Aptos" w:eastAsia="Aptos" w:hAnsi="Aptos"/>
            <w:b w:val="0"/>
            <w:bCs w:val="0"/>
            <w:i w:val="0"/>
            <w:iCs w:val="0"/>
            <w:smallCaps w:val="0"/>
            <w:strike w:val="0"/>
            <w:color w:val="0563c1"/>
            <w:sz w:val="19"/>
            <w:szCs w:val="19"/>
            <w:u w:val="single"/>
            <w:shd w:fill="auto" w:val="clear"/>
            <w:vertAlign w:val="baseline"/>
            <w:rtl w:val="0"/>
          </w:rPr>
          <w:t xml:space="preserve">https://docs.aws.amazon.com/general/latest/gr/ecs-service.html</w:t>
        </w:r>
      </w:hyperlink>
      <w:r w:rsidDel="00000000" w:rsidR="00000000" w:rsidRPr="00000000">
        <w:rPr>
          <w:rtl w:val="0"/>
        </w:rPr>
      </w:r>
    </w:p>
    <w:p w:rsidR="00000000" w:rsidDel="00000000" w:rsidP="00000000" w:rsidRDefault="00000000" w:rsidRPr="00000000" w14:paraId="000003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AWS General Reference — Amazon EventBridge endpoints and quotas: </w:t>
      </w:r>
      <w:hyperlink r:id="rId7">
        <w:r w:rsidDel="00000000" w:rsidR="00000000" w:rsidRPr="00000000">
          <w:rPr>
            <w:rFonts w:ascii="Aptos" w:cs="Aptos" w:eastAsia="Aptos" w:hAnsi="Aptos"/>
            <w:b w:val="0"/>
            <w:bCs w:val="0"/>
            <w:i w:val="0"/>
            <w:iCs w:val="0"/>
            <w:smallCaps w:val="0"/>
            <w:strike w:val="0"/>
            <w:color w:val="0563c1"/>
            <w:sz w:val="19"/>
            <w:szCs w:val="19"/>
            <w:u w:val="single"/>
            <w:shd w:fill="auto" w:val="clear"/>
            <w:vertAlign w:val="baseline"/>
            <w:rtl w:val="0"/>
          </w:rPr>
          <w:t xml:space="preserve">https://docs.aws.amazon.com/general/latest/gr/ev.html</w:t>
        </w:r>
      </w:hyperlink>
      <w:r w:rsidDel="00000000" w:rsidR="00000000" w:rsidRPr="00000000">
        <w:rPr>
          <w:rtl w:val="0"/>
        </w:rPr>
      </w:r>
    </w:p>
    <w:p w:rsidR="00000000" w:rsidDel="00000000" w:rsidP="00000000" w:rsidRDefault="00000000" w:rsidRPr="00000000" w14:paraId="000003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AWS General Reference — Amazon OpenSearch Service endpoints and quotas: </w:t>
      </w:r>
      <w:hyperlink r:id="rId8">
        <w:r w:rsidDel="00000000" w:rsidR="00000000" w:rsidRPr="00000000">
          <w:rPr>
            <w:rFonts w:ascii="Aptos" w:cs="Aptos" w:eastAsia="Aptos" w:hAnsi="Aptos"/>
            <w:b w:val="0"/>
            <w:bCs w:val="0"/>
            <w:i w:val="0"/>
            <w:iCs w:val="0"/>
            <w:smallCaps w:val="0"/>
            <w:strike w:val="0"/>
            <w:color w:val="0563c1"/>
            <w:sz w:val="19"/>
            <w:szCs w:val="19"/>
            <w:u w:val="single"/>
            <w:shd w:fill="auto" w:val="clear"/>
            <w:vertAlign w:val="baseline"/>
            <w:rtl w:val="0"/>
          </w:rPr>
          <w:t xml:space="preserve">https://docs.aws.amazon.com/general/latest/gr/opensearch-service.html</w:t>
        </w:r>
      </w:hyperlink>
      <w:r w:rsidDel="00000000" w:rsidR="00000000" w:rsidRPr="00000000">
        <w:rPr>
          <w:rtl w:val="0"/>
        </w:rPr>
      </w:r>
    </w:p>
    <w:p w:rsidR="00000000" w:rsidDel="00000000" w:rsidP="00000000" w:rsidRDefault="00000000" w:rsidRPr="00000000" w14:paraId="000003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AWS General Reference — Amazon ElastiCache endpoints and quotas: </w:t>
      </w:r>
      <w:hyperlink r:id="rId9">
        <w:r w:rsidDel="00000000" w:rsidR="00000000" w:rsidRPr="00000000">
          <w:rPr>
            <w:rFonts w:ascii="Aptos" w:cs="Aptos" w:eastAsia="Aptos" w:hAnsi="Aptos"/>
            <w:b w:val="0"/>
            <w:bCs w:val="0"/>
            <w:i w:val="0"/>
            <w:iCs w:val="0"/>
            <w:smallCaps w:val="0"/>
            <w:strike w:val="0"/>
            <w:color w:val="0563c1"/>
            <w:sz w:val="19"/>
            <w:szCs w:val="19"/>
            <w:u w:val="single"/>
            <w:shd w:fill="auto" w:val="clear"/>
            <w:vertAlign w:val="baseline"/>
            <w:rtl w:val="0"/>
          </w:rPr>
          <w:t xml:space="preserve">https://docs.aws.amazon.com/general/latest/gr/elasticache-service.html</w:t>
        </w:r>
      </w:hyperlink>
      <w:r w:rsidDel="00000000" w:rsidR="00000000" w:rsidRPr="00000000">
        <w:rPr>
          <w:rtl w:val="0"/>
        </w:rPr>
      </w:r>
    </w:p>
    <w:p w:rsidR="00000000" w:rsidDel="00000000" w:rsidP="00000000" w:rsidRDefault="00000000" w:rsidRPr="00000000" w14:paraId="000003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Amazon Aurora — Regions and Availability Zones: </w:t>
      </w:r>
      <w:hyperlink r:id="rId10">
        <w:r w:rsidDel="00000000" w:rsidR="00000000" w:rsidRPr="00000000">
          <w:rPr>
            <w:rFonts w:ascii="Aptos" w:cs="Aptos" w:eastAsia="Aptos" w:hAnsi="Aptos"/>
            <w:b w:val="0"/>
            <w:bCs w:val="0"/>
            <w:i w:val="0"/>
            <w:iCs w:val="0"/>
            <w:smallCaps w:val="0"/>
            <w:strike w:val="0"/>
            <w:color w:val="0563c1"/>
            <w:sz w:val="19"/>
            <w:szCs w:val="19"/>
            <w:u w:val="single"/>
            <w:shd w:fill="auto" w:val="clear"/>
            <w:vertAlign w:val="baseline"/>
            <w:rtl w:val="0"/>
          </w:rPr>
          <w:t xml:space="preserve">https://docs.aws.amazon.com/AmazonRDS/latest/AuroraUserGuide/Concepts.RegionsAndAvailabilityZones.html</w:t>
        </w:r>
      </w:hyperlink>
      <w:r w:rsidDel="00000000" w:rsidR="00000000" w:rsidRPr="00000000">
        <w:rPr>
          <w:rtl w:val="0"/>
        </w:rPr>
      </w:r>
    </w:p>
    <w:p w:rsidR="00000000" w:rsidDel="00000000" w:rsidP="00000000" w:rsidRDefault="00000000" w:rsidRPr="00000000" w14:paraId="000003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Amazon Aurora — Supported Regions and DB engines: </w:t>
      </w:r>
      <w:hyperlink r:id="rId11">
        <w:r w:rsidDel="00000000" w:rsidR="00000000" w:rsidRPr="00000000">
          <w:rPr>
            <w:rFonts w:ascii="Aptos" w:cs="Aptos" w:eastAsia="Aptos" w:hAnsi="Aptos"/>
            <w:b w:val="0"/>
            <w:bCs w:val="0"/>
            <w:i w:val="0"/>
            <w:iCs w:val="0"/>
            <w:smallCaps w:val="0"/>
            <w:strike w:val="0"/>
            <w:color w:val="0563c1"/>
            <w:sz w:val="19"/>
            <w:szCs w:val="19"/>
            <w:u w:val="single"/>
            <w:shd w:fill="auto" w:val="clear"/>
            <w:vertAlign w:val="baseline"/>
            <w:rtl w:val="0"/>
          </w:rPr>
          <w:t xml:space="preserve">https://docs.aws.amazon.com/AmazonRDS/latest/AuroraUserGuide/Concepts.Aurora_Fea_Regions_DB-eng.Feature.GlobalDatabase.html</w:t>
        </w:r>
      </w:hyperlink>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Amazon S3 — Object Lock: </w:t>
      </w:r>
      <w:hyperlink r:id="rId12">
        <w:r w:rsidDel="00000000" w:rsidR="00000000" w:rsidRPr="00000000">
          <w:rPr>
            <w:rFonts w:ascii="Aptos" w:cs="Aptos" w:eastAsia="Aptos" w:hAnsi="Aptos"/>
            <w:b w:val="0"/>
            <w:bCs w:val="0"/>
            <w:i w:val="0"/>
            <w:iCs w:val="0"/>
            <w:smallCaps w:val="0"/>
            <w:strike w:val="0"/>
            <w:color w:val="0563c1"/>
            <w:sz w:val="19"/>
            <w:szCs w:val="19"/>
            <w:u w:val="single"/>
            <w:shd w:fill="auto" w:val="clear"/>
            <w:vertAlign w:val="baseline"/>
            <w:rtl w:val="0"/>
          </w:rPr>
          <w:t xml:space="preserve">https://docs.aws.amazon.com/AmazonS3/latest/userguide/object-lock.html</w:t>
        </w:r>
      </w:hyperlink>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Amazon EventBridge — Dead-letter queues: </w:t>
      </w:r>
      <w:hyperlink r:id="rId13">
        <w:r w:rsidDel="00000000" w:rsidR="00000000" w:rsidRPr="00000000">
          <w:rPr>
            <w:rFonts w:ascii="Aptos" w:cs="Aptos" w:eastAsia="Aptos" w:hAnsi="Aptos"/>
            <w:b w:val="0"/>
            <w:bCs w:val="0"/>
            <w:i w:val="0"/>
            <w:iCs w:val="0"/>
            <w:smallCaps w:val="0"/>
            <w:strike w:val="0"/>
            <w:color w:val="0563c1"/>
            <w:sz w:val="19"/>
            <w:szCs w:val="19"/>
            <w:u w:val="single"/>
            <w:shd w:fill="auto" w:val="clear"/>
            <w:vertAlign w:val="baseline"/>
            <w:rtl w:val="0"/>
          </w:rPr>
          <w:t xml:space="preserve">https://docs.aws.amazon.com/eventbridge/latest/userguide/eb-rule-dlq.html</w:t>
        </w:r>
      </w:hyperlink>
      <w:r w:rsidDel="00000000" w:rsidR="00000000" w:rsidRPr="00000000">
        <w:rPr>
          <w:rtl w:val="0"/>
        </w:rPr>
      </w:r>
    </w:p>
    <w:p w:rsidR="00000000" w:rsidDel="00000000" w:rsidP="00000000" w:rsidRDefault="00000000" w:rsidRPr="00000000" w14:paraId="000003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DOF — NOM-004-SSA3-2012, Del expediente clínico: </w:t>
      </w:r>
      <w:hyperlink r:id="rId14">
        <w:r w:rsidDel="00000000" w:rsidR="00000000" w:rsidRPr="00000000">
          <w:rPr>
            <w:rFonts w:ascii="Aptos" w:cs="Aptos" w:eastAsia="Aptos" w:hAnsi="Aptos"/>
            <w:b w:val="0"/>
            <w:bCs w:val="0"/>
            <w:i w:val="0"/>
            <w:iCs w:val="0"/>
            <w:smallCaps w:val="0"/>
            <w:strike w:val="0"/>
            <w:color w:val="0563c1"/>
            <w:sz w:val="19"/>
            <w:szCs w:val="19"/>
            <w:u w:val="single"/>
            <w:shd w:fill="auto" w:val="clear"/>
            <w:vertAlign w:val="baseline"/>
            <w:rtl w:val="0"/>
          </w:rPr>
          <w:t xml:space="preserve">https://www.dof.gob.mx/nota_detalle.php?codigo=5272787&amp;fecha=15/10/2012</w:t>
        </w:r>
      </w:hyperlink>
      <w:r w:rsidDel="00000000" w:rsidR="00000000" w:rsidRPr="00000000">
        <w:rPr>
          <w:rtl w:val="0"/>
        </w:rPr>
      </w:r>
    </w:p>
    <w:p w:rsidR="00000000" w:rsidDel="00000000" w:rsidP="00000000" w:rsidRDefault="00000000" w:rsidRPr="00000000" w14:paraId="00000326">
      <w:pPr>
        <w:pStyle w:val="Heading2"/>
        <w:rPr/>
      </w:pPr>
      <w:r w:rsidDel="00000000" w:rsidR="00000000" w:rsidRPr="00000000">
        <w:rPr>
          <w:rtl w:val="0"/>
        </w:rPr>
        <w:t xml:space="preserve">26.3 Nota sobre normativa</w:t>
      </w:r>
    </w:p>
    <w:p w:rsidR="00000000" w:rsidDel="00000000" w:rsidP="00000000" w:rsidRDefault="00000000" w:rsidRPr="00000000" w14:paraId="00000327">
      <w:pPr>
        <w:rPr/>
      </w:pPr>
      <w:r w:rsidDel="00000000" w:rsidR="00000000" w:rsidRPr="00000000">
        <w:rPr>
          <w:rtl w:val="0"/>
        </w:rPr>
        <w:t xml:space="preserve">La arquitectura usa la normativa como driver de diseño, pero no interpreta por sí misma el alcance jurídico de cada obligación. La NOM-004-SSA3-2012 y la NOM-024-SSA3-2012 deben revisarse junto con sus disposiciones vigentes, procesos de certificación y cualquier norma que las complemente o sustituya. La conclusión jurídica debe provenir de la revisión especializada correspondiente.</w:t>
      </w:r>
    </w:p>
    <w:p w:rsidR="00000000" w:rsidDel="00000000" w:rsidP="00000000" w:rsidRDefault="00000000" w:rsidRPr="00000000" w14:paraId="00000328">
      <w:pPr>
        <w:pStyle w:val="Heading1"/>
        <w:rPr/>
      </w:pPr>
      <w:r w:rsidDel="00000000" w:rsidR="00000000" w:rsidRPr="00000000">
        <w:rPr>
          <w:rtl w:val="0"/>
        </w:rPr>
        <w:t xml:space="preserve">Cierre arquitectónico</w:t>
      </w:r>
    </w:p>
    <w:p w:rsidR="00000000" w:rsidDel="00000000" w:rsidP="00000000" w:rsidRDefault="00000000" w:rsidRPr="00000000" w14:paraId="00000329">
      <w:pPr>
        <w:rPr/>
      </w:pPr>
      <w:r w:rsidDel="00000000" w:rsidR="00000000" w:rsidRPr="00000000">
        <w:rPr>
          <w:rtl w:val="0"/>
        </w:rPr>
        <w:t xml:space="preserve">El diseño propuesto establece una base técnica coherente para SIRES: una autoridad transaccional única, evidencia inmutable separada, reglas regulatorias versionadas, firma en cliente, servicios Go especializados, procesamiento asíncrono para integraciones y una infraestructura AWS regional. La prioridad inmediata no es agregar más tecnologías, sino cerrar los contratos externos, el estándar criptográfico, la clasificación/residencia de datos, la escala y los RPO/RTO que convertirán esta arquitectura en una especificación de implementación.</w:t>
      </w:r>
    </w:p>
    <w:tbl>
      <w:tblPr>
        <w:tblStyle w:val="Table34"/>
        <w:tblW w:w="9972.0" w:type="dxa"/>
        <w:jc w:val="center"/>
        <w:tblLayout w:type="fixed"/>
        <w:tblLook w:val="0400"/>
      </w:tblPr>
      <w:tblGrid>
        <w:gridCol w:w="9972"/>
        <w:tblGridChange w:id="0">
          <w:tblGrid>
            <w:gridCol w:w="9972"/>
          </w:tblGrid>
        </w:tblGridChange>
      </w:tblGrid>
      <w:tr>
        <w:trPr>
          <w:cantSplit w:val="1"/>
          <w:tblHeader w:val="0"/>
        </w:trPr>
        <w:tc>
          <w:tcPr>
            <w:shd w:fill="fff2cc" w:val="clear"/>
            <w:tcMar>
              <w:top w:w="130.0" w:type="dxa"/>
              <w:bottom w:w="130.0" w:type="dxa"/>
            </w:tcMar>
          </w:tcPr>
          <w:p w:rsidR="00000000" w:rsidDel="00000000" w:rsidP="00000000" w:rsidRDefault="00000000" w:rsidRPr="00000000" w14:paraId="0000032A">
            <w:pPr>
              <w:rPr/>
            </w:pPr>
            <w:r w:rsidDel="00000000" w:rsidR="00000000" w:rsidRPr="00000000">
              <w:rPr>
                <w:b w:val="1"/>
                <w:bCs w:val="1"/>
                <w:color w:val="9c6500"/>
                <w:rtl w:val="0"/>
              </w:rPr>
              <w:t xml:space="preserve">Siguiente artefacto recomendado</w:t>
              <w:br w:type="textWrapping"/>
            </w:r>
            <w:r w:rsidDel="00000000" w:rsidR="00000000" w:rsidRPr="00000000">
              <w:rPr>
                <w:rtl w:val="0"/>
              </w:rPr>
              <w:t xml:space="preserve">A partir de este documento, el siguiente entregable técnico es un “Diseño Detallado de Solución” con: modelo de datos, contratos API, catálogo de eventos, secuencias de firma/dispensación, componentes AWS, IAM, topología de red, estrategia de despliegue y matriz de pruebas. Ese artefacto ya puede utilizarse como insumo directo para un RFP o para un equipo de construcción.</w:t>
            </w:r>
          </w:p>
        </w:tc>
      </w:tr>
    </w:tbl>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5" w:type="default"/>
      <w:footerReference r:id="rId16" w:type="default"/>
      <w:pgSz w:h="15840" w:w="12240" w:orient="portrait"/>
      <w:pgMar w:bottom="1020" w:top="1134" w:left="1134" w:right="1134" w:header="454"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rial"/>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6"/>
        <w:szCs w:val="16"/>
        <w:u w:val="none"/>
        <w:shd w:fill="auto" w:val="clear"/>
        <w:vertAlign w:val="baseline"/>
        <w:rtl w:val="0"/>
      </w:rPr>
      <w:t xml:space="preserve">Documento técnico — versión 1.0 | 20 septiembre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6"/>
        <w:szCs w:val="16"/>
        <w:u w:val="none"/>
        <w:shd w:fill="auto" w:val="clear"/>
        <w:vertAlign w:val="baseline"/>
        <w:rtl w:val="0"/>
      </w:rPr>
      <w:t xml:space="preserve">SIRES | Arquitectura Técnica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rFonts w:ascii="Aptos" w:cs="Aptos" w:eastAsia="Aptos" w:hAnsi="Aptos"/>
      <w:b w:val="1"/>
      <w:bCs w:val="1"/>
      <w:color w:val="1f4e79"/>
      <w:sz w:val="34"/>
      <w:szCs w:val="34"/>
    </w:rPr>
  </w:style>
  <w:style w:type="paragraph" w:styleId="Heading2">
    <w:name w:val="heading 2"/>
    <w:basedOn w:val="Normal"/>
    <w:next w:val="Normal"/>
    <w:pPr>
      <w:keepNext w:val="1"/>
      <w:keepLines w:val="1"/>
      <w:spacing w:after="80" w:before="200" w:lineRule="auto"/>
    </w:pPr>
    <w:rPr>
      <w:rFonts w:ascii="Aptos" w:cs="Aptos" w:eastAsia="Aptos" w:hAnsi="Aptos"/>
      <w:b w:val="1"/>
      <w:bCs w:val="1"/>
      <w:color w:val="365f91"/>
      <w:sz w:val="26"/>
      <w:szCs w:val="26"/>
    </w:rPr>
  </w:style>
  <w:style w:type="paragraph" w:styleId="Heading3">
    <w:name w:val="heading 3"/>
    <w:basedOn w:val="Normal"/>
    <w:next w:val="Normal"/>
    <w:pPr>
      <w:keepNext w:val="1"/>
      <w:keepLines w:val="1"/>
      <w:spacing w:after="60" w:before="160" w:lineRule="auto"/>
    </w:pPr>
    <w:rPr>
      <w:rFonts w:ascii="Aptos" w:cs="Aptos" w:eastAsia="Aptos" w:hAnsi="Aptos"/>
      <w:b w:val="1"/>
      <w:bCs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f4e79"/>
      <w:sz w:val="50"/>
      <w:szCs w:val="5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aws.amazon.com/AmazonRDS/latest/AuroraUserGuide/Concepts.Aurora_Fea_Regions_DB-eng.Feature.GlobalDatabase.html" TargetMode="External"/><Relationship Id="rId10" Type="http://schemas.openxmlformats.org/officeDocument/2006/relationships/hyperlink" Target="https://docs.aws.amazon.com/AmazonRDS/latest/AuroraUserGuide/Concepts.RegionsAndAvailabilityZones.html" TargetMode="External"/><Relationship Id="rId13" Type="http://schemas.openxmlformats.org/officeDocument/2006/relationships/hyperlink" Target="https://docs.aws.amazon.com/eventbridge/latest/userguide/eb-rule-dlq.html" TargetMode="External"/><Relationship Id="rId12" Type="http://schemas.openxmlformats.org/officeDocument/2006/relationships/hyperlink" Target="https://docs.aws.amazon.com/AmazonS3/latest/userguide/object-lock.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aws.amazon.com/general/latest/gr/elasticache-service.html" TargetMode="External"/><Relationship Id="rId15" Type="http://schemas.openxmlformats.org/officeDocument/2006/relationships/header" Target="header1.xml"/><Relationship Id="rId14" Type="http://schemas.openxmlformats.org/officeDocument/2006/relationships/hyperlink" Target="https://www.dof.gob.mx/nota_detalle.php?codigo=5272787&amp;fecha=15/10/2012"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ocs.aws.amazon.com/general/latest/gr/ecs-service.html" TargetMode="External"/><Relationship Id="rId7" Type="http://schemas.openxmlformats.org/officeDocument/2006/relationships/hyperlink" Target="https://docs.aws.amazon.com/general/latest/gr/ev.html" TargetMode="External"/><Relationship Id="rId8" Type="http://schemas.openxmlformats.org/officeDocument/2006/relationships/hyperlink" Target="https://docs.aws.amazon.com/general/latest/gr/opensearch-service.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