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b/>
          <w:color w:val="163E6C"/>
          <w:sz w:val="48"/>
        </w:rPr>
        <w:t>EcoMarket ChatBot — avance de producto</w:t>
      </w:r>
    </w:p>
    <w:p>
      <w:pPr>
        <w:jc w:val="left"/>
      </w:pPr>
      <w:r>
        <w:rPr>
          <w:rFonts w:ascii="Calibri" w:hAnsi="Calibri"/>
          <w:b/>
          <w:color w:val="0F6CBD"/>
          <w:sz w:val="26"/>
        </w:rPr>
        <w:t>Comparativa v1.0.1 vs v2.2.0 | PoC → MVP comercial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EAF3FF"/>
          </w:tcPr>
          <w:p>
            <w:r>
              <w:rPr>
                <w:rFonts w:ascii="Calibri" w:hAnsi="Calibri"/>
                <w:b/>
                <w:color w:val="1B2430"/>
                <w:sz w:val="21"/>
              </w:rPr>
              <w:t>Versión PoC</w:t>
            </w:r>
          </w:p>
        </w:tc>
        <w:tc>
          <w:tcPr>
            <w:tcW w:type="dxa" w:w="2664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1.0.1</w:t>
            </w:r>
          </w:p>
        </w:tc>
        <w:tc>
          <w:tcPr>
            <w:tcW w:type="dxa" w:w="2016"/>
            <w:shd w:fill="EAF3FF"/>
          </w:tcPr>
          <w:p>
            <w:r>
              <w:rPr>
                <w:rFonts w:ascii="Calibri" w:hAnsi="Calibri"/>
                <w:b/>
                <w:color w:val="1B2430"/>
                <w:sz w:val="21"/>
              </w:rPr>
              <w:t>Versión actual</w:t>
            </w:r>
          </w:p>
        </w:tc>
        <w:tc>
          <w:tcPr>
            <w:tcW w:type="dxa" w:w="2664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2.2.0</w:t>
            </w:r>
          </w:p>
        </w:tc>
      </w:tr>
      <w:tr>
        <w:tc>
          <w:tcPr>
            <w:tcW w:type="dxa" w:w="2016"/>
            <w:shd w:fill="EAF3FF"/>
          </w:tcPr>
          <w:p>
            <w:r>
              <w:rPr>
                <w:rFonts w:ascii="Calibri" w:hAnsi="Calibri"/>
                <w:b/>
                <w:color w:val="1B2430"/>
                <w:sz w:val="21"/>
              </w:rPr>
              <w:t>Motor de datos</w:t>
            </w:r>
          </w:p>
        </w:tc>
        <w:tc>
          <w:tcPr>
            <w:tcW w:type="dxa" w:w="2664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PostgreSQL 18 / Neon</w:t>
            </w:r>
          </w:p>
        </w:tc>
        <w:tc>
          <w:tcPr>
            <w:tcW w:type="dxa" w:w="2016"/>
            <w:shd w:fill="EAF3FF"/>
          </w:tcPr>
          <w:p>
            <w:r>
              <w:rPr>
                <w:rFonts w:ascii="Calibri" w:hAnsi="Calibri"/>
                <w:b/>
                <w:color w:val="1B2430"/>
                <w:sz w:val="21"/>
              </w:rPr>
              <w:t>Arquitectura</w:t>
            </w:r>
          </w:p>
        </w:tc>
        <w:tc>
          <w:tcPr>
            <w:tcW w:type="dxa" w:w="2664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RetailService + NLP cascada + RAG</w:t>
            </w:r>
          </w:p>
        </w:tc>
      </w:tr>
    </w:tbl>
    <w:p>
      <w:r>
        <w:t>Mensaje marco: no estamos enseñando un bot que responde mejor; estamos enseñando el paso a un canal conversacional que ya puede operar compras, aplicar reglas comerciales, respetar el catálogo real y dejar trazabilidad.</w:t>
      </w:r>
    </w:p>
    <w:p>
      <w:pPr>
        <w:pStyle w:val="Heading1"/>
      </w:pPr>
      <w:r>
        <w:t>1. Qué teníamos y qué tenemos ahora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shd w:fill="DCE6F1"/>
          </w:tcPr>
          <w:p>
            <w:r>
              <w:rPr>
                <w:rFonts w:ascii="Calibri" w:hAnsi="Calibri"/>
                <w:b/>
                <w:color w:val="163E6C"/>
                <w:sz w:val="21"/>
              </w:rPr>
              <w:t>Dimensión</w:t>
            </w:r>
          </w:p>
        </w:tc>
        <w:tc>
          <w:tcPr>
            <w:tcW w:type="dxa" w:w="3312"/>
            <w:shd w:fill="DCE6F1"/>
          </w:tcPr>
          <w:p>
            <w:r>
              <w:rPr>
                <w:rFonts w:ascii="Calibri" w:hAnsi="Calibri"/>
                <w:b/>
                <w:color w:val="163E6C"/>
                <w:sz w:val="21"/>
              </w:rPr>
              <w:t>v1.0.1 — PoC</w:t>
            </w:r>
          </w:p>
        </w:tc>
        <w:tc>
          <w:tcPr>
            <w:tcW w:type="dxa" w:w="3600"/>
            <w:shd w:fill="DCE6F1"/>
          </w:tcPr>
          <w:p>
            <w:r>
              <w:rPr>
                <w:rFonts w:ascii="Calibri" w:hAnsi="Calibri"/>
                <w:b/>
                <w:color w:val="163E6C"/>
                <w:sz w:val="21"/>
              </w:rPr>
              <w:t>v2.2.0 — MVP comercial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Fuente de datos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6 productos y 3 pedidos en memoria Python.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PostgreSQL 18 en Neon con validación de esquema al arrancar.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Arquitectura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Notebook monolítico sin capa de acceso dedicada.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RetailService como única puerta a SQL, con queries parametrizadas.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Capacidad comercial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La intención de compra existía, pero no cerraba ventas.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Carrito multiartículo, checkout, cliente y método de pago.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NLP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mDeBERTa zero-shot + reglas básicas con un único umbral.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Reglas fuertes + mDeBERTa + Groq fallback + extracción estructurada.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Conocimiento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Respuestas estáticas para políticas y pagos.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RAG documental para pagos, promociones, devoluciones y FAQ.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Negocio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Sin promociones reales ni sustitución comercial.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Descuentos automáticos, envío gratis y alternativas de producto.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Trazabilidad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Logging a CSV local.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Logging persistente en tabla logs_chatbot.</w:t>
            </w:r>
          </w:p>
        </w:tc>
      </w:tr>
    </w:tbl>
    <w:p>
      <w:pPr>
        <w:pStyle w:val="Heading1"/>
      </w:pPr>
      <w:r>
        <w:t>2. Los 3 cambios más impactantes para mostrar en vivo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240"/>
            <w:shd w:fill="EAF8F2"/>
          </w:tcPr>
          <w:p>
            <w:r>
              <w:rPr>
                <w:rFonts w:ascii="Calibri" w:hAnsi="Calibri"/>
                <w:b/>
                <w:color w:val="12805C"/>
                <w:sz w:val="21"/>
              </w:rPr>
              <w:t>Cambio</w:t>
            </w:r>
          </w:p>
        </w:tc>
        <w:tc>
          <w:tcPr>
            <w:tcW w:type="dxa" w:w="6120"/>
            <w:shd w:fill="EAF8F2"/>
          </w:tcPr>
          <w:p>
            <w:r>
              <w:rPr>
                <w:rFonts w:ascii="Calibri" w:hAnsi="Calibri"/>
                <w:b/>
                <w:color w:val="12805C"/>
                <w:sz w:val="21"/>
              </w:rPr>
              <w:t>Por qué importa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B2430"/>
                <w:sz w:val="21"/>
              </w:rPr>
              <w:t>De intención a transacción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El salto clave es que el bot ya puede convertir una conversación en un pedido único multiartículo con cliente, pago y persistencia.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B2430"/>
                <w:sz w:val="21"/>
              </w:rPr>
              <w:t>De respuestas rígidas a razonamiento operativo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La cascada NLP decide cuándo bastan reglas y mDeBERTa, y cuándo conviene usar Groq como apoyo sin dejarle el control del negocio.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B2430"/>
                <w:sz w:val="21"/>
              </w:rPr>
              <w:t>De soporte pasivo a defensa de la venta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Si falta stock o no existe el producto exacto, el bot hace contrapropuesta o recomienda alternativas, pero sin inventar productos fuera del catálogo.</w:t>
            </w:r>
          </w:p>
        </w:tc>
      </w:tr>
    </w:tbl>
    <w:p>
      <w:pPr>
        <w:pStyle w:val="Heading1"/>
      </w:pPr>
      <w:r>
        <w:t>3. Guion de demo recomendado</w:t>
      </w:r>
    </w:p>
    <w:p>
      <w:r>
        <w:t>Ordenadas de menor a mayor impacto para que la exposición gane tracción progresivamente.</w:t>
      </w:r>
    </w:p>
    <w:p>
      <w:pPr>
        <w:pStyle w:val="Heading2"/>
      </w:pPr>
      <w:r>
        <w:t>1. Consulta operativa simple</w:t>
      </w:r>
    </w:p>
    <w:p>
      <w:r>
        <w:rPr>
          <w:rFonts w:ascii="Calibri" w:hAnsi="Calibri"/>
          <w:b/>
          <w:color w:val="0F6CBD"/>
          <w:sz w:val="21"/>
        </w:rPr>
        <w:t>Texto exacto a escribir</w:t>
      </w:r>
    </w:p>
    <w:p>
      <w:pPr>
        <w:spacing w:after="80"/>
        <w:ind w:left="360"/>
      </w:pPr>
      <w:r>
        <w:rPr>
          <w:rFonts w:ascii="Consolas" w:hAnsi="Consolas"/>
          <w:b w:val="0"/>
          <w:color w:val="0F172A"/>
          <w:sz w:val="19"/>
        </w:rPr>
        <w:t>qué productos de la categoría lácteos tienes disponible</w:t>
        <w:br/>
      </w:r>
    </w:p>
    <w:p>
      <w:r>
        <w:t>Capacidad que demuestra: Búsqueda por categoría contra datos vivos.</w:t>
      </w:r>
    </w:p>
    <w:p>
      <w:r>
        <w:t>Mensaje para Iván (CTO): Esto viene de PostgreSQL, no de texto fijo ni de improvisación del modelo.</w:t>
      </w:r>
    </w:p>
    <w:p>
      <w:r>
        <w:t>Mensaje para Paula (Experiencia de cliente): El usuario puede explorar catálogo sin conocer el nombre exacto del producto.</w:t>
      </w:r>
    </w:p>
    <w:p>
      <w:pPr>
        <w:pStyle w:val="Heading2"/>
      </w:pPr>
      <w:r>
        <w:t>2. Promociones explicadas de forma clara</w:t>
      </w:r>
    </w:p>
    <w:p>
      <w:r>
        <w:rPr>
          <w:rFonts w:ascii="Calibri" w:hAnsi="Calibri"/>
          <w:b/>
          <w:color w:val="0F6CBD"/>
          <w:sz w:val="21"/>
        </w:rPr>
        <w:t>Texto exacto a escribir</w:t>
      </w:r>
    </w:p>
    <w:p>
      <w:pPr>
        <w:spacing w:after="80"/>
        <w:ind w:left="360"/>
      </w:pPr>
      <w:r>
        <w:rPr>
          <w:rFonts w:ascii="Consolas" w:hAnsi="Consolas"/>
          <w:b w:val="0"/>
          <w:color w:val="0F172A"/>
          <w:sz w:val="19"/>
        </w:rPr>
        <w:t>qué promociones tienen activas</w:t>
        <w:br/>
      </w:r>
    </w:p>
    <w:p>
      <w:r>
        <w:t>Capacidad que demuestra: Explicación directa de reglas comerciales del MVP: volumen, envío gratis y descuento por carrito.</w:t>
      </w:r>
    </w:p>
    <w:p>
      <w:r>
        <w:t>Mensaje para Iván (CTO): Aquí se ve que la política promocional ya está controlada y no depende de un fallback generativo confuso.</w:t>
      </w:r>
    </w:p>
    <w:p>
      <w:r>
        <w:t>Mensaje para Paula (Experiencia de cliente): El cliente entiende de inmediato qué beneficios puede obtener si aumenta el ticket o repite producto.</w:t>
      </w:r>
    </w:p>
    <w:p>
      <w:pPr>
        <w:pStyle w:val="Heading2"/>
      </w:pPr>
      <w:r>
        <w:t>3. Compra multiartículo</w:t>
      </w:r>
    </w:p>
    <w:p>
      <w:r>
        <w:rPr>
          <w:rFonts w:ascii="Calibri" w:hAnsi="Calibri"/>
          <w:b/>
          <w:color w:val="0F6CBD"/>
          <w:sz w:val="21"/>
        </w:rPr>
        <w:t>Texto exacto a escribir</w:t>
      </w:r>
    </w:p>
    <w:p>
      <w:pPr>
        <w:spacing w:after="80"/>
        <w:ind w:left="360"/>
      </w:pPr>
      <w:r>
        <w:rPr>
          <w:rFonts w:ascii="Consolas" w:hAnsi="Consolas"/>
          <w:b w:val="0"/>
          <w:color w:val="0F172A"/>
          <w:sz w:val="19"/>
        </w:rPr>
        <w:t>hola, deseo comprar 4 manzanas, 3 leche entera y 2 huevos</w:t>
        <w:br/>
      </w:r>
    </w:p>
    <w:p>
      <w:r>
        <w:t>Capacidad que demuestra: Extracción de varios ítems y consolidación en un único carrito.</w:t>
      </w:r>
    </w:p>
    <w:p>
      <w:r>
        <w:t>Mensaje para Iván (CTO): Ya hay estado conversacional y extracción estructurada, no solo intención.</w:t>
      </w:r>
    </w:p>
    <w:p>
      <w:r>
        <w:t>Mensaje para Paula (Experiencia de cliente): La compra se siente fluida y natural.</w:t>
      </w:r>
    </w:p>
    <w:p>
      <w:pPr>
        <w:pStyle w:val="Heading2"/>
      </w:pPr>
      <w:r>
        <w:t>4. Compra condicional real</w:t>
      </w:r>
    </w:p>
    <w:p>
      <w:r>
        <w:rPr>
          <w:rFonts w:ascii="Calibri" w:hAnsi="Calibri"/>
          <w:b/>
          <w:color w:val="0F6CBD"/>
          <w:sz w:val="21"/>
        </w:rPr>
        <w:t>Texto exacto a escribir</w:t>
      </w:r>
    </w:p>
    <w:p>
      <w:pPr>
        <w:spacing w:after="80"/>
        <w:ind w:left="360"/>
      </w:pPr>
      <w:r>
        <w:rPr>
          <w:rFonts w:ascii="Consolas" w:hAnsi="Consolas"/>
          <w:b w:val="0"/>
          <w:color w:val="0F172A"/>
          <w:sz w:val="19"/>
        </w:rPr>
        <w:t>deseo comprar 5 huevos, 3 leches, 2 mantequillas y si tienes yogur entonces dame 2 panes sin gluten</w:t>
        <w:br/>
      </w:r>
    </w:p>
    <w:p>
      <w:r>
        <w:t>Capacidad que demuestra: Lógica condicional sobre disponibilidad real: el bot procesa la compra base y ejecuta la parte dependiente solo si la condición se cumple.</w:t>
      </w:r>
    </w:p>
    <w:p>
      <w:r>
        <w:t>Mensaje para Iván (CTO): Aquí demostramos algo muy valioso: el bot ya puede interpretar una regla dentro del lenguaje del usuario y cruzarla con el catálogo.</w:t>
      </w:r>
    </w:p>
    <w:p>
      <w:r>
        <w:t>Mensaje para Paula (Experiencia de cliente): La experiencia empieza a parecer una conversación comercial real, no una secuencia de formularios.</w:t>
      </w:r>
    </w:p>
    <w:p>
      <w:pPr>
        <w:pStyle w:val="Heading2"/>
      </w:pPr>
      <w:r>
        <w:t>5. Integridad comercial y cierre completo</w:t>
      </w:r>
    </w:p>
    <w:p>
      <w:r>
        <w:rPr>
          <w:rFonts w:ascii="Calibri" w:hAnsi="Calibri"/>
          <w:b/>
          <w:color w:val="0F6CBD"/>
          <w:sz w:val="21"/>
        </w:rPr>
        <w:t>Texto exacto a escribir</w:t>
      </w:r>
    </w:p>
    <w:p>
      <w:pPr>
        <w:spacing w:after="80"/>
        <w:ind w:left="360"/>
      </w:pPr>
      <w:r>
        <w:rPr>
          <w:rFonts w:ascii="Consolas" w:hAnsi="Consolas"/>
          <w:b w:val="0"/>
          <w:color w:val="0F172A"/>
          <w:sz w:val="19"/>
        </w:rPr>
        <w:t>deseo comprar 5 huevos, 3 leches, 2 mantequillas y si tienes yogurt entonces dame 2 unidades de pollo</w:t>
        <w:br/>
      </w:r>
    </w:p>
    <w:p>
      <w:r>
        <w:t>Capacidad que demuestra: El bot procesa la compra válida, evalúa la condición y, si el producto condicionado no existe en catálogo, no lo inventa. A partir de ahí se puede cerrar el pedido con checkout.</w:t>
      </w:r>
    </w:p>
    <w:p>
      <w:r>
        <w:t>Mensaje para Iván (CTO): Este es un punto técnico muy fuerte: el sistema ya prioriza la verdad operativa sobre sonar convincente.</w:t>
      </w:r>
    </w:p>
    <w:p>
      <w:r>
        <w:t>Mensaje para Paula (Experiencia de cliente): Para negocio es importante porque evita falsas promesas y mantiene confianza sin bloquear la venta del resto del carrito.</w:t>
      </w:r>
    </w:p>
    <w:p>
      <w:pPr>
        <w:pStyle w:val="Heading2"/>
      </w:pPr>
      <w:r>
        <w:t>Secuencia recomendada para rematar la demo</w:t>
      </w:r>
    </w:p>
    <w:p>
      <w:r>
        <w:t>Después de la demo 5, continuar con: `finalizar compra` -&gt; `Esteban Orozco, esteban@ecomarket.test, 600123456` -&gt; `contra entrega` -&gt; `sí`. Así se cierra la exposición mostrando que el mismo flujo puede terminar en pedido real.</w:t>
      </w:r>
    </w:p>
    <w:p>
      <w:pPr>
        <w:pStyle w:val="Heading1"/>
      </w:pPr>
      <w:r>
        <w:t>4. Mensaje clave por stakeholder</w:t>
      </w:r>
    </w:p>
    <w:p>
      <w:r>
        <w:t>Asumimos el foco más probable de cada perfil dentro del dossier para convertir la exposición en una conversación orientada a decisión.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64"/>
            <w:shd w:fill="FCE4D6"/>
          </w:tcPr>
          <w:p>
            <w:r>
              <w:rPr>
                <w:rFonts w:ascii="Calibri" w:hAnsi="Calibri"/>
                <w:b/>
                <w:color w:val="A64B00"/>
                <w:sz w:val="21"/>
              </w:rPr>
              <w:t>Stakeholder</w:t>
            </w:r>
          </w:p>
        </w:tc>
        <w:tc>
          <w:tcPr>
            <w:tcW w:type="dxa" w:w="6696"/>
            <w:shd w:fill="FCE4D6"/>
          </w:tcPr>
          <w:p>
            <w:r>
              <w:rPr>
                <w:rFonts w:ascii="Calibri" w:hAnsi="Calibri"/>
                <w:b/>
                <w:color w:val="A64B00"/>
                <w:sz w:val="21"/>
              </w:rPr>
              <w:t>Mensaje clave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B2430"/>
                <w:sz w:val="21"/>
              </w:rPr>
              <w:t>Paula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Ya no mostramos un bot que responde, sino un canal de compra conversacional con menos fricción y mayor capacidad de acompañar hasta el cierre.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B2430"/>
                <w:sz w:val="21"/>
              </w:rPr>
              <w:t>Hugo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El flujo respeta stock, genera un pedido único y deja trazabilidad suficiente para que operaciones no tenga que rehacer trabajo manual.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B2430"/>
                <w:sz w:val="21"/>
              </w:rPr>
              <w:t>Nuria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Las preguntas repetitivas de soporte quedan mejor resueltas y las incidencias ya pueden llegar con más contexto útil.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B2430"/>
                <w:sz w:val="21"/>
              </w:rPr>
              <w:t>Sergio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El bot ya ayuda a vender: carrito, promociones automáticas, condicionales comerciales y alternativas cuando un producto falla.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B2430"/>
                <w:sz w:val="21"/>
              </w:rPr>
              <w:t>Ana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Ahora sí existen datos persistentes para medir fricción, abandono de checkout, consultas promocionales y oportunidades reales de mejora del flujo.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color w:val="1B2430"/>
                <w:sz w:val="21"/>
              </w:rPr>
              <w:t>Iván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color w:val="1B2430"/>
                <w:sz w:val="21"/>
              </w:rPr>
              <w:t>El salto técnico es real: SQL, logging, RAG acotado, y LLM donde aporta valor sin gobernar reglas de negocio ni inventar catálogo.</w:t>
            </w:r>
          </w:p>
        </w:tc>
      </w:tr>
    </w:tbl>
    <w:p>
      <w:pPr>
        <w:pStyle w:val="Heading1"/>
      </w:pPr>
      <w:r>
        <w:t>5. Cierre recomendado de la exposición</w:t>
      </w:r>
    </w:p>
    <w:p>
      <w:pPr>
        <w:pStyle w:val="ListBullet"/>
      </w:pPr>
      <w:r>
        <w:t>En v1.0.1 demostramos comprensión básica; en v2.2.0 demostramos operación comercial controlada.</w:t>
      </w:r>
    </w:p>
    <w:p>
      <w:pPr>
        <w:pStyle w:val="ListBullet"/>
      </w:pPr>
      <w:r>
        <w:t>La IA ya no está aislada del negocio: interactúa con stock, pedido, promociones, cliente y políticas.</w:t>
      </w:r>
    </w:p>
    <w:p>
      <w:pPr>
        <w:pStyle w:val="ListBullet"/>
      </w:pPr>
      <w:r>
        <w:t>Un punto diferencial del MVP es que ya sabe decir 'esto sí' y también 'esto no existe en catálogo', sin inventar respuestas peligrosas.</w:t>
      </w:r>
    </w:p>
    <w:p>
      <w:pPr>
        <w:pStyle w:val="ListBullet"/>
      </w:pPr>
      <w:r>
        <w:t>El siguiente valor ya no vendrá de 'más inteligencia general', sino de afinar métricas, catálogo, promociones, sustituciones y trazabilidad.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63E6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