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color w:val="595959"/>
          <w:sz w:val="24"/>
          <w:szCs w:val="24"/>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parcial con corte en semana 10. Resume el avance documentado y las evidencias disponibles a la fecha.</w:t>
            </w:r>
            <w:r w:rsidDel="00000000" w:rsidR="00000000" w:rsidRPr="00000000">
              <w:rPr>
                <w:rtl w:val="0"/>
              </w:rPr>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vAlign w:val="top"/>
          </w:tcPr>
          <w:p w:rsidR="00000000" w:rsidDel="00000000" w:rsidP="00000000" w:rsidRDefault="00000000" w:rsidRPr="00000000" w14:paraId="0000000D">
            <w:pPr>
              <w:spacing w:after="80" w:line="240" w:lineRule="auto"/>
              <w:jc w:val="both"/>
              <w:rPr>
                <w:rFonts w:ascii="Calibri" w:cs="Calibri" w:eastAsia="Calibri" w:hAnsi="Calibri"/>
                <w:i w:val="1"/>
                <w:iCs w:val="1"/>
                <w:color w:val="548dd4"/>
                <w:sz w:val="20"/>
                <w:szCs w:val="20"/>
              </w:rPr>
            </w:pPr>
            <w:r w:rsidDel="00000000" w:rsidR="00000000" w:rsidRPr="00000000">
              <w:rPr>
                <w:b w:val="0"/>
                <w:bCs w:val="0"/>
                <w:sz w:val="20"/>
                <w:szCs w:val="20"/>
                <w:rtl w:val="0"/>
              </w:rPr>
              <w:t xml:space="preserve">Corte de avance: semana 10. Este documento corresponde al avance parcial </w:t>
            </w:r>
            <w:r w:rsidDel="00000000" w:rsidR="00000000" w:rsidRPr="00000000">
              <w:rPr>
                <w:sz w:val="20"/>
                <w:szCs w:val="20"/>
                <w:rtl w:val="0"/>
              </w:rPr>
              <w:t xml:space="preserve">de la Fase</w:t>
            </w:r>
            <w:r w:rsidDel="00000000" w:rsidR="00000000" w:rsidRPr="00000000">
              <w:rPr>
                <w:b w:val="0"/>
                <w:bCs w:val="0"/>
                <w:sz w:val="20"/>
                <w:szCs w:val="20"/>
                <w:rtl w:val="0"/>
              </w:rPr>
              <w:t xml:space="preserve"> 2.</w:t>
            </w:r>
            <w:r w:rsidDel="00000000" w:rsidR="00000000" w:rsidRPr="00000000">
              <w:rPr>
                <w:rtl w:val="0"/>
              </w:rPr>
            </w:r>
          </w:p>
          <w:p w:rsidR="00000000" w:rsidDel="00000000" w:rsidP="00000000" w:rsidRDefault="00000000" w:rsidRPr="00000000" w14:paraId="0000000E">
            <w:pPr>
              <w:spacing w:after="80" w:line="240" w:lineRule="auto"/>
              <w:rPr/>
            </w:pPr>
            <w:r w:rsidDel="00000000" w:rsidR="00000000" w:rsidRPr="00000000">
              <w:rPr>
                <w:b w:val="0"/>
                <w:bCs w:val="0"/>
                <w:sz w:val="20"/>
                <w:szCs w:val="20"/>
                <w:rtl w:val="0"/>
              </w:rPr>
              <w:t xml:space="preserve">A esta fecha se documentó la evolución de EduGestor a </w:t>
            </w:r>
            <w:r w:rsidDel="00000000" w:rsidR="00000000" w:rsidRPr="00000000">
              <w:rPr>
                <w:sz w:val="20"/>
                <w:szCs w:val="20"/>
                <w:rtl w:val="0"/>
              </w:rPr>
              <w:t xml:space="preserve">Innova Gestor</w:t>
            </w:r>
            <w:r w:rsidDel="00000000" w:rsidR="00000000" w:rsidRPr="00000000">
              <w:rPr>
                <w:b w:val="0"/>
                <w:bCs w:val="0"/>
                <w:sz w:val="20"/>
                <w:szCs w:val="20"/>
                <w:rtl w:val="0"/>
              </w:rPr>
              <w:t xml:space="preserve">, se acotó el alcance a una prueba de concepto para un establecimiento y se definieron tres asistentes RAG. El avance respaldado en Drive se concentra en visión, alcance e historias priorizadas.</w:t>
            </w:r>
            <w:r w:rsidDel="00000000" w:rsidR="00000000" w:rsidRPr="00000000">
              <w:rPr>
                <w:rtl w:val="0"/>
              </w:rPr>
            </w:r>
          </w:p>
          <w:p w:rsidR="00000000" w:rsidDel="00000000" w:rsidP="00000000" w:rsidRDefault="00000000" w:rsidRPr="00000000" w14:paraId="0000000F">
            <w:pPr>
              <w:spacing w:after="80" w:line="240" w:lineRule="auto"/>
              <w:rPr/>
            </w:pPr>
            <w:r w:rsidDel="00000000" w:rsidR="00000000" w:rsidRPr="00000000">
              <w:rPr>
                <w:b w:val="0"/>
                <w:bCs w:val="0"/>
                <w:sz w:val="20"/>
                <w:szCs w:val="20"/>
                <w:rtl w:val="0"/>
              </w:rPr>
              <w:t xml:space="preserve">El Product Backlog todavía muestra 15 historias con estado “Vacío” y sprint “Por definir”. Por eso, los documentos disponibles no permiten confirmar el cierre de historias, el avance por sprint ni el cumplimiento de los criterios de aceptación. La base de código local contiene módulos de IA; falta incorporar una demostración y resultados verificables a la carpeta de evidencias.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top"/>
          </w:tcPr>
          <w:p w:rsidR="00000000" w:rsidDel="00000000" w:rsidP="00000000" w:rsidRDefault="00000000" w:rsidRPr="00000000" w14:paraId="00000011">
            <w:pPr>
              <w:spacing w:after="80" w:line="240" w:lineRule="auto"/>
              <w:jc w:val="both"/>
              <w:rPr>
                <w:rFonts w:ascii="Calibri" w:cs="Calibri" w:eastAsia="Calibri" w:hAnsi="Calibri"/>
                <w:b w:val="1"/>
                <w:bCs w:val="1"/>
                <w:i w:val="1"/>
                <w:iCs w:val="1"/>
                <w:color w:val="548dd4"/>
                <w:sz w:val="20"/>
                <w:szCs w:val="20"/>
              </w:rPr>
            </w:pPr>
            <w:r w:rsidDel="00000000" w:rsidR="00000000" w:rsidRPr="00000000">
              <w:rPr>
                <w:b w:val="0"/>
                <w:bCs w:val="0"/>
                <w:sz w:val="20"/>
                <w:szCs w:val="20"/>
                <w:rtl w:val="0"/>
              </w:rPr>
              <w:t xml:space="preserve">Objetivo vigente: consolidar una prueba de concepto monolítica para una institución, integrada con EduGestor, que reduzca la carga docente mediante tres asistentes RAG: curricular (borradores de evaluación alineados a OA, acotado a una asignatura y dos niveles), académico (resúmenes con cifras calculadas por el backend) y documental (ayuda basada en manuales y reglamentos). La aprobación docente se mantiene como requisito y el desarrollo utiliza datos sintéticos.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top"/>
          </w:tcPr>
          <w:p w:rsidR="00000000" w:rsidDel="00000000" w:rsidP="00000000" w:rsidRDefault="00000000" w:rsidRPr="00000000" w14:paraId="00000013">
            <w:pPr>
              <w:spacing w:after="80" w:line="240" w:lineRule="auto"/>
              <w:jc w:val="both"/>
              <w:rPr>
                <w:rFonts w:ascii="Calibri" w:cs="Calibri" w:eastAsia="Calibri" w:hAnsi="Calibri"/>
                <w:i w:val="1"/>
                <w:iCs w:val="1"/>
                <w:color w:val="548dd4"/>
                <w:sz w:val="20"/>
                <w:szCs w:val="20"/>
              </w:rPr>
            </w:pPr>
            <w:r w:rsidDel="00000000" w:rsidR="00000000" w:rsidRPr="00000000">
              <w:rPr>
                <w:b w:val="0"/>
                <w:bCs w:val="0"/>
                <w:sz w:val="20"/>
                <w:szCs w:val="20"/>
                <w:rtl w:val="0"/>
              </w:rPr>
              <w:t xml:space="preserve">El trabajo se organiza con enfoque ágil: visión de producto, historias de usuario, criterios de aceptación, prioridad y estimación inicial. El uso de Scrum está planificado, pero el backlog no identifica sprint ni estado de ejecución para sus 15 historias; por tanto, aún no se puede reconstruir un ciclo de sprint con fechas, tablero y resultado.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top"/>
          </w:tcPr>
          <w:p w:rsidR="00000000" w:rsidDel="00000000" w:rsidP="00000000" w:rsidRDefault="00000000" w:rsidRPr="00000000" w14:paraId="00000015">
            <w:pPr>
              <w:spacing w:after="80" w:line="240" w:lineRule="auto"/>
              <w:jc w:val="both"/>
              <w:rPr>
                <w:rFonts w:ascii="Calibri" w:cs="Calibri" w:eastAsia="Calibri" w:hAnsi="Calibri"/>
                <w:i w:val="1"/>
                <w:iCs w:val="1"/>
                <w:color w:val="548dd4"/>
                <w:sz w:val="20"/>
                <w:szCs w:val="20"/>
              </w:rPr>
            </w:pPr>
            <w:r w:rsidDel="00000000" w:rsidR="00000000" w:rsidRPr="00000000">
              <w:rPr>
                <w:b w:val="0"/>
                <w:bCs w:val="0"/>
                <w:sz w:val="20"/>
                <w:szCs w:val="20"/>
                <w:rtl w:val="0"/>
              </w:rPr>
              <w:t xml:space="preserve">Evidencia documental revisada y vinculada:</w:t>
            </w:r>
            <w:r w:rsidDel="00000000" w:rsidR="00000000" w:rsidRPr="00000000">
              <w:rPr>
                <w:rtl w:val="0"/>
              </w:rPr>
            </w:r>
          </w:p>
          <w:p w:rsidR="00000000" w:rsidDel="00000000" w:rsidP="00000000" w:rsidRDefault="00000000" w:rsidRPr="00000000" w14:paraId="00000016">
            <w:pPr>
              <w:spacing w:after="80" w:line="240" w:lineRule="auto"/>
              <w:rPr/>
            </w:pPr>
            <w:r w:rsidDel="00000000" w:rsidR="00000000" w:rsidRPr="00000000">
              <w:rPr>
                <w:b w:val="0"/>
                <w:bCs w:val="0"/>
                <w:sz w:val="20"/>
                <w:szCs w:val="20"/>
                <w:rtl w:val="0"/>
              </w:rPr>
              <w:t xml:space="preserve">• </w:t>
            </w:r>
            <w:hyperlink r:id="rId9">
              <w:r w:rsidDel="00000000" w:rsidR="00000000" w:rsidRPr="00000000">
                <w:rPr>
                  <w:color w:val="0563c1"/>
                  <w:sz w:val="20"/>
                  <w:szCs w:val="20"/>
                  <w:u w:val="single"/>
                  <w:rtl w:val="0"/>
                </w:rPr>
                <w:t xml:space="preserve">Análisis del Caso y Visión del Proyecto</w:t>
              </w:r>
            </w:hyperlink>
            <w:r w:rsidDel="00000000" w:rsidR="00000000" w:rsidRPr="00000000">
              <w:rPr>
                <w:b w:val="0"/>
                <w:bCs w:val="0"/>
                <w:sz w:val="20"/>
                <w:szCs w:val="20"/>
                <w:rtl w:val="0"/>
              </w:rPr>
              <w:t xml:space="preserve"> (alcance, solución y criterios).</w:t>
            </w:r>
            <w:r w:rsidDel="00000000" w:rsidR="00000000" w:rsidRPr="00000000">
              <w:rPr>
                <w:rtl w:val="0"/>
              </w:rPr>
            </w:r>
          </w:p>
          <w:p w:rsidR="00000000" w:rsidDel="00000000" w:rsidP="00000000" w:rsidRDefault="00000000" w:rsidRPr="00000000" w14:paraId="00000017">
            <w:pPr>
              <w:spacing w:after="80" w:line="240" w:lineRule="auto"/>
              <w:rPr/>
            </w:pPr>
            <w:r w:rsidDel="00000000" w:rsidR="00000000" w:rsidRPr="00000000">
              <w:rPr>
                <w:b w:val="0"/>
                <w:bCs w:val="0"/>
                <w:sz w:val="20"/>
                <w:szCs w:val="20"/>
                <w:rtl w:val="0"/>
              </w:rPr>
              <w:t xml:space="preserve">• </w:t>
            </w:r>
            <w:hyperlink r:id="rId10">
              <w:r w:rsidDel="00000000" w:rsidR="00000000" w:rsidRPr="00000000">
                <w:rPr>
                  <w:color w:val="0563c1"/>
                  <w:sz w:val="20"/>
                  <w:szCs w:val="20"/>
                  <w:u w:val="single"/>
                  <w:rtl w:val="0"/>
                </w:rPr>
                <w:t xml:space="preserve">Product Backlog InnovaGestor</w:t>
              </w:r>
            </w:hyperlink>
            <w:r w:rsidDel="00000000" w:rsidR="00000000" w:rsidRPr="00000000">
              <w:rPr>
                <w:b w:val="0"/>
                <w:bCs w:val="0"/>
                <w:sz w:val="20"/>
                <w:szCs w:val="20"/>
                <w:rtl w:val="0"/>
              </w:rPr>
              <w:t xml:space="preserve"> (historias priorizadas; estados y sprints sin actualizar).</w:t>
            </w:r>
            <w:r w:rsidDel="00000000" w:rsidR="00000000" w:rsidRPr="00000000">
              <w:rPr>
                <w:rtl w:val="0"/>
              </w:rPr>
            </w:r>
          </w:p>
          <w:p w:rsidR="00000000" w:rsidDel="00000000" w:rsidP="00000000" w:rsidRDefault="00000000" w:rsidRPr="00000000" w14:paraId="00000018">
            <w:pPr>
              <w:spacing w:after="80" w:line="240" w:lineRule="auto"/>
              <w:rPr/>
            </w:pPr>
            <w:r w:rsidDel="00000000" w:rsidR="00000000" w:rsidRPr="00000000">
              <w:rPr>
                <w:b w:val="0"/>
                <w:bCs w:val="0"/>
                <w:sz w:val="20"/>
                <w:szCs w:val="20"/>
                <w:rtl w:val="0"/>
              </w:rPr>
              <w:t xml:space="preserve">• </w:t>
            </w:r>
            <w:hyperlink r:id="rId11">
              <w:r w:rsidDel="00000000" w:rsidR="00000000" w:rsidRPr="00000000">
                <w:rPr>
                  <w:color w:val="0563c1"/>
                  <w:sz w:val="20"/>
                  <w:szCs w:val="20"/>
                  <w:u w:val="single"/>
                  <w:rtl w:val="0"/>
                </w:rPr>
                <w:t xml:space="preserve">Plantilla Historias Usuario</w:t>
              </w:r>
            </w:hyperlink>
            <w:r w:rsidDel="00000000" w:rsidR="00000000" w:rsidRPr="00000000">
              <w:rPr>
                <w:b w:val="0"/>
                <w:bCs w:val="0"/>
                <w:sz w:val="20"/>
                <w:szCs w:val="20"/>
                <w:rtl w:val="0"/>
              </w:rPr>
              <w:t xml:space="preserve"> (debe alinearse con el alcance vigente).</w:t>
            </w:r>
            <w:r w:rsidDel="00000000" w:rsidR="00000000" w:rsidRPr="00000000">
              <w:rPr>
                <w:rtl w:val="0"/>
              </w:rPr>
            </w:r>
          </w:p>
          <w:p w:rsidR="00000000" w:rsidDel="00000000" w:rsidP="00000000" w:rsidRDefault="00000000" w:rsidRPr="00000000" w14:paraId="00000019">
            <w:pPr>
              <w:spacing w:after="80" w:line="240" w:lineRule="auto"/>
              <w:rPr/>
            </w:pPr>
            <w:r w:rsidDel="00000000" w:rsidR="00000000" w:rsidRPr="00000000">
              <w:rPr>
                <w:b w:val="0"/>
                <w:bCs w:val="0"/>
                <w:sz w:val="20"/>
                <w:szCs w:val="20"/>
                <w:rtl w:val="0"/>
              </w:rPr>
              <w:t xml:space="preserve">• </w:t>
            </w:r>
            <w:hyperlink r:id="rId12">
              <w:r w:rsidDel="00000000" w:rsidR="00000000" w:rsidRPr="00000000">
                <w:rPr>
                  <w:color w:val="0563c1"/>
                  <w:sz w:val="20"/>
                  <w:szCs w:val="20"/>
                  <w:u w:val="single"/>
                  <w:rtl w:val="0"/>
                </w:rPr>
                <w:t xml:space="preserve">Guía de Fase 1</w:t>
              </w:r>
            </w:hyperlink>
            <w:r w:rsidDel="00000000" w:rsidR="00000000" w:rsidRPr="00000000">
              <w:rPr>
                <w:b w:val="0"/>
                <w:bCs w:val="0"/>
                <w:sz w:val="20"/>
                <w:szCs w:val="20"/>
                <w:rtl w:val="0"/>
              </w:rPr>
              <w:t xml:space="preserve"> (referencia del plan y cronograma inicial).</w:t>
            </w:r>
            <w:r w:rsidDel="00000000" w:rsidR="00000000" w:rsidRPr="00000000">
              <w:rPr>
                <w:rtl w:val="0"/>
              </w:rPr>
            </w:r>
          </w:p>
          <w:p w:rsidR="00000000" w:rsidDel="00000000" w:rsidP="00000000" w:rsidRDefault="00000000" w:rsidRPr="00000000" w14:paraId="0000001A">
            <w:pPr>
              <w:spacing w:after="80" w:line="240" w:lineRule="auto"/>
              <w:rPr/>
            </w:pPr>
            <w:r w:rsidDel="00000000" w:rsidR="00000000" w:rsidRPr="00000000">
              <w:rPr>
                <w:b w:val="0"/>
                <w:bCs w:val="0"/>
                <w:sz w:val="20"/>
                <w:szCs w:val="20"/>
                <w:rtl w:val="0"/>
              </w:rPr>
              <w:t xml:space="preserve">Las cuatro reflexiones individuales son evidencias separadas: una está respondida y tres siguen en blanco. En la carpeta de sistema/aplicación/base de datos no se encontró video o demostración funcional, ERD, script SQL, resultados de pruebas ni artefactos de seguimiento Scrum. Esta ausencia indica evidencia pendiente en Drive; no demuestra por sí sola que no exista trabajo local.</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sz w:val="20"/>
                <w:szCs w:val="20"/>
                <w:rtl w:val="0"/>
              </w:rPr>
              <w:t xml:space="preserve">Los estados consignados reflejan el respaldo disponible al corte. Cuando una evidencia no está en Drive, se marca pendiente y se solicita confirmación del equipo antes de afirmar el estado del desarrollo.</w:t>
            </w:r>
            <w:r w:rsidDel="00000000" w:rsidR="00000000" w:rsidRPr="00000000">
              <w:rPr>
                <w:rtl w:val="0"/>
              </w:rPr>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vAlign w:val="top"/>
          </w:tcPr>
          <w:p w:rsidR="00000000" w:rsidDel="00000000" w:rsidP="00000000" w:rsidRDefault="00000000" w:rsidRPr="00000000" w14:paraId="0000002E">
            <w:pPr>
              <w:spacing w:after="80" w:line="240" w:lineRule="auto"/>
              <w:jc w:val="both"/>
              <w:rPr>
                <w:b w:val="1"/>
                <w:bCs w:val="1"/>
                <w:sz w:val="18"/>
                <w:szCs w:val="18"/>
              </w:rPr>
            </w:pPr>
            <w:r w:rsidDel="00000000" w:rsidR="00000000" w:rsidRPr="00000000">
              <w:rPr>
                <w:b w:val="0"/>
                <w:bCs w:val="0"/>
                <w:sz w:val="16"/>
                <w:szCs w:val="16"/>
                <w:rtl w:val="0"/>
              </w:rPr>
              <w:t xml:space="preserve">Análisis y diseño</w:t>
            </w:r>
            <w:r w:rsidDel="00000000" w:rsidR="00000000" w:rsidRPr="00000000">
              <w:rPr>
                <w:rtl w:val="0"/>
              </w:rPr>
            </w:r>
          </w:p>
        </w:tc>
        <w:tc>
          <w:tcPr>
            <w:vAlign w:val="top"/>
          </w:tcPr>
          <w:p w:rsidR="00000000" w:rsidDel="00000000" w:rsidP="00000000" w:rsidRDefault="00000000" w:rsidRPr="00000000" w14:paraId="0000002F">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Actualizar visión y alcance</w:t>
            </w:r>
            <w:r w:rsidDel="00000000" w:rsidR="00000000" w:rsidRPr="00000000">
              <w:rPr>
                <w:rtl w:val="0"/>
              </w:rPr>
            </w:r>
          </w:p>
        </w:tc>
        <w:tc>
          <w:tcPr>
            <w:vAlign w:val="top"/>
          </w:tcPr>
          <w:p w:rsidR="00000000" w:rsidDel="00000000" w:rsidP="00000000" w:rsidRDefault="00000000" w:rsidRPr="00000000" w14:paraId="00000030">
            <w:pPr>
              <w:spacing w:after="80" w:line="240" w:lineRule="auto"/>
              <w:jc w:val="both"/>
              <w:rPr>
                <w:b w:val="1"/>
                <w:bCs w:val="1"/>
                <w:sz w:val="18"/>
                <w:szCs w:val="18"/>
              </w:rPr>
            </w:pPr>
            <w:r w:rsidDel="00000000" w:rsidR="00000000" w:rsidRPr="00000000">
              <w:rPr>
                <w:b w:val="0"/>
                <w:bCs w:val="0"/>
                <w:sz w:val="16"/>
                <w:szCs w:val="16"/>
                <w:rtl w:val="0"/>
              </w:rPr>
              <w:t xml:space="preserve">Visión + guía F1</w:t>
            </w:r>
            <w:r w:rsidDel="00000000" w:rsidR="00000000" w:rsidRPr="00000000">
              <w:rPr>
                <w:rtl w:val="0"/>
              </w:rPr>
            </w:r>
          </w:p>
        </w:tc>
        <w:tc>
          <w:tcPr>
            <w:vAlign w:val="top"/>
          </w:tcPr>
          <w:p w:rsidR="00000000" w:rsidDel="00000000" w:rsidP="00000000" w:rsidRDefault="00000000" w:rsidRPr="00000000" w14:paraId="00000031">
            <w:pPr>
              <w:spacing w:after="80" w:line="240" w:lineRule="auto"/>
              <w:jc w:val="both"/>
              <w:rPr>
                <w:b w:val="1"/>
                <w:bCs w:val="1"/>
                <w:sz w:val="18"/>
                <w:szCs w:val="18"/>
              </w:rPr>
            </w:pPr>
            <w:r w:rsidDel="00000000" w:rsidR="00000000" w:rsidRPr="00000000">
              <w:rPr>
                <w:b w:val="0"/>
                <w:bCs w:val="0"/>
                <w:sz w:val="16"/>
                <w:szCs w:val="16"/>
                <w:rtl w:val="0"/>
              </w:rPr>
              <w:t xml:space="preserve">Hasta semana 10</w:t>
            </w:r>
            <w:r w:rsidDel="00000000" w:rsidR="00000000" w:rsidRPr="00000000">
              <w:rPr>
                <w:rtl w:val="0"/>
              </w:rPr>
            </w:r>
          </w:p>
        </w:tc>
        <w:tc>
          <w:tcPr>
            <w:vAlign w:val="top"/>
          </w:tcPr>
          <w:p w:rsidR="00000000" w:rsidDel="00000000" w:rsidP="00000000" w:rsidRDefault="00000000" w:rsidRPr="00000000" w14:paraId="00000032">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Equipo APT</w:t>
            </w:r>
            <w:r w:rsidDel="00000000" w:rsidR="00000000" w:rsidRPr="00000000">
              <w:rPr>
                <w:rtl w:val="0"/>
              </w:rPr>
            </w:r>
          </w:p>
        </w:tc>
        <w:tc>
          <w:tcPr>
            <w:vAlign w:val="top"/>
          </w:tcPr>
          <w:p w:rsidR="00000000" w:rsidDel="00000000" w:rsidP="00000000" w:rsidRDefault="00000000" w:rsidRPr="00000000" w14:paraId="00000033">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Una institución; tres RAG</w:t>
            </w:r>
            <w:r w:rsidDel="00000000" w:rsidR="00000000" w:rsidRPr="00000000">
              <w:rPr>
                <w:rtl w:val="0"/>
              </w:rPr>
            </w:r>
          </w:p>
        </w:tc>
        <w:tc>
          <w:tcPr>
            <w:vAlign w:val="top"/>
          </w:tcPr>
          <w:p w:rsidR="00000000" w:rsidDel="00000000" w:rsidP="00000000" w:rsidRDefault="00000000" w:rsidRPr="00000000" w14:paraId="00000034">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Ajustada</w:t>
            </w:r>
            <w:r w:rsidDel="00000000" w:rsidR="00000000" w:rsidRPr="00000000">
              <w:rPr>
                <w:rtl w:val="0"/>
              </w:rPr>
            </w:r>
          </w:p>
        </w:tc>
        <w:tc>
          <w:tcPr>
            <w:vAlign w:val="top"/>
          </w:tcPr>
          <w:p w:rsidR="00000000" w:rsidDel="00000000" w:rsidP="00000000" w:rsidRDefault="00000000" w:rsidRPr="00000000" w14:paraId="00000035">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Excluir multi-institución; piloto curricular acotado.</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36">
            <w:pPr>
              <w:spacing w:after="80" w:line="240" w:lineRule="auto"/>
              <w:jc w:val="both"/>
              <w:rPr>
                <w:b w:val="1"/>
                <w:bCs w:val="1"/>
                <w:sz w:val="18"/>
                <w:szCs w:val="18"/>
              </w:rPr>
            </w:pPr>
            <w:r w:rsidDel="00000000" w:rsidR="00000000" w:rsidRPr="00000000">
              <w:rPr>
                <w:b w:val="0"/>
                <w:bCs w:val="0"/>
                <w:sz w:val="16"/>
                <w:szCs w:val="16"/>
                <w:rtl w:val="0"/>
              </w:rPr>
              <w:t xml:space="preserve">Ingeniería de requisitos</w:t>
            </w:r>
            <w:r w:rsidDel="00000000" w:rsidR="00000000" w:rsidRPr="00000000">
              <w:rPr>
                <w:rtl w:val="0"/>
              </w:rPr>
            </w:r>
          </w:p>
        </w:tc>
        <w:tc>
          <w:tcPr>
            <w:vAlign w:val="top"/>
          </w:tcPr>
          <w:p w:rsidR="00000000" w:rsidDel="00000000" w:rsidP="00000000" w:rsidRDefault="00000000" w:rsidRPr="00000000" w14:paraId="00000037">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Refinar backlog e historias</w:t>
            </w:r>
            <w:r w:rsidDel="00000000" w:rsidR="00000000" w:rsidRPr="00000000">
              <w:rPr>
                <w:rtl w:val="0"/>
              </w:rPr>
            </w:r>
          </w:p>
        </w:tc>
        <w:tc>
          <w:tcPr>
            <w:vAlign w:val="top"/>
          </w:tcPr>
          <w:p w:rsidR="00000000" w:rsidDel="00000000" w:rsidP="00000000" w:rsidRDefault="00000000" w:rsidRPr="00000000" w14:paraId="00000038">
            <w:pPr>
              <w:spacing w:after="80" w:line="240" w:lineRule="auto"/>
              <w:jc w:val="both"/>
              <w:rPr>
                <w:b w:val="1"/>
                <w:bCs w:val="1"/>
                <w:sz w:val="18"/>
                <w:szCs w:val="18"/>
              </w:rPr>
            </w:pPr>
            <w:r w:rsidDel="00000000" w:rsidR="00000000" w:rsidRPr="00000000">
              <w:rPr>
                <w:b w:val="0"/>
                <w:bCs w:val="0"/>
                <w:sz w:val="16"/>
                <w:szCs w:val="16"/>
                <w:rtl w:val="0"/>
              </w:rPr>
              <w:t xml:space="preserve">Backlog + plantilla HU</w:t>
            </w:r>
            <w:r w:rsidDel="00000000" w:rsidR="00000000" w:rsidRPr="00000000">
              <w:rPr>
                <w:rtl w:val="0"/>
              </w:rPr>
            </w:r>
          </w:p>
        </w:tc>
        <w:tc>
          <w:tcPr>
            <w:vAlign w:val="top"/>
          </w:tcPr>
          <w:p w:rsidR="00000000" w:rsidDel="00000000" w:rsidP="00000000" w:rsidRDefault="00000000" w:rsidRPr="00000000" w14:paraId="00000039">
            <w:pPr>
              <w:spacing w:after="80" w:line="240" w:lineRule="auto"/>
              <w:jc w:val="both"/>
              <w:rPr>
                <w:b w:val="1"/>
                <w:bCs w:val="1"/>
                <w:sz w:val="18"/>
                <w:szCs w:val="18"/>
              </w:rPr>
            </w:pPr>
            <w:r w:rsidDel="00000000" w:rsidR="00000000" w:rsidRPr="00000000">
              <w:rPr>
                <w:b w:val="0"/>
                <w:bCs w:val="0"/>
                <w:sz w:val="16"/>
                <w:szCs w:val="16"/>
                <w:rtl w:val="0"/>
              </w:rPr>
              <w:t xml:space="preserve">Hasta semana 10</w:t>
            </w:r>
            <w:r w:rsidDel="00000000" w:rsidR="00000000" w:rsidRPr="00000000">
              <w:rPr>
                <w:rtl w:val="0"/>
              </w:rPr>
            </w:r>
          </w:p>
        </w:tc>
        <w:tc>
          <w:tcPr>
            <w:vAlign w:val="top"/>
          </w:tcPr>
          <w:p w:rsidR="00000000" w:rsidDel="00000000" w:rsidP="00000000" w:rsidRDefault="00000000" w:rsidRPr="00000000" w14:paraId="0000003A">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Equipo APT</w:t>
            </w:r>
            <w:r w:rsidDel="00000000" w:rsidR="00000000" w:rsidRPr="00000000">
              <w:rPr>
                <w:rtl w:val="0"/>
              </w:rPr>
            </w:r>
          </w:p>
        </w:tc>
        <w:tc>
          <w:tcPr>
            <w:vAlign w:val="top"/>
          </w:tcPr>
          <w:p w:rsidR="00000000" w:rsidDel="00000000" w:rsidP="00000000" w:rsidRDefault="00000000" w:rsidRPr="00000000" w14:paraId="0000003B">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15 historias; estado Vacío; sprint Por definir</w:t>
            </w:r>
            <w:r w:rsidDel="00000000" w:rsidR="00000000" w:rsidRPr="00000000">
              <w:rPr>
                <w:rtl w:val="0"/>
              </w:rPr>
            </w:r>
          </w:p>
        </w:tc>
        <w:tc>
          <w:tcPr>
            <w:vAlign w:val="top"/>
          </w:tcPr>
          <w:p w:rsidR="00000000" w:rsidDel="00000000" w:rsidP="00000000" w:rsidRDefault="00000000" w:rsidRPr="00000000" w14:paraId="0000003C">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En curso</w:t>
            </w:r>
            <w:r w:rsidDel="00000000" w:rsidR="00000000" w:rsidRPr="00000000">
              <w:rPr>
                <w:rtl w:val="0"/>
              </w:rPr>
            </w:r>
          </w:p>
        </w:tc>
        <w:tc>
          <w:tcPr>
            <w:vAlign w:val="top"/>
          </w:tcPr>
          <w:p w:rsidR="00000000" w:rsidDel="00000000" w:rsidP="00000000" w:rsidRDefault="00000000" w:rsidRPr="00000000" w14:paraId="0000003D">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Alinear historias; asignar responsable y sprint.</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3E">
            <w:pPr>
              <w:spacing w:after="80" w:line="240" w:lineRule="auto"/>
              <w:jc w:val="both"/>
              <w:rPr>
                <w:b w:val="1"/>
                <w:bCs w:val="1"/>
                <w:sz w:val="18"/>
                <w:szCs w:val="18"/>
              </w:rPr>
            </w:pPr>
            <w:r w:rsidDel="00000000" w:rsidR="00000000" w:rsidRPr="00000000">
              <w:rPr>
                <w:b w:val="0"/>
                <w:bCs w:val="0"/>
                <w:sz w:val="16"/>
                <w:szCs w:val="16"/>
                <w:rtl w:val="0"/>
              </w:rPr>
              <w:t xml:space="preserve">Desarrollo e IA</w:t>
            </w:r>
            <w:r w:rsidDel="00000000" w:rsidR="00000000" w:rsidRPr="00000000">
              <w:rPr>
                <w:rtl w:val="0"/>
              </w:rPr>
            </w:r>
          </w:p>
        </w:tc>
        <w:tc>
          <w:tcPr>
            <w:vAlign w:val="top"/>
          </w:tcPr>
          <w:p w:rsidR="00000000" w:rsidDel="00000000" w:rsidP="00000000" w:rsidRDefault="00000000" w:rsidRPr="00000000" w14:paraId="0000003F">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Integrar asistentes RAG</w:t>
            </w:r>
            <w:r w:rsidDel="00000000" w:rsidR="00000000" w:rsidRPr="00000000">
              <w:rPr>
                <w:rtl w:val="0"/>
              </w:rPr>
            </w:r>
          </w:p>
        </w:tc>
        <w:tc>
          <w:tcPr>
            <w:vAlign w:val="top"/>
          </w:tcPr>
          <w:p w:rsidR="00000000" w:rsidDel="00000000" w:rsidP="00000000" w:rsidRDefault="00000000" w:rsidRPr="00000000" w14:paraId="00000040">
            <w:pPr>
              <w:spacing w:after="80" w:line="240" w:lineRule="auto"/>
              <w:jc w:val="both"/>
              <w:rPr>
                <w:b w:val="1"/>
                <w:bCs w:val="1"/>
                <w:sz w:val="18"/>
                <w:szCs w:val="18"/>
              </w:rPr>
            </w:pPr>
            <w:r w:rsidDel="00000000" w:rsidR="00000000" w:rsidRPr="00000000">
              <w:rPr>
                <w:b w:val="0"/>
                <w:bCs w:val="0"/>
                <w:sz w:val="16"/>
                <w:szCs w:val="16"/>
                <w:rtl w:val="0"/>
              </w:rPr>
              <w:t xml:space="preserve">Código Django; datos sintéticos</w:t>
            </w:r>
            <w:r w:rsidDel="00000000" w:rsidR="00000000" w:rsidRPr="00000000">
              <w:rPr>
                <w:rtl w:val="0"/>
              </w:rPr>
            </w:r>
          </w:p>
        </w:tc>
        <w:tc>
          <w:tcPr>
            <w:vAlign w:val="top"/>
          </w:tcPr>
          <w:p w:rsidR="00000000" w:rsidDel="00000000" w:rsidP="00000000" w:rsidRDefault="00000000" w:rsidRPr="00000000" w14:paraId="00000041">
            <w:pPr>
              <w:spacing w:after="80" w:line="240" w:lineRule="auto"/>
              <w:jc w:val="both"/>
              <w:rPr>
                <w:b w:val="1"/>
                <w:bCs w:val="1"/>
                <w:sz w:val="18"/>
                <w:szCs w:val="18"/>
              </w:rPr>
            </w:pPr>
            <w:r w:rsidDel="00000000" w:rsidR="00000000" w:rsidRPr="00000000">
              <w:rPr>
                <w:b w:val="0"/>
                <w:bCs w:val="0"/>
                <w:sz w:val="16"/>
                <w:szCs w:val="16"/>
                <w:rtl w:val="0"/>
              </w:rPr>
              <w:t xml:space="preserve">Hasta semana 10</w:t>
            </w:r>
            <w:r w:rsidDel="00000000" w:rsidR="00000000" w:rsidRPr="00000000">
              <w:rPr>
                <w:rtl w:val="0"/>
              </w:rPr>
            </w:r>
          </w:p>
        </w:tc>
        <w:tc>
          <w:tcPr>
            <w:vAlign w:val="top"/>
          </w:tcPr>
          <w:p w:rsidR="00000000" w:rsidDel="00000000" w:rsidP="00000000" w:rsidRDefault="00000000" w:rsidRPr="00000000" w14:paraId="00000042">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Equipo APT</w:t>
            </w:r>
            <w:r w:rsidDel="00000000" w:rsidR="00000000" w:rsidRPr="00000000">
              <w:rPr>
                <w:rtl w:val="0"/>
              </w:rPr>
            </w:r>
          </w:p>
        </w:tc>
        <w:tc>
          <w:tcPr>
            <w:vAlign w:val="top"/>
          </w:tcPr>
          <w:p w:rsidR="00000000" w:rsidDel="00000000" w:rsidP="00000000" w:rsidRDefault="00000000" w:rsidRPr="00000000" w14:paraId="00000043">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Hay módulos IA locales; falta demo en Drive</w:t>
            </w:r>
            <w:r w:rsidDel="00000000" w:rsidR="00000000" w:rsidRPr="00000000">
              <w:rPr>
                <w:rtl w:val="0"/>
              </w:rPr>
            </w:r>
          </w:p>
        </w:tc>
        <w:tc>
          <w:tcPr>
            <w:vAlign w:val="top"/>
          </w:tcPr>
          <w:p w:rsidR="00000000" w:rsidDel="00000000" w:rsidP="00000000" w:rsidRDefault="00000000" w:rsidRPr="00000000" w14:paraId="00000044">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En curso</w:t>
            </w:r>
            <w:r w:rsidDel="00000000" w:rsidR="00000000" w:rsidRPr="00000000">
              <w:rPr>
                <w:rtl w:val="0"/>
              </w:rPr>
            </w:r>
          </w:p>
        </w:tc>
        <w:tc>
          <w:tcPr>
            <w:vAlign w:val="top"/>
          </w:tcPr>
          <w:p w:rsidR="00000000" w:rsidDel="00000000" w:rsidP="00000000" w:rsidRDefault="00000000" w:rsidRPr="00000000" w14:paraId="00000045">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Demostrar criterios y vincular evidencia a historias.</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46">
            <w:pPr>
              <w:spacing w:after="80" w:line="240" w:lineRule="auto"/>
              <w:jc w:val="both"/>
              <w:rPr>
                <w:b w:val="1"/>
                <w:bCs w:val="1"/>
                <w:sz w:val="18"/>
                <w:szCs w:val="18"/>
              </w:rPr>
            </w:pPr>
            <w:r w:rsidDel="00000000" w:rsidR="00000000" w:rsidRPr="00000000">
              <w:rPr>
                <w:b w:val="0"/>
                <w:bCs w:val="0"/>
                <w:sz w:val="16"/>
                <w:szCs w:val="16"/>
                <w:rtl w:val="0"/>
              </w:rPr>
              <w:t xml:space="preserve">Datos y BBDD</w:t>
            </w:r>
            <w:r w:rsidDel="00000000" w:rsidR="00000000" w:rsidRPr="00000000">
              <w:rPr>
                <w:rtl w:val="0"/>
              </w:rPr>
            </w:r>
          </w:p>
        </w:tc>
        <w:tc>
          <w:tcPr>
            <w:vAlign w:val="top"/>
          </w:tcPr>
          <w:p w:rsidR="00000000" w:rsidDel="00000000" w:rsidP="00000000" w:rsidRDefault="00000000" w:rsidRPr="00000000" w14:paraId="00000047">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Validar persistencia; adjuntar ERD y SQL</w:t>
            </w:r>
            <w:r w:rsidDel="00000000" w:rsidR="00000000" w:rsidRPr="00000000">
              <w:rPr>
                <w:rtl w:val="0"/>
              </w:rPr>
            </w:r>
          </w:p>
        </w:tc>
        <w:tc>
          <w:tcPr>
            <w:vAlign w:val="top"/>
          </w:tcPr>
          <w:p w:rsidR="00000000" w:rsidDel="00000000" w:rsidP="00000000" w:rsidRDefault="00000000" w:rsidRPr="00000000" w14:paraId="00000048">
            <w:pPr>
              <w:spacing w:after="80" w:line="240" w:lineRule="auto"/>
              <w:jc w:val="both"/>
              <w:rPr>
                <w:b w:val="1"/>
                <w:bCs w:val="1"/>
                <w:sz w:val="18"/>
                <w:szCs w:val="18"/>
              </w:rPr>
            </w:pPr>
            <w:r w:rsidDel="00000000" w:rsidR="00000000" w:rsidRPr="00000000">
              <w:rPr>
                <w:b w:val="0"/>
                <w:bCs w:val="0"/>
                <w:sz w:val="16"/>
                <w:szCs w:val="16"/>
                <w:rtl w:val="0"/>
              </w:rPr>
              <w:t xml:space="preserve">PostgreSQL; Docker; migraciones</w:t>
            </w:r>
            <w:r w:rsidDel="00000000" w:rsidR="00000000" w:rsidRPr="00000000">
              <w:rPr>
                <w:rtl w:val="0"/>
              </w:rPr>
            </w:r>
          </w:p>
        </w:tc>
        <w:tc>
          <w:tcPr>
            <w:vAlign w:val="top"/>
          </w:tcPr>
          <w:p w:rsidR="00000000" w:rsidDel="00000000" w:rsidP="00000000" w:rsidRDefault="00000000" w:rsidRPr="00000000" w14:paraId="00000049">
            <w:pPr>
              <w:spacing w:after="80" w:line="240" w:lineRule="auto"/>
              <w:jc w:val="both"/>
              <w:rPr>
                <w:b w:val="1"/>
                <w:bCs w:val="1"/>
                <w:sz w:val="18"/>
                <w:szCs w:val="18"/>
              </w:rPr>
            </w:pPr>
            <w:r w:rsidDel="00000000" w:rsidR="00000000" w:rsidRPr="00000000">
              <w:rPr>
                <w:b w:val="0"/>
                <w:bCs w:val="0"/>
                <w:sz w:val="16"/>
                <w:szCs w:val="16"/>
                <w:rtl w:val="0"/>
              </w:rPr>
              <w:t xml:space="preserve">Por calendarizar</w:t>
            </w:r>
            <w:r w:rsidDel="00000000" w:rsidR="00000000" w:rsidRPr="00000000">
              <w:rPr>
                <w:rtl w:val="0"/>
              </w:rPr>
            </w:r>
          </w:p>
        </w:tc>
        <w:tc>
          <w:tcPr>
            <w:vAlign w:val="top"/>
          </w:tcPr>
          <w:p w:rsidR="00000000" w:rsidDel="00000000" w:rsidP="00000000" w:rsidRDefault="00000000" w:rsidRPr="00000000" w14:paraId="0000004A">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Equipo APT</w:t>
            </w:r>
            <w:r w:rsidDel="00000000" w:rsidR="00000000" w:rsidRPr="00000000">
              <w:rPr>
                <w:rtl w:val="0"/>
              </w:rPr>
            </w:r>
          </w:p>
        </w:tc>
        <w:tc>
          <w:tcPr>
            <w:vAlign w:val="top"/>
          </w:tcPr>
          <w:p w:rsidR="00000000" w:rsidDel="00000000" w:rsidP="00000000" w:rsidRDefault="00000000" w:rsidRPr="00000000" w14:paraId="0000004B">
            <w:pPr>
              <w:spacing w:after="80" w:line="240" w:lineRule="auto"/>
              <w:jc w:val="both"/>
              <w:rPr>
                <w:rFonts w:ascii="Calibri" w:cs="Calibri" w:eastAsia="Calibri" w:hAnsi="Calibri"/>
                <w:i w:val="1"/>
                <w:iCs w:val="1"/>
                <w:color w:val="548dd4"/>
                <w:sz w:val="18"/>
                <w:szCs w:val="18"/>
              </w:rPr>
            </w:pPr>
            <w:r w:rsidDel="00000000" w:rsidR="00000000" w:rsidRPr="00000000">
              <w:rPr>
                <w:sz w:val="16"/>
                <w:szCs w:val="16"/>
                <w:rtl w:val="0"/>
              </w:rPr>
              <w:t xml:space="preserve">HU16: Vacío; ERD/SQL no adjuntos</w:t>
            </w:r>
            <w:r w:rsidDel="00000000" w:rsidR="00000000" w:rsidRPr="00000000">
              <w:rPr>
                <w:rtl w:val="0"/>
              </w:rPr>
            </w:r>
          </w:p>
        </w:tc>
        <w:tc>
          <w:tcPr>
            <w:vAlign w:val="top"/>
          </w:tcPr>
          <w:p w:rsidR="00000000" w:rsidDel="00000000" w:rsidP="00000000" w:rsidRDefault="00000000" w:rsidRPr="00000000" w14:paraId="0000004C">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No iniciado</w:t>
            </w:r>
            <w:r w:rsidDel="00000000" w:rsidR="00000000" w:rsidRPr="00000000">
              <w:rPr>
                <w:rtl w:val="0"/>
              </w:rPr>
            </w:r>
          </w:p>
        </w:tc>
        <w:tc>
          <w:tcPr>
            <w:vAlign w:val="top"/>
          </w:tcPr>
          <w:p w:rsidR="00000000" w:rsidDel="00000000" w:rsidP="00000000" w:rsidRDefault="00000000" w:rsidRPr="00000000" w14:paraId="0000004D">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Registrar migraciones y cargar ERD y script SQL.</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4E">
            <w:pPr>
              <w:spacing w:after="80" w:line="240" w:lineRule="auto"/>
              <w:jc w:val="both"/>
              <w:rPr>
                <w:b w:val="1"/>
                <w:bCs w:val="1"/>
                <w:sz w:val="18"/>
                <w:szCs w:val="18"/>
              </w:rPr>
            </w:pPr>
            <w:r w:rsidDel="00000000" w:rsidR="00000000" w:rsidRPr="00000000">
              <w:rPr>
                <w:b w:val="0"/>
                <w:bCs w:val="0"/>
                <w:sz w:val="16"/>
                <w:szCs w:val="16"/>
                <w:rtl w:val="0"/>
              </w:rPr>
              <w:t xml:space="preserve">Calidad de software</w:t>
            </w:r>
            <w:r w:rsidDel="00000000" w:rsidR="00000000" w:rsidRPr="00000000">
              <w:rPr>
                <w:rtl w:val="0"/>
              </w:rPr>
            </w:r>
          </w:p>
        </w:tc>
        <w:tc>
          <w:tcPr>
            <w:vAlign w:val="top"/>
          </w:tcPr>
          <w:p w:rsidR="00000000" w:rsidDel="00000000" w:rsidP="00000000" w:rsidRDefault="00000000" w:rsidRPr="00000000" w14:paraId="0000004F">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Registrar pruebas y medir TCI</w:t>
            </w:r>
            <w:r w:rsidDel="00000000" w:rsidR="00000000" w:rsidRPr="00000000">
              <w:rPr>
                <w:rtl w:val="0"/>
              </w:rPr>
            </w:r>
          </w:p>
        </w:tc>
        <w:tc>
          <w:tcPr>
            <w:vAlign w:val="top"/>
          </w:tcPr>
          <w:p w:rsidR="00000000" w:rsidDel="00000000" w:rsidP="00000000" w:rsidRDefault="00000000" w:rsidRPr="00000000" w14:paraId="00000050">
            <w:pPr>
              <w:spacing w:after="80" w:line="240" w:lineRule="auto"/>
              <w:jc w:val="both"/>
              <w:rPr>
                <w:b w:val="1"/>
                <w:bCs w:val="1"/>
                <w:sz w:val="18"/>
                <w:szCs w:val="18"/>
              </w:rPr>
            </w:pPr>
            <w:r w:rsidDel="00000000" w:rsidR="00000000" w:rsidRPr="00000000">
              <w:rPr>
                <w:b w:val="0"/>
                <w:bCs w:val="0"/>
                <w:sz w:val="16"/>
                <w:szCs w:val="16"/>
                <w:rtl w:val="0"/>
              </w:rPr>
              <w:t xml:space="preserve">HU17; datos sintéticos</w:t>
            </w:r>
            <w:r w:rsidDel="00000000" w:rsidR="00000000" w:rsidRPr="00000000">
              <w:rPr>
                <w:rtl w:val="0"/>
              </w:rPr>
            </w:r>
          </w:p>
        </w:tc>
        <w:tc>
          <w:tcPr>
            <w:vAlign w:val="top"/>
          </w:tcPr>
          <w:p w:rsidR="00000000" w:rsidDel="00000000" w:rsidP="00000000" w:rsidRDefault="00000000" w:rsidRPr="00000000" w14:paraId="00000051">
            <w:pPr>
              <w:spacing w:after="80" w:line="240" w:lineRule="auto"/>
              <w:jc w:val="both"/>
              <w:rPr>
                <w:b w:val="1"/>
                <w:bCs w:val="1"/>
                <w:sz w:val="18"/>
                <w:szCs w:val="18"/>
              </w:rPr>
            </w:pPr>
            <w:r w:rsidDel="00000000" w:rsidR="00000000" w:rsidRPr="00000000">
              <w:rPr>
                <w:b w:val="0"/>
                <w:bCs w:val="0"/>
                <w:sz w:val="16"/>
                <w:szCs w:val="16"/>
                <w:rtl w:val="0"/>
              </w:rPr>
              <w:t xml:space="preserve">Por calendarizar</w:t>
            </w:r>
            <w:r w:rsidDel="00000000" w:rsidR="00000000" w:rsidRPr="00000000">
              <w:rPr>
                <w:rtl w:val="0"/>
              </w:rPr>
            </w:r>
          </w:p>
        </w:tc>
        <w:tc>
          <w:tcPr>
            <w:vAlign w:val="top"/>
          </w:tcPr>
          <w:p w:rsidR="00000000" w:rsidDel="00000000" w:rsidP="00000000" w:rsidRDefault="00000000" w:rsidRPr="00000000" w14:paraId="00000052">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Equipo APT</w:t>
            </w:r>
            <w:r w:rsidDel="00000000" w:rsidR="00000000" w:rsidRPr="00000000">
              <w:rPr>
                <w:rtl w:val="0"/>
              </w:rPr>
            </w:r>
          </w:p>
        </w:tc>
        <w:tc>
          <w:tcPr>
            <w:vAlign w:val="top"/>
          </w:tcPr>
          <w:p w:rsidR="00000000" w:rsidDel="00000000" w:rsidP="00000000" w:rsidRDefault="00000000" w:rsidRPr="00000000" w14:paraId="00000053">
            <w:pPr>
              <w:spacing w:after="80" w:line="240" w:lineRule="auto"/>
              <w:jc w:val="both"/>
              <w:rPr>
                <w:rFonts w:ascii="Calibri" w:cs="Calibri" w:eastAsia="Calibri" w:hAnsi="Calibri"/>
                <w:i w:val="1"/>
                <w:iCs w:val="1"/>
                <w:color w:val="548dd4"/>
                <w:sz w:val="18"/>
                <w:szCs w:val="18"/>
              </w:rPr>
            </w:pPr>
            <w:r w:rsidDel="00000000" w:rsidR="00000000" w:rsidRPr="00000000">
              <w:rPr>
                <w:sz w:val="16"/>
                <w:szCs w:val="16"/>
                <w:rtl w:val="0"/>
              </w:rPr>
              <w:t xml:space="preserve">HU17: Vacío; sin resultados adjuntos</w:t>
            </w:r>
            <w:r w:rsidDel="00000000" w:rsidR="00000000" w:rsidRPr="00000000">
              <w:rPr>
                <w:rtl w:val="0"/>
              </w:rPr>
            </w:r>
          </w:p>
        </w:tc>
        <w:tc>
          <w:tcPr>
            <w:vAlign w:val="top"/>
          </w:tcPr>
          <w:p w:rsidR="00000000" w:rsidDel="00000000" w:rsidP="00000000" w:rsidRDefault="00000000" w:rsidRPr="00000000" w14:paraId="00000054">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No iniciado</w:t>
            </w:r>
            <w:r w:rsidDel="00000000" w:rsidR="00000000" w:rsidRPr="00000000">
              <w:rPr>
                <w:rtl w:val="0"/>
              </w:rPr>
            </w:r>
          </w:p>
        </w:tc>
        <w:tc>
          <w:tcPr>
            <w:vAlign w:val="top"/>
          </w:tcPr>
          <w:p w:rsidR="00000000" w:rsidDel="00000000" w:rsidP="00000000" w:rsidRDefault="00000000" w:rsidRPr="00000000" w14:paraId="00000055">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Probar criterios; medir TCI tras 10 evaluaciones.</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56">
            <w:pPr>
              <w:spacing w:after="80" w:line="240" w:lineRule="auto"/>
              <w:jc w:val="both"/>
              <w:rPr>
                <w:b w:val="1"/>
                <w:bCs w:val="1"/>
                <w:sz w:val="18"/>
                <w:szCs w:val="18"/>
              </w:rPr>
            </w:pPr>
            <w:r w:rsidDel="00000000" w:rsidR="00000000" w:rsidRPr="00000000">
              <w:rPr>
                <w:b w:val="0"/>
                <w:bCs w:val="0"/>
                <w:sz w:val="16"/>
                <w:szCs w:val="16"/>
                <w:rtl w:val="0"/>
              </w:rPr>
              <w:t xml:space="preserve">Gestión ágil</w:t>
            </w:r>
            <w:r w:rsidDel="00000000" w:rsidR="00000000" w:rsidRPr="00000000">
              <w:rPr>
                <w:rtl w:val="0"/>
              </w:rPr>
            </w:r>
          </w:p>
        </w:tc>
        <w:tc>
          <w:tcPr>
            <w:vAlign w:val="top"/>
          </w:tcPr>
          <w:p w:rsidR="00000000" w:rsidDel="00000000" w:rsidP="00000000" w:rsidRDefault="00000000" w:rsidRPr="00000000" w14:paraId="00000057">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Registrar sprints y ceremonias</w:t>
            </w:r>
            <w:r w:rsidDel="00000000" w:rsidR="00000000" w:rsidRPr="00000000">
              <w:rPr>
                <w:rtl w:val="0"/>
              </w:rPr>
            </w:r>
          </w:p>
        </w:tc>
        <w:tc>
          <w:tcPr>
            <w:vAlign w:val="top"/>
          </w:tcPr>
          <w:p w:rsidR="00000000" w:rsidDel="00000000" w:rsidP="00000000" w:rsidRDefault="00000000" w:rsidRPr="00000000" w14:paraId="00000058">
            <w:pPr>
              <w:spacing w:after="80" w:line="240" w:lineRule="auto"/>
              <w:jc w:val="both"/>
              <w:rPr>
                <w:b w:val="1"/>
                <w:bCs w:val="1"/>
                <w:sz w:val="18"/>
                <w:szCs w:val="18"/>
              </w:rPr>
            </w:pPr>
            <w:r w:rsidDel="00000000" w:rsidR="00000000" w:rsidRPr="00000000">
              <w:rPr>
                <w:b w:val="0"/>
                <w:bCs w:val="0"/>
                <w:sz w:val="16"/>
                <w:szCs w:val="16"/>
                <w:rtl w:val="0"/>
              </w:rPr>
              <w:t xml:space="preserve">Backlog; tablero Scrum</w:t>
            </w:r>
            <w:r w:rsidDel="00000000" w:rsidR="00000000" w:rsidRPr="00000000">
              <w:rPr>
                <w:rtl w:val="0"/>
              </w:rPr>
            </w:r>
          </w:p>
        </w:tc>
        <w:tc>
          <w:tcPr>
            <w:vAlign w:val="top"/>
          </w:tcPr>
          <w:p w:rsidR="00000000" w:rsidDel="00000000" w:rsidP="00000000" w:rsidRDefault="00000000" w:rsidRPr="00000000" w14:paraId="00000059">
            <w:pPr>
              <w:spacing w:after="80" w:line="240" w:lineRule="auto"/>
              <w:jc w:val="both"/>
              <w:rPr>
                <w:b w:val="1"/>
                <w:bCs w:val="1"/>
                <w:sz w:val="18"/>
                <w:szCs w:val="18"/>
              </w:rPr>
            </w:pPr>
            <w:r w:rsidDel="00000000" w:rsidR="00000000" w:rsidRPr="00000000">
              <w:rPr>
                <w:b w:val="0"/>
                <w:bCs w:val="0"/>
                <w:sz w:val="16"/>
                <w:szCs w:val="16"/>
                <w:rtl w:val="0"/>
              </w:rPr>
              <w:t xml:space="preserve">Sin sprint asignado</w:t>
            </w:r>
            <w:r w:rsidDel="00000000" w:rsidR="00000000" w:rsidRPr="00000000">
              <w:rPr>
                <w:rtl w:val="0"/>
              </w:rPr>
            </w:r>
          </w:p>
        </w:tc>
        <w:tc>
          <w:tcPr>
            <w:vAlign w:val="top"/>
          </w:tcPr>
          <w:p w:rsidR="00000000" w:rsidDel="00000000" w:rsidP="00000000" w:rsidRDefault="00000000" w:rsidRPr="00000000" w14:paraId="0000005A">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Equipo APT</w:t>
            </w:r>
            <w:r w:rsidDel="00000000" w:rsidR="00000000" w:rsidRPr="00000000">
              <w:rPr>
                <w:rtl w:val="0"/>
              </w:rPr>
            </w:r>
          </w:p>
        </w:tc>
        <w:tc>
          <w:tcPr>
            <w:vAlign w:val="top"/>
          </w:tcPr>
          <w:p w:rsidR="00000000" w:rsidDel="00000000" w:rsidP="00000000" w:rsidRDefault="00000000" w:rsidRPr="00000000" w14:paraId="0000005B">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Sin tablero, burndown, daily ni retrospectiva en Drive</w:t>
            </w:r>
            <w:r w:rsidDel="00000000" w:rsidR="00000000" w:rsidRPr="00000000">
              <w:rPr>
                <w:rtl w:val="0"/>
              </w:rPr>
            </w:r>
          </w:p>
        </w:tc>
        <w:tc>
          <w:tcPr>
            <w:vAlign w:val="top"/>
          </w:tcPr>
          <w:p w:rsidR="00000000" w:rsidDel="00000000" w:rsidP="00000000" w:rsidRDefault="00000000" w:rsidRPr="00000000" w14:paraId="0000005C">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No iniciado</w:t>
            </w:r>
            <w:r w:rsidDel="00000000" w:rsidR="00000000" w:rsidRPr="00000000">
              <w:rPr>
                <w:rtl w:val="0"/>
              </w:rPr>
            </w:r>
          </w:p>
        </w:tc>
        <w:tc>
          <w:tcPr>
            <w:vAlign w:val="top"/>
          </w:tcPr>
          <w:p w:rsidR="00000000" w:rsidDel="00000000" w:rsidP="00000000" w:rsidRDefault="00000000" w:rsidRPr="00000000" w14:paraId="0000005D">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Calendarizar sprint y guardar registros de avance.</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5E">
            <w:pPr>
              <w:spacing w:after="80" w:line="240" w:lineRule="auto"/>
              <w:jc w:val="both"/>
              <w:rPr>
                <w:b w:val="1"/>
                <w:bCs w:val="1"/>
                <w:sz w:val="18"/>
                <w:szCs w:val="18"/>
              </w:rPr>
            </w:pPr>
            <w:r w:rsidDel="00000000" w:rsidR="00000000" w:rsidRPr="00000000">
              <w:rPr>
                <w:b w:val="0"/>
                <w:bCs w:val="0"/>
                <w:sz w:val="16"/>
                <w:szCs w:val="16"/>
                <w:rtl w:val="0"/>
              </w:rPr>
              <w:t xml:space="preserve">Comunicación del equipo</w:t>
            </w:r>
            <w:r w:rsidDel="00000000" w:rsidR="00000000" w:rsidRPr="00000000">
              <w:rPr>
                <w:rtl w:val="0"/>
              </w:rPr>
            </w:r>
          </w:p>
        </w:tc>
        <w:tc>
          <w:tcPr>
            <w:vAlign w:val="top"/>
          </w:tcPr>
          <w:p w:rsidR="00000000" w:rsidDel="00000000" w:rsidP="00000000" w:rsidRDefault="00000000" w:rsidRPr="00000000" w14:paraId="0000005F">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Completar diarios Fase 2</w:t>
            </w:r>
            <w:r w:rsidDel="00000000" w:rsidR="00000000" w:rsidRPr="00000000">
              <w:rPr>
                <w:rtl w:val="0"/>
              </w:rPr>
            </w:r>
          </w:p>
        </w:tc>
        <w:tc>
          <w:tcPr>
            <w:vAlign w:val="top"/>
          </w:tcPr>
          <w:p w:rsidR="00000000" w:rsidDel="00000000" w:rsidP="00000000" w:rsidRDefault="00000000" w:rsidRPr="00000000" w14:paraId="00000060">
            <w:pPr>
              <w:spacing w:after="80" w:line="240" w:lineRule="auto"/>
              <w:jc w:val="both"/>
              <w:rPr>
                <w:b w:val="1"/>
                <w:bCs w:val="1"/>
                <w:sz w:val="18"/>
                <w:szCs w:val="18"/>
              </w:rPr>
            </w:pPr>
            <w:r w:rsidDel="00000000" w:rsidR="00000000" w:rsidRPr="00000000">
              <w:rPr>
                <w:b w:val="0"/>
                <w:bCs w:val="0"/>
                <w:sz w:val="16"/>
                <w:szCs w:val="16"/>
                <w:rtl w:val="0"/>
              </w:rPr>
              <w:t xml:space="preserve">Cuatro diarios individuales</w:t>
            </w:r>
            <w:r w:rsidDel="00000000" w:rsidR="00000000" w:rsidRPr="00000000">
              <w:rPr>
                <w:rtl w:val="0"/>
              </w:rPr>
            </w:r>
          </w:p>
        </w:tc>
        <w:tc>
          <w:tcPr>
            <w:vAlign w:val="top"/>
          </w:tcPr>
          <w:p w:rsidR="00000000" w:rsidDel="00000000" w:rsidP="00000000" w:rsidRDefault="00000000" w:rsidRPr="00000000" w14:paraId="00000061">
            <w:pPr>
              <w:spacing w:after="80" w:line="240" w:lineRule="auto"/>
              <w:jc w:val="both"/>
              <w:rPr>
                <w:b w:val="1"/>
                <w:bCs w:val="1"/>
                <w:sz w:val="18"/>
                <w:szCs w:val="18"/>
              </w:rPr>
            </w:pPr>
            <w:r w:rsidDel="00000000" w:rsidR="00000000" w:rsidRPr="00000000">
              <w:rPr>
                <w:b w:val="0"/>
                <w:bCs w:val="0"/>
                <w:sz w:val="16"/>
                <w:szCs w:val="16"/>
                <w:rtl w:val="0"/>
              </w:rPr>
              <w:t xml:space="preserve">Corte semana 10</w:t>
            </w:r>
            <w:r w:rsidDel="00000000" w:rsidR="00000000" w:rsidRPr="00000000">
              <w:rPr>
                <w:rtl w:val="0"/>
              </w:rPr>
            </w:r>
          </w:p>
        </w:tc>
        <w:tc>
          <w:tcPr>
            <w:vAlign w:val="top"/>
          </w:tcPr>
          <w:p w:rsidR="00000000" w:rsidDel="00000000" w:rsidP="00000000" w:rsidRDefault="00000000" w:rsidRPr="00000000" w14:paraId="00000062">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Integrantes</w:t>
            </w:r>
            <w:r w:rsidDel="00000000" w:rsidR="00000000" w:rsidRPr="00000000">
              <w:rPr>
                <w:rtl w:val="0"/>
              </w:rPr>
            </w:r>
          </w:p>
        </w:tc>
        <w:tc>
          <w:tcPr>
            <w:vAlign w:val="top"/>
          </w:tcPr>
          <w:p w:rsidR="00000000" w:rsidDel="00000000" w:rsidP="00000000" w:rsidRDefault="00000000" w:rsidRPr="00000000" w14:paraId="00000063">
            <w:pPr>
              <w:spacing w:after="80" w:line="240" w:lineRule="auto"/>
              <w:jc w:val="both"/>
              <w:rPr>
                <w:rFonts w:ascii="Calibri" w:cs="Calibri" w:eastAsia="Calibri" w:hAnsi="Calibri"/>
                <w:i w:val="1"/>
                <w:iCs w:val="1"/>
                <w:color w:val="548dd4"/>
                <w:sz w:val="18"/>
                <w:szCs w:val="18"/>
              </w:rPr>
            </w:pPr>
            <w:r w:rsidDel="00000000" w:rsidR="00000000" w:rsidRPr="00000000">
              <w:rPr>
                <w:sz w:val="16"/>
                <w:szCs w:val="16"/>
                <w:rtl w:val="0"/>
              </w:rPr>
              <w:t xml:space="preserve">1 de 4 respondido; 3 en blanco</w:t>
            </w:r>
            <w:r w:rsidDel="00000000" w:rsidR="00000000" w:rsidRPr="00000000">
              <w:rPr>
                <w:rtl w:val="0"/>
              </w:rPr>
            </w:r>
          </w:p>
        </w:tc>
        <w:tc>
          <w:tcPr>
            <w:vAlign w:val="top"/>
          </w:tcPr>
          <w:p w:rsidR="00000000" w:rsidDel="00000000" w:rsidP="00000000" w:rsidRDefault="00000000" w:rsidRPr="00000000" w14:paraId="00000064">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En curso</w:t>
            </w:r>
            <w:r w:rsidDel="00000000" w:rsidR="00000000" w:rsidRPr="00000000">
              <w:rPr>
                <w:rtl w:val="0"/>
              </w:rPr>
            </w:r>
          </w:p>
        </w:tc>
        <w:tc>
          <w:tcPr>
            <w:vAlign w:val="top"/>
          </w:tcPr>
          <w:p w:rsidR="00000000" w:rsidDel="00000000" w:rsidP="00000000" w:rsidRDefault="00000000" w:rsidRPr="00000000" w14:paraId="00000065">
            <w:pPr>
              <w:spacing w:after="80" w:line="240" w:lineRule="auto"/>
              <w:jc w:val="both"/>
              <w:rPr>
                <w:rFonts w:ascii="Calibri" w:cs="Calibri" w:eastAsia="Calibri" w:hAnsi="Calibri"/>
                <w:i w:val="1"/>
                <w:iCs w:val="1"/>
                <w:color w:val="548dd4"/>
                <w:sz w:val="18"/>
                <w:szCs w:val="18"/>
              </w:rPr>
            </w:pPr>
            <w:r w:rsidDel="00000000" w:rsidR="00000000" w:rsidRPr="00000000">
              <w:rPr>
                <w:b w:val="0"/>
                <w:bCs w:val="0"/>
                <w:sz w:val="16"/>
                <w:szCs w:val="16"/>
                <w:rtl w:val="0"/>
              </w:rPr>
              <w:t xml:space="preserve">Completar y subir los tres diarios faltantes.</w:t>
            </w:r>
            <w:r w:rsidDel="00000000" w:rsidR="00000000" w:rsidRPr="00000000">
              <w:rPr>
                <w:rtl w:val="0"/>
              </w:rPr>
            </w:r>
          </w:p>
        </w:tc>
      </w:tr>
    </w:tbl>
    <w:p w:rsidR="00000000" w:rsidDel="00000000" w:rsidP="00000000" w:rsidRDefault="00000000" w:rsidRPr="00000000" w14:paraId="0000006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continuación se analizan los factores, ajustes de alcance y actividades que requieren seguimiento para el próximo corte.</w:t>
            </w:r>
            <w:r w:rsidDel="00000000" w:rsidR="00000000" w:rsidRPr="00000000">
              <w:rPr>
                <w:rtl w:val="0"/>
              </w:rPr>
            </w:r>
          </w:p>
        </w:tc>
      </w:tr>
    </w:tbl>
    <w:p w:rsidR="00000000" w:rsidDel="00000000" w:rsidP="00000000" w:rsidRDefault="00000000" w:rsidRPr="00000000" w14:paraId="0000006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top"/>
          </w:tcPr>
          <w:p w:rsidR="00000000" w:rsidDel="00000000" w:rsidP="00000000" w:rsidRDefault="00000000" w:rsidRPr="00000000" w14:paraId="0000006A">
            <w:pPr>
              <w:spacing w:after="80" w:line="240" w:lineRule="auto"/>
              <w:jc w:val="both"/>
              <w:rPr>
                <w:rFonts w:ascii="Calibri" w:cs="Calibri" w:eastAsia="Calibri" w:hAnsi="Calibri"/>
                <w:i w:val="1"/>
                <w:iCs w:val="1"/>
                <w:color w:val="548dd4"/>
                <w:sz w:val="20"/>
                <w:szCs w:val="20"/>
              </w:rPr>
            </w:pPr>
            <w:r w:rsidDel="00000000" w:rsidR="00000000" w:rsidRPr="00000000">
              <w:rPr>
                <w:b w:val="1"/>
                <w:bCs w:val="1"/>
                <w:sz w:val="20"/>
                <w:szCs w:val="20"/>
                <w:rtl w:val="0"/>
              </w:rPr>
              <w:t xml:space="preserve">Factores facilitadores y dificultades</w:t>
            </w:r>
            <w:r w:rsidDel="00000000" w:rsidR="00000000" w:rsidRPr="00000000">
              <w:rPr>
                <w:rtl w:val="0"/>
              </w:rPr>
            </w:r>
          </w:p>
          <w:p w:rsidR="00000000" w:rsidDel="00000000" w:rsidP="00000000" w:rsidRDefault="00000000" w:rsidRPr="00000000" w14:paraId="0000006B">
            <w:pPr>
              <w:spacing w:after="80" w:line="240" w:lineRule="auto"/>
              <w:rPr/>
            </w:pPr>
            <w:r w:rsidDel="00000000" w:rsidR="00000000" w:rsidRPr="00000000">
              <w:rPr>
                <w:b w:val="0"/>
                <w:bCs w:val="0"/>
                <w:sz w:val="20"/>
                <w:szCs w:val="20"/>
                <w:rtl w:val="0"/>
              </w:rPr>
              <w:t xml:space="preserve">Facilitadores: la visión actual delimita los usuarios, los tres asistentes RAG y la aprobación docente; el backlog incorpora prioridades, estimaciones y criterios de aceptación. El repositorio local conserva la base Django y módulos de IA, lo que permite continuar el desarrollo.</w:t>
            </w:r>
            <w:r w:rsidDel="00000000" w:rsidR="00000000" w:rsidRPr="00000000">
              <w:rPr>
                <w:rtl w:val="0"/>
              </w:rPr>
            </w:r>
          </w:p>
          <w:p w:rsidR="00000000" w:rsidDel="00000000" w:rsidP="00000000" w:rsidRDefault="00000000" w:rsidRPr="00000000" w14:paraId="0000006C">
            <w:pPr>
              <w:spacing w:after="80" w:line="240" w:lineRule="auto"/>
              <w:rPr/>
            </w:pPr>
            <w:r w:rsidDel="00000000" w:rsidR="00000000" w:rsidRPr="00000000">
              <w:rPr>
                <w:b w:val="0"/>
                <w:bCs w:val="0"/>
                <w:sz w:val="20"/>
                <w:szCs w:val="20"/>
                <w:rtl w:val="0"/>
              </w:rPr>
              <w:t xml:space="preserve">Dificultades: el backlog no registra estados ni sprints; los artefactos de aplicación y base de datos no están en la carpeta de evidencias; tres diarios individuales siguen vacíos. La guía de Fase 1 describe un semestre de 10 semanas, pero su cronograma enumera S1-S18 y traslapa Fase 2 y Fase 3; hace falta homologar semanas y sprints antes de afirmar retrasos por fecha.</w:t>
            </w:r>
            <w:r w:rsidDel="00000000" w:rsidR="00000000" w:rsidRPr="00000000">
              <w:rPr>
                <w:rtl w:val="0"/>
              </w:rPr>
            </w:r>
          </w:p>
          <w:p w:rsidR="00000000" w:rsidDel="00000000" w:rsidP="00000000" w:rsidRDefault="00000000" w:rsidRPr="00000000" w14:paraId="0000006D">
            <w:pPr>
              <w:spacing w:after="80" w:line="240" w:lineRule="auto"/>
              <w:rPr/>
            </w:pPr>
            <w:r w:rsidDel="00000000" w:rsidR="00000000" w:rsidRPr="00000000">
              <w:rPr>
                <w:b w:val="0"/>
                <w:bCs w:val="0"/>
                <w:sz w:val="20"/>
                <w:szCs w:val="20"/>
                <w:rtl w:val="0"/>
              </w:rPr>
              <w:t xml:space="preserve">También debe unificarse la meta de ahorro de tiempo: la visión menciona 50%-70% en el texto de impacto y 50%-60% en la tabla KPI. La TCI aún requiere evidencia de al menos 10 evaluaciones aprobadas y una corrección promedio menor o igual al 20%.</w:t>
            </w:r>
            <w:r w:rsidDel="00000000" w:rsidR="00000000" w:rsidRPr="00000000">
              <w:rPr>
                <w:rtl w:val="0"/>
              </w:rPr>
            </w:r>
          </w:p>
          <w:p w:rsidR="00000000" w:rsidDel="00000000" w:rsidP="00000000" w:rsidRDefault="00000000" w:rsidRPr="00000000" w14:paraId="0000006E">
            <w:pPr>
              <w:spacing w:after="80" w:line="240" w:lineRule="auto"/>
              <w:rPr/>
            </w:pPr>
            <w:r w:rsidDel="00000000" w:rsidR="00000000" w:rsidRPr="00000000">
              <w:rPr>
                <w:b w:val="0"/>
                <w:bCs w:val="0"/>
                <w:sz w:val="20"/>
                <w:szCs w:val="20"/>
                <w:rtl w:val="0"/>
              </w:rPr>
              <w:t xml:space="preserve">Acciones: confirmar con el equipo los estados reales, asignar responsables y sprints, ajustar el calendario y la meta KPI, y subir los artefactos técnicos y registros que respalden el avance.</w:t>
            </w:r>
            <w:r w:rsidDel="00000000" w:rsidR="00000000" w:rsidRPr="00000000">
              <w:rPr>
                <w:rtl w:val="0"/>
              </w:rPr>
            </w:r>
          </w:p>
        </w:tc>
      </w:tr>
    </w:tbl>
    <w:p w:rsidR="00000000" w:rsidDel="00000000" w:rsidP="00000000" w:rsidRDefault="00000000" w:rsidRPr="00000000" w14:paraId="0000006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top"/>
          </w:tcPr>
          <w:p w:rsidR="00000000" w:rsidDel="00000000" w:rsidP="00000000" w:rsidRDefault="00000000" w:rsidRPr="00000000" w14:paraId="00000070">
            <w:pPr>
              <w:spacing w:after="80" w:line="240" w:lineRule="auto"/>
              <w:jc w:val="both"/>
              <w:rPr>
                <w:rFonts w:ascii="Calibri" w:cs="Calibri" w:eastAsia="Calibri" w:hAnsi="Calibri"/>
                <w:i w:val="1"/>
                <w:iCs w:val="1"/>
                <w:color w:val="548dd4"/>
                <w:sz w:val="20"/>
                <w:szCs w:val="20"/>
              </w:rPr>
            </w:pPr>
            <w:r w:rsidDel="00000000" w:rsidR="00000000" w:rsidRPr="00000000">
              <w:rPr>
                <w:b w:val="1"/>
                <w:bCs w:val="1"/>
                <w:sz w:val="20"/>
                <w:szCs w:val="20"/>
                <w:rtl w:val="0"/>
              </w:rPr>
              <w:t xml:space="preserve">Actividades ajustadas o eliminadas</w:t>
            </w:r>
            <w:r w:rsidDel="00000000" w:rsidR="00000000" w:rsidRPr="00000000">
              <w:rPr>
                <w:rtl w:val="0"/>
              </w:rPr>
            </w:r>
          </w:p>
          <w:p w:rsidR="00000000" w:rsidDel="00000000" w:rsidP="00000000" w:rsidRDefault="00000000" w:rsidRPr="00000000" w14:paraId="00000071">
            <w:pPr>
              <w:spacing w:after="80" w:line="240" w:lineRule="auto"/>
              <w:rPr/>
            </w:pPr>
            <w:r w:rsidDel="00000000" w:rsidR="00000000" w:rsidRPr="00000000">
              <w:rPr>
                <w:b w:val="0"/>
                <w:bCs w:val="0"/>
                <w:sz w:val="20"/>
                <w:szCs w:val="20"/>
                <w:rtl w:val="0"/>
              </w:rPr>
              <w:t xml:space="preserve">Se ajustó el alcance respecto de Fase 1: la prueba de concepto se concentra en una institución y una arquitectura monolítica. Se deja fuera la operación multi-institución y el aislamiento entre colegios para reducir complejidad y enfocar el trabajo en los asistentes RAG.</w:t>
            </w:r>
            <w:r w:rsidDel="00000000" w:rsidR="00000000" w:rsidRPr="00000000">
              <w:rPr>
                <w:rtl w:val="0"/>
              </w:rPr>
            </w:r>
          </w:p>
          <w:p w:rsidR="00000000" w:rsidDel="00000000" w:rsidP="00000000" w:rsidRDefault="00000000" w:rsidRPr="00000000" w14:paraId="00000072">
            <w:pPr>
              <w:spacing w:after="80" w:line="240" w:lineRule="auto"/>
              <w:rPr/>
            </w:pPr>
            <w:r w:rsidDel="00000000" w:rsidR="00000000" w:rsidRPr="00000000">
              <w:rPr>
                <w:b w:val="0"/>
                <w:bCs w:val="0"/>
                <w:sz w:val="20"/>
                <w:szCs w:val="20"/>
                <w:rtl w:val="0"/>
              </w:rPr>
              <w:t xml:space="preserve">El piloto curricular se limita a una asignatura y dos niveles; se mantienen los datos sintéticos durante el desarrollo y la aprobación docente obligatoria. HU04 (versiones adaptadas) y HU10 (asistencia para cargas masivas) están fuera del alcance vigente. HU12 se redefine como acceso mediante herramientas internas validadas por rol. HU06, HU08 y HU11 requieren decisión del Product Owner antes de comprometerse.</w:t>
            </w:r>
            <w:r w:rsidDel="00000000" w:rsidR="00000000" w:rsidRPr="00000000">
              <w:rPr>
                <w:rtl w:val="0"/>
              </w:rPr>
            </w:r>
          </w:p>
          <w:p w:rsidR="00000000" w:rsidDel="00000000" w:rsidP="00000000" w:rsidRDefault="00000000" w:rsidRPr="00000000" w14:paraId="00000073">
            <w:pPr>
              <w:spacing w:after="80" w:line="240" w:lineRule="auto"/>
              <w:rPr/>
            </w:pPr>
            <w:r w:rsidDel="00000000" w:rsidR="00000000" w:rsidRPr="00000000">
              <w:rPr>
                <w:b w:val="0"/>
                <w:bCs w:val="0"/>
                <w:sz w:val="20"/>
                <w:szCs w:val="20"/>
                <w:rtl w:val="0"/>
              </w:rPr>
              <w:t xml:space="preserve">El cronograma y la meta KPI se dejan como ajustes pendientes de formalización: la guía inicial no permite mapear de forma consistente la semana 10 a un sprint, y las dos metas de ahorro de tiempo difieren.</w:t>
            </w:r>
            <w:r w:rsidDel="00000000" w:rsidR="00000000" w:rsidRPr="00000000">
              <w:rPr>
                <w:rtl w:val="0"/>
              </w:rPr>
            </w:r>
          </w:p>
        </w:tc>
      </w:tr>
    </w:tbl>
    <w:p w:rsidR="00000000" w:rsidDel="00000000" w:rsidP="00000000" w:rsidRDefault="00000000" w:rsidRPr="00000000" w14:paraId="0000007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top"/>
          </w:tcPr>
          <w:p w:rsidR="00000000" w:rsidDel="00000000" w:rsidP="00000000" w:rsidRDefault="00000000" w:rsidRPr="00000000" w14:paraId="00000076">
            <w:pPr>
              <w:spacing w:after="80" w:line="240" w:lineRule="auto"/>
              <w:jc w:val="both"/>
              <w:rPr>
                <w:rFonts w:ascii="Calibri" w:cs="Calibri" w:eastAsia="Calibri" w:hAnsi="Calibri"/>
                <w:i w:val="1"/>
                <w:iCs w:val="1"/>
                <w:color w:val="548dd4"/>
                <w:sz w:val="20"/>
                <w:szCs w:val="20"/>
              </w:rPr>
            </w:pPr>
            <w:r w:rsidDel="00000000" w:rsidR="00000000" w:rsidRPr="00000000">
              <w:rPr>
                <w:b w:val="1"/>
                <w:bCs w:val="1"/>
                <w:sz w:val="20"/>
                <w:szCs w:val="20"/>
                <w:rtl w:val="0"/>
              </w:rPr>
              <w:t xml:space="preserve">Actividades que no se han iniciado o están retrasadas según la evidencia disponible</w:t>
            </w:r>
            <w:r w:rsidDel="00000000" w:rsidR="00000000" w:rsidRPr="00000000">
              <w:rPr>
                <w:rtl w:val="0"/>
              </w:rPr>
            </w:r>
          </w:p>
          <w:p w:rsidR="00000000" w:rsidDel="00000000" w:rsidP="00000000" w:rsidRDefault="00000000" w:rsidRPr="00000000" w14:paraId="00000077">
            <w:pPr>
              <w:spacing w:after="80" w:line="240" w:lineRule="auto"/>
              <w:rPr/>
            </w:pPr>
            <w:r w:rsidDel="00000000" w:rsidR="00000000" w:rsidRPr="00000000">
              <w:rPr>
                <w:b w:val="0"/>
                <w:bCs w:val="0"/>
                <w:sz w:val="20"/>
                <w:szCs w:val="20"/>
                <w:rtl w:val="0"/>
              </w:rPr>
              <w:t xml:space="preserve">No se puede fechar retrasos por sprint porque el backlog mantiene “Por definir”. Para el siguiente corte, completar el plan con responsables, sprint, fechas y estado real de cada historia.</w:t>
            </w:r>
            <w:r w:rsidDel="00000000" w:rsidR="00000000" w:rsidRPr="00000000">
              <w:rPr>
                <w:rtl w:val="0"/>
              </w:rPr>
            </w:r>
          </w:p>
          <w:p w:rsidR="00000000" w:rsidDel="00000000" w:rsidP="00000000" w:rsidRDefault="00000000" w:rsidRPr="00000000" w14:paraId="00000078">
            <w:pPr>
              <w:spacing w:after="80" w:line="240" w:lineRule="auto"/>
              <w:rPr/>
            </w:pPr>
            <w:r w:rsidDel="00000000" w:rsidR="00000000" w:rsidRPr="00000000">
              <w:rPr>
                <w:b w:val="0"/>
                <w:bCs w:val="0"/>
                <w:sz w:val="20"/>
                <w:szCs w:val="20"/>
                <w:rtl w:val="0"/>
              </w:rPr>
              <w:t xml:space="preserve">Pendiente de adjuntar a Drive: Impact Mapping y User Story Mapping; Sprint Backlog y Scrumboard; Burndown; actas de Daily Meeting y registro de impedimentos; Sprint Review y Retrospective; video o demostración funcional; ERD y script SQL; resultados de pruebas funcionales y de seguridad. Estrategia: generar o recuperar cada evidencia y vincularla a las historias y criterios de aceptación que demuestra.</w:t>
            </w:r>
            <w:r w:rsidDel="00000000" w:rsidR="00000000" w:rsidRPr="00000000">
              <w:rPr>
                <w:rtl w:val="0"/>
              </w:rPr>
            </w:r>
          </w:p>
          <w:p w:rsidR="00000000" w:rsidDel="00000000" w:rsidP="00000000" w:rsidRDefault="00000000" w:rsidRPr="00000000" w14:paraId="00000079">
            <w:pPr>
              <w:spacing w:after="80" w:line="240" w:lineRule="auto"/>
              <w:rPr/>
            </w:pPr>
            <w:r w:rsidDel="00000000" w:rsidR="00000000" w:rsidRPr="00000000">
              <w:rPr>
                <w:b w:val="0"/>
                <w:bCs w:val="0"/>
                <w:sz w:val="20"/>
                <w:szCs w:val="20"/>
                <w:rtl w:val="0"/>
              </w:rPr>
              <w:t xml:space="preserve">Pendiente individual: completar los tres diarios Fase 2 que están en blanco.</w:t>
            </w:r>
            <w:r w:rsidDel="00000000" w:rsidR="00000000" w:rsidRPr="00000000">
              <w:rPr>
                <w:rtl w:val="0"/>
              </w:rPr>
            </w:r>
          </w:p>
          <w:p w:rsidR="00000000" w:rsidDel="00000000" w:rsidP="00000000" w:rsidRDefault="00000000" w:rsidRPr="00000000" w14:paraId="0000007A">
            <w:pPr>
              <w:spacing w:after="80" w:line="240" w:lineRule="auto"/>
              <w:rPr/>
            </w:pPr>
            <w:r w:rsidDel="00000000" w:rsidR="00000000" w:rsidRPr="00000000">
              <w:rPr>
                <w:b w:val="0"/>
                <w:bCs w:val="0"/>
                <w:sz w:val="20"/>
                <w:szCs w:val="20"/>
                <w:rtl w:val="0"/>
              </w:rPr>
              <w:t xml:space="preserve">El informe queda abierto como avance de semana 10; la validación del equipo sobre estados, responsables y fechas debe incorporarse en la siguiente revisión.</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1JKSpfu6sG97gbRFKcJkDd0txoXkPAM5/edit" TargetMode="External"/><Relationship Id="rId10" Type="http://schemas.openxmlformats.org/officeDocument/2006/relationships/hyperlink" Target="https://docs.google.com/spreadsheets/d/1SQ4GBmN0EBJ6fOzVEs9KJPTF2OBjbt9l/edit" TargetMode="External"/><Relationship Id="rId13" Type="http://schemas.openxmlformats.org/officeDocument/2006/relationships/header" Target="header1.xml"/><Relationship Id="rId12" Type="http://schemas.openxmlformats.org/officeDocument/2006/relationships/hyperlink" Target="https://docs.google.com/document/d/12tJ_lxmsdk-e6DaDWp9iqTiNNPq8Z9H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zmoFd4Og3N93IwYlraOg1VYsvBOUeo4S/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inPAAGLo3wtKt1/hzhw/OV+Pg==">CgMxLjA4AHIhMU44YmZCMXc4Rk9NdVFzWHU0cWw4QnV6TUlId0FseEJ1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