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BF78D" w14:textId="77777777" w:rsidR="00D84433" w:rsidRDefault="00000000">
      <w:pPr>
        <w:spacing w:before="2600"/>
        <w:jc w:val="center"/>
      </w:pPr>
      <w:r>
        <w:rPr>
          <w:b/>
          <w:bCs/>
          <w:color w:val="1B3A2B"/>
          <w:sz w:val="56"/>
          <w:szCs w:val="56"/>
        </w:rPr>
        <w:t>PROYECCIÓN DE COMPRAS</w:t>
      </w:r>
    </w:p>
    <w:p w14:paraId="3A147E9E" w14:textId="77777777" w:rsidR="00D84433" w:rsidRDefault="00000000">
      <w:pPr>
        <w:spacing w:before="120"/>
        <w:jc w:val="center"/>
      </w:pPr>
      <w:r>
        <w:rPr>
          <w:color w:val="2E7D32"/>
          <w:sz w:val="32"/>
          <w:szCs w:val="32"/>
        </w:rPr>
        <w:t>Documentación del Proyecto</w:t>
      </w:r>
    </w:p>
    <w:p w14:paraId="3F4A3530" w14:textId="77777777" w:rsidR="00D84433" w:rsidRDefault="00000000">
      <w:pPr>
        <w:spacing w:before="2400"/>
        <w:jc w:val="center"/>
      </w:pPr>
      <w:r>
        <w:rPr>
          <w:i/>
          <w:iCs/>
          <w:color w:val="555555"/>
          <w:sz w:val="22"/>
          <w:szCs w:val="22"/>
        </w:rPr>
        <w:t>Motor de proyección de compras de medicamentos e insumos</w:t>
      </w:r>
    </w:p>
    <w:p w14:paraId="1CE73859" w14:textId="77777777" w:rsidR="00D84433" w:rsidRDefault="00000000">
      <w:pPr>
        <w:spacing w:before="80"/>
        <w:jc w:val="center"/>
      </w:pPr>
      <w:r>
        <w:rPr>
          <w:color w:val="555555"/>
        </w:rPr>
        <w:t xml:space="preserve">Versión funcional · Agosto 2026</w:t>
      </w:r>
    </w:p>
    <w:p w14:paraId="6D6973DD" w14:textId="77777777" w:rsidR="00D84433" w:rsidRDefault="00000000">
      <w:r>
        <w:br w:type="page"/>
      </w:r>
    </w:p>
    <w:p w14:paraId="018ED4B5" w14:textId="77777777" w:rsidR="00D84433" w:rsidRDefault="00000000">
      <w:pPr>
        <w:spacing w:after="160"/>
      </w:pPr>
      <w:r>
        <w:rPr>
          <w:b/>
          <w:bCs/>
          <w:color w:val="1B3A2B"/>
          <w:sz w:val="28"/>
          <w:szCs w:val="28"/>
        </w:rPr>
        <w:lastRenderedPageBreak/>
        <w:t>Contenido</w:t>
      </w:r>
    </w:p>
    <w:sdt>
      <w:sdtPr>
        <w:alias w:val="Contenido"/>
        <w:id w:val="1944580"/>
      </w:sdtPr>
      <w:sdtContent>
        <w:p w14:paraId="5F82DB20" w14:textId="77777777" w:rsidR="00550638" w:rsidRDefault="00000000">
          <w:pPr>
            <w:pStyle w:val="TDC1"/>
            <w:tabs>
              <w:tab w:val="right" w:leader="dot" w:pos="9350"/>
            </w:tabs>
            <w:rPr>
              <w:noProof/>
            </w:rPr>
          </w:pPr>
          <w:r>
            <w:fldChar w:fldCharType="begin"/>
            <w:instrText>TOC \h \o "1-2"</w:instrText>
            <w:fldChar w:fldCharType="separate"/>
          </w:r>
          <w:hyperlink w:anchor="_Toc238017016" w:history="1">
            <w:r>
              <w:rPr>
                <w:rStyle w:val="Hipervnculo"/>
                <w:b/>
                <w:bCs/>
                <w:noProof/>
              </w:rPr>
              <w:t>1. Introducción</w:t>
            </w:r>
            <w:r>
              <w:rPr>
                <w:noProof/>
              </w:rPr>
              <w:tab/>
              <w:fldChar w:fldCharType="begin"/>
              <w:instrText xml:space="preserve"> PAGEREF _Toc238017016 \h </w:instrText>
              <w:fldChar w:fldCharType="separate"/>
              <w:t>3</w:t>
              <w:fldChar w:fldCharType="end"/>
            </w:r>
          </w:hyperlink>
        </w:p>
        <w:p w14:paraId="3A1D3D62" w14:textId="77777777" w:rsidR="00550638" w:rsidRDefault="00550638">
          <w:pPr>
            <w:pStyle w:val="TDC1"/>
            <w:tabs>
              <w:tab w:val="right" w:leader="dot" w:pos="9350"/>
            </w:tabs>
            <w:rPr>
              <w:noProof/>
            </w:rPr>
          </w:pPr>
          <w:hyperlink w:anchor="_Toc238017017" w:history="1">
            <w:r>
              <w:rPr>
                <w:rStyle w:val="Hipervnculo"/>
                <w:b/>
                <w:bCs/>
                <w:noProof/>
              </w:rPr>
              <w:t>2. Visión general del funcionamiento</w:t>
            </w:r>
            <w:r>
              <w:rPr>
                <w:noProof/>
              </w:rPr>
              <w:tab/>
              <w:fldChar w:fldCharType="begin"/>
              <w:instrText xml:space="preserve"> PAGEREF _Toc238017017 \h </w:instrText>
              <w:fldChar w:fldCharType="separate"/>
              <w:t>3</w:t>
              <w:fldChar w:fldCharType="end"/>
            </w:r>
          </w:hyperlink>
        </w:p>
        <w:p w14:paraId="0EC8A6FB" w14:textId="77777777" w:rsidR="00550638" w:rsidRDefault="00550638">
          <w:pPr>
            <w:pStyle w:val="TDC1"/>
            <w:tabs>
              <w:tab w:val="right" w:leader="dot" w:pos="9350"/>
            </w:tabs>
            <w:rPr>
              <w:noProof/>
            </w:rPr>
          </w:pPr>
          <w:hyperlink w:anchor="_Toc238017018" w:history="1">
            <w:r>
              <w:rPr>
                <w:rStyle w:val="Hipervnculo"/>
                <w:b/>
                <w:bCs/>
                <w:noProof/>
              </w:rPr>
              <w:t>3. Archivos de entrada</w:t>
            </w:r>
            <w:r>
              <w:rPr>
                <w:noProof/>
              </w:rPr>
              <w:tab/>
              <w:fldChar w:fldCharType="begin"/>
              <w:instrText xml:space="preserve"> PAGEREF _Toc238017018 \h </w:instrText>
              <w:fldChar w:fldCharType="separate"/>
              <w:t>3</w:t>
              <w:fldChar w:fldCharType="end"/>
            </w:r>
          </w:hyperlink>
        </w:p>
        <w:p w14:paraId="42BA9E82" w14:textId="77777777" w:rsidR="00550638" w:rsidRDefault="00550638">
          <w:pPr>
            <w:pStyle w:val="TDC1"/>
            <w:tabs>
              <w:tab w:val="right" w:leader="dot" w:pos="9350"/>
            </w:tabs>
            <w:rPr>
              <w:noProof/>
            </w:rPr>
          </w:pPr>
          <w:hyperlink w:anchor="_Toc238017019" w:history="1">
            <w:r>
              <w:rPr>
                <w:rStyle w:val="Hipervnculo"/>
                <w:b/>
                <w:bCs/>
                <w:noProof/>
              </w:rPr>
              <w:t>4. Componentes del sistema</w:t>
            </w:r>
            <w:r>
              <w:rPr>
                <w:noProof/>
              </w:rPr>
              <w:tab/>
              <w:fldChar w:fldCharType="begin"/>
              <w:instrText xml:space="preserve"> PAGEREF _Toc238017019 \h </w:instrText>
              <w:fldChar w:fldCharType="separate"/>
              <w:t>4</w:t>
              <w:fldChar w:fldCharType="end"/>
            </w:r>
          </w:hyperlink>
        </w:p>
        <w:p w14:paraId="0C5FCB54" w14:textId="77777777" w:rsidR="00550638" w:rsidRDefault="00550638">
          <w:pPr>
            <w:pStyle w:val="TDC1"/>
            <w:tabs>
              <w:tab w:val="right" w:leader="dot" w:pos="9350"/>
            </w:tabs>
            <w:rPr>
              <w:noProof/>
            </w:rPr>
          </w:pPr>
          <w:hyperlink w:anchor="_Toc238017020" w:history="1">
            <w:r>
              <w:rPr>
                <w:rStyle w:val="Hipervnculo"/>
                <w:b/>
                <w:bCs/>
                <w:noProof/>
              </w:rPr>
              <w:t>5. El flujo de procesamiento</w:t>
            </w:r>
            <w:r>
              <w:rPr>
                <w:noProof/>
              </w:rPr>
              <w:tab/>
              <w:fldChar w:fldCharType="begin"/>
              <w:instrText xml:space="preserve"> PAGEREF _Toc238017020 \h </w:instrText>
              <w:fldChar w:fldCharType="separate"/>
              <w:t>4</w:t>
              <w:fldChar w:fldCharType="end"/>
            </w:r>
          </w:hyperlink>
        </w:p>
        <w:p w14:paraId="520810C8" w14:textId="77777777" w:rsidR="00550638" w:rsidRDefault="00550638">
          <w:pPr>
            <w:pStyle w:val="TDC1"/>
            <w:tabs>
              <w:tab w:val="right" w:leader="dot" w:pos="9350"/>
            </w:tabs>
            <w:rPr>
              <w:noProof/>
            </w:rPr>
          </w:pPr>
          <w:hyperlink w:anchor="_Toc238017021" w:history="1">
            <w:r>
              <w:rPr>
                <w:rStyle w:val="Hipervnculo"/>
                <w:b/>
                <w:bCs/>
                <w:noProof/>
              </w:rPr>
              <w:t>6. Conceptos clave del cálculo</w:t>
            </w:r>
            <w:r>
              <w:rPr>
                <w:noProof/>
              </w:rPr>
              <w:tab/>
              <w:fldChar w:fldCharType="begin"/>
              <w:instrText xml:space="preserve"> PAGEREF _Toc238017021 \h </w:instrText>
              <w:fldChar w:fldCharType="separate"/>
              <w:t>4</w:t>
              <w:fldChar w:fldCharType="end"/>
            </w:r>
          </w:hyperlink>
        </w:p>
        <w:p w14:paraId="1A78BC7F" w14:textId="77777777" w:rsidR="00550638" w:rsidRDefault="00550638">
          <w:pPr>
            <w:pStyle w:val="TDC2"/>
            <w:tabs>
              <w:tab w:val="right" w:leader="dot" w:pos="9350"/>
            </w:tabs>
            <w:rPr>
              <w:noProof/>
            </w:rPr>
          </w:pPr>
          <w:hyperlink w:anchor="_Toc238017022" w:history="1">
            <w:r>
              <w:rPr>
                <w:rStyle w:val="Hipervnculo"/>
                <w:b/>
                <w:bCs/>
                <w:noProof/>
              </w:rPr>
              <w:t>6.1 Canales de abastecimiento</w:t>
            </w:r>
            <w:r>
              <w:rPr>
                <w:noProof/>
              </w:rPr>
              <w:tab/>
              <w:fldChar w:fldCharType="begin"/>
              <w:instrText xml:space="preserve"> PAGEREF _Toc238017022 \h </w:instrText>
              <w:fldChar w:fldCharType="separate"/>
              <w:t>4</w:t>
              <w:fldChar w:fldCharType="end"/>
            </w:r>
          </w:hyperlink>
        </w:p>
        <w:p w14:paraId="24E426EF" w14:textId="77777777" w:rsidR="00550638" w:rsidRDefault="00550638">
          <w:pPr>
            <w:pStyle w:val="TDC2"/>
            <w:tabs>
              <w:tab w:val="right" w:leader="dot" w:pos="9350"/>
            </w:tabs>
            <w:rPr>
              <w:noProof/>
            </w:rPr>
          </w:pPr>
          <w:hyperlink w:anchor="_Toc238017023" w:history="1">
            <w:r>
              <w:rPr>
                <w:rStyle w:val="Hipervnculo"/>
                <w:b/>
                <w:bCs/>
                <w:noProof/>
              </w:rPr>
              <w:t>6.2 Demanda ponderada 50/30/20</w:t>
            </w:r>
            <w:r>
              <w:rPr>
                <w:noProof/>
              </w:rPr>
              <w:tab/>
              <w:fldChar w:fldCharType="begin"/>
              <w:instrText xml:space="preserve"> PAGEREF _Toc238017023 \h </w:instrText>
              <w:fldChar w:fldCharType="separate"/>
              <w:t>5</w:t>
              <w:fldChar w:fldCharType="end"/>
            </w:r>
          </w:hyperlink>
        </w:p>
        <w:p w14:paraId="5FB66DA6" w14:textId="77777777" w:rsidR="00550638" w:rsidRDefault="00550638">
          <w:pPr>
            <w:pStyle w:val="TDC2"/>
            <w:tabs>
              <w:tab w:val="right" w:leader="dot" w:pos="9350"/>
            </w:tabs>
            <w:rPr>
              <w:noProof/>
            </w:rPr>
          </w:pPr>
          <w:hyperlink w:anchor="_Toc238017024" w:history="1">
            <w:r>
              <w:rPr>
                <w:rStyle w:val="Hipervnculo"/>
                <w:b/>
                <w:bCs/>
                <w:noProof/>
              </w:rPr>
              <w:t>6.3 Rotación ABC (Pareto)</w:t>
            </w:r>
            <w:r>
              <w:rPr>
                <w:noProof/>
              </w:rPr>
              <w:tab/>
              <w:fldChar w:fldCharType="begin"/>
              <w:instrText xml:space="preserve"> PAGEREF _Toc238017024 \h </w:instrText>
              <w:fldChar w:fldCharType="separate"/>
              <w:t>5</w:t>
              <w:fldChar w:fldCharType="end"/>
            </w:r>
          </w:hyperlink>
        </w:p>
        <w:p w14:paraId="74995670" w14:textId="77777777" w:rsidR="00550638" w:rsidRDefault="00550638">
          <w:pPr>
            <w:pStyle w:val="TDC2"/>
            <w:tabs>
              <w:tab w:val="right" w:leader="dot" w:pos="9350"/>
            </w:tabs>
            <w:rPr>
              <w:noProof/>
            </w:rPr>
          </w:pPr>
          <w:hyperlink w:anchor="_Toc238017025" w:history="1">
            <w:r>
              <w:rPr>
                <w:rStyle w:val="Hipervnculo"/>
                <w:b/>
                <w:bCs/>
                <w:noProof/>
              </w:rPr>
              <w:t>6.4 Objetivo de inventario</w:t>
            </w:r>
            <w:r>
              <w:rPr>
                <w:noProof/>
              </w:rPr>
              <w:tab/>
              <w:fldChar w:fldCharType="begin"/>
              <w:instrText xml:space="preserve"> PAGEREF _Toc238017025 \h </w:instrText>
              <w:fldChar w:fldCharType="separate"/>
              <w:t>5</w:t>
              <w:fldChar w:fldCharType="end"/>
            </w:r>
          </w:hyperlink>
        </w:p>
        <w:p w14:paraId="3995FE6C" w14:textId="77777777" w:rsidR="00550638" w:rsidRDefault="00550638">
          <w:pPr>
            <w:pStyle w:val="TDC2"/>
            <w:tabs>
              <w:tab w:val="right" w:leader="dot" w:pos="9350"/>
            </w:tabs>
            <w:rPr>
              <w:noProof/>
            </w:rPr>
          </w:pPr>
          <w:hyperlink w:anchor="_Toc238017026" w:history="1">
            <w:r>
              <w:rPr>
                <w:rStyle w:val="Hipervnculo"/>
                <w:b/>
                <w:bCs/>
                <w:noProof/>
              </w:rPr>
              <w:t>6.5 Los tres modelos de pedido</w:t>
            </w:r>
            <w:r>
              <w:rPr>
                <w:noProof/>
              </w:rPr>
              <w:tab/>
              <w:fldChar w:fldCharType="begin"/>
              <w:instrText xml:space="preserve"> PAGEREF _Toc238017026 \h </w:instrText>
              <w:fldChar w:fldCharType="separate"/>
              <w:t>5</w:t>
              <w:fldChar w:fldCharType="end"/>
            </w:r>
          </w:hyperlink>
        </w:p>
        <w:p w14:paraId="4A4E5943" w14:textId="77777777" w:rsidR="00550638" w:rsidRDefault="00550638">
          <w:pPr>
            <w:pStyle w:val="TDC1"/>
            <w:tabs>
              <w:tab w:val="right" w:leader="dot" w:pos="9350"/>
            </w:tabs>
            <w:rPr>
              <w:noProof/>
            </w:rPr>
          </w:pPr>
          <w:hyperlink w:anchor="_Toc238017027" w:history="1">
            <w:r>
              <w:rPr>
                <w:rStyle w:val="Hipervnculo"/>
                <w:b/>
                <w:bCs/>
                <w:noProof/>
              </w:rPr>
              <w:t>7. Parámetros ajustables</w:t>
            </w:r>
            <w:r>
              <w:rPr>
                <w:noProof/>
              </w:rPr>
              <w:tab/>
              <w:fldChar w:fldCharType="begin"/>
              <w:instrText xml:space="preserve"> PAGEREF _Toc238017027 \h </w:instrText>
              <w:fldChar w:fldCharType="separate"/>
              <w:t>5</w:t>
              <w:fldChar w:fldCharType="end"/>
            </w:r>
          </w:hyperlink>
        </w:p>
        <w:p w14:paraId="3AC34BFD" w14:textId="77777777" w:rsidR="00550638" w:rsidRDefault="00550638">
          <w:pPr>
            <w:pStyle w:val="TDC1"/>
            <w:tabs>
              <w:tab w:val="right" w:leader="dot" w:pos="9350"/>
            </w:tabs>
            <w:rPr>
              <w:noProof/>
            </w:rPr>
          </w:pPr>
          <w:hyperlink w:anchor="_Toc238017028" w:history="1">
            <w:r>
              <w:rPr>
                <w:rStyle w:val="Hipervnculo"/>
                <w:b/>
                <w:bCs/>
                <w:noProof/>
              </w:rPr>
              <w:t>8. El resultado: el archivo de Excel</w:t>
            </w:r>
            <w:r>
              <w:rPr>
                <w:noProof/>
              </w:rPr>
              <w:tab/>
              <w:fldChar w:fldCharType="begin"/>
              <w:instrText xml:space="preserve"> PAGEREF _Toc238017028 \h </w:instrText>
              <w:fldChar w:fldCharType="separate"/>
              <w:t>6</w:t>
              <w:fldChar w:fldCharType="end"/>
            </w:r>
          </w:hyperlink>
        </w:p>
        <w:p w14:paraId="7146EAEB" w14:textId="77777777" w:rsidR="00550638" w:rsidRDefault="00550638">
          <w:pPr>
            <w:pStyle w:val="TDC1"/>
            <w:tabs>
              <w:tab w:val="right" w:leader="dot" w:pos="9350"/>
            </w:tabs>
            <w:rPr>
              <w:noProof/>
            </w:rPr>
          </w:pPr>
          <w:hyperlink w:anchor="_Toc238017029" w:history="1">
            <w:r>
              <w:rPr>
                <w:rStyle w:val="Hipervnculo"/>
                <w:b/>
                <w:bCs/>
                <w:noProof/>
              </w:rPr>
              <w:t>9. La aplicación web</w:t>
            </w:r>
            <w:r>
              <w:rPr>
                <w:noProof/>
              </w:rPr>
              <w:tab/>
              <w:fldChar w:fldCharType="begin"/>
              <w:instrText xml:space="preserve"> PAGEREF _Toc238017029 \h </w:instrText>
              <w:fldChar w:fldCharType="separate"/>
              <w:t>6</w:t>
              <w:fldChar w:fldCharType="end"/>
            </w:r>
          </w:hyperlink>
        </w:p>
        <w:p w14:paraId="48AF3A8C" w14:textId="77777777" w:rsidR="00550638" w:rsidRDefault="00550638">
          <w:pPr>
            <w:pStyle w:val="TDC1"/>
            <w:tabs>
              <w:tab w:val="right" w:leader="dot" w:pos="9350"/>
            </w:tabs>
            <w:rPr>
              <w:noProof/>
            </w:rPr>
          </w:pPr>
          <w:hyperlink w:anchor="_Toc238017030" w:history="1">
            <w:r>
              <w:rPr>
                <w:rStyle w:val="Hipervnculo"/>
                <w:b/>
                <w:bCs/>
                <w:noProof/>
              </w:rPr>
              <w:t>10. Auditoría de integridad</w:t>
            </w:r>
            <w:r>
              <w:rPr>
                <w:noProof/>
              </w:rPr>
              <w:tab/>
              <w:fldChar w:fldCharType="begin"/>
              <w:instrText xml:space="preserve"> PAGEREF _Toc238017030 \h </w:instrText>
              <w:fldChar w:fldCharType="separate"/>
              <w:t>6</w:t>
              <w:fldChar w:fldCharType="end"/>
            </w:r>
          </w:hyperlink>
        </w:p>
        <w:p w14:paraId="0565EC66" w14:textId="77777777" w:rsidR="00550638" w:rsidRDefault="00550638">
          <w:pPr>
            <w:pStyle w:val="TDC1"/>
            <w:tabs>
              <w:tab w:val="right" w:leader="dot" w:pos="9350"/>
            </w:tabs>
            <w:rPr>
              <w:noProof/>
            </w:rPr>
          </w:pPr>
          <w:hyperlink w:anchor="_Toc238017031" w:history="1">
            <w:r>
              <w:rPr>
                <w:rStyle w:val="Hipervnculo"/>
                <w:b/>
                <w:bCs/>
                <w:noProof/>
              </w:rPr>
              <w:t>11. Despliegue</w:t>
            </w:r>
            <w:r>
              <w:rPr>
                <w:noProof/>
              </w:rPr>
              <w:tab/>
              <w:fldChar w:fldCharType="begin"/>
              <w:instrText xml:space="preserve"> PAGEREF _Toc238017031 \h </w:instrText>
              <w:fldChar w:fldCharType="separate"/>
              <w:t>6</w:t>
              <w:fldChar w:fldCharType="end"/>
            </w:r>
          </w:hyperlink>
        </w:p>
        <w:p w14:paraId="322AA8DF" w14:textId="77777777" w:rsidR="00D84433" w:rsidRDefault="00000000">
          <w:r>
            <w:fldChar w:fldCharType="end"/>
          </w:r>
        </w:p>
      </w:sdtContent>
    </w:sdt>
    <w:p w14:paraId="299D461C" w14:textId="77777777" w:rsidR="00D84433" w:rsidRDefault="00000000">
      <w:r>
        <w:br w:type="page"/>
      </w:r>
    </w:p>
    <w:p w14:paraId="11976482" w14:textId="77777777" w:rsidR="00D84433" w:rsidRDefault="00000000">
      <w:pPr>
        <w:pStyle w:val="Ttulo1"/>
        <w:spacing w:before="320" w:after="140"/>
      </w:pPr>
      <w:bookmarkStart w:id="0" w:name="_Toc238017016"/>
      <w:r>
        <w:rPr>
          <w:b/>
          <w:bCs/>
          <w:color w:val="1B3A2B"/>
          <w:sz w:val="30"/>
          <w:szCs w:val="30"/>
        </w:rPr>
        <w:lastRenderedPageBreak/>
        <w:t>1. Introducción</w:t>
      </w:r>
      <w:bookmarkEnd w:id="0"/>
    </w:p>
    <w:p w14:paraId="77F79BE0" w14:textId="77777777" w:rsidR="00D84433" w:rsidRDefault="00000000">
      <w:pPr>
        <w:spacing w:after="120" w:line="276" w:lineRule="auto"/>
      </w:pPr>
      <w:r>
        <w:rPr>
          <w:sz w:val="22"/>
          <w:szCs w:val="22"/>
        </w:rPr>
        <w:t>Este proyecto es un motor que calcula la proyección de compras de medicamentos e insumos: determina cuántas unidades pedir de cada producto para mantener el abastecimiento, cruzando el consumo histórico con el inventario disponible y una serie de parámetros de cobertura.</w:t>
      </w:r>
    </w:p>
    <w:p w14:paraId="7123D99B" w14:textId="0256526E" w:rsidR="00D84433" w:rsidRDefault="00000000">
      <w:pPr>
        <w:spacing w:after="120" w:line="276" w:lineRule="auto"/>
      </w:pPr>
      <w:r>
        <w:rPr>
          <w:sz w:val="22"/>
          <w:szCs w:val="22"/>
        </w:rPr>
        <w:t>El sistema recibe seis archivos de Excel (Maestro, consumos, inventarios y moléculas), los procesa y produce como resultado un archivo de Excel con la proyección detallada, además de un panel (dashboard) web con los indicadores principales y la tabla de proveedores.</w:t>
      </w:r>
    </w:p>
    <w:p w14:paraId="07600B9E" w14:textId="77777777" w:rsidR="00D84433" w:rsidRDefault="00000000">
      <w:pPr>
        <w:spacing w:after="120" w:line="276" w:lineRule="auto"/>
      </w:pPr>
      <w:r>
        <w:rPr>
          <w:sz w:val="22"/>
          <w:szCs w:val="22"/>
        </w:rPr>
        <w:t>Existen dos formas de usarlo: por consola (main.py, para correr con rutas fijas) y por navegador (web.py, una aplicación web donde se suben los archivos y se ajustan los parámetros). Ambas comparten el mismo motor de cálculo (processor.py).</w:t>
      </w:r>
    </w:p>
    <w:p w14:paraId="0AAA6D11" w14:textId="77777777" w:rsidR="00D84433" w:rsidRDefault="00000000">
      <w:pPr>
        <w:pStyle w:val="Ttulo1"/>
        <w:spacing w:before="320" w:after="140"/>
      </w:pPr>
      <w:bookmarkStart w:id="1" w:name="_Toc238017017"/>
      <w:r>
        <w:rPr>
          <w:b/>
          <w:bCs/>
          <w:color w:val="1B3A2B"/>
          <w:sz w:val="30"/>
          <w:szCs w:val="30"/>
        </w:rPr>
        <w:t>2. Visión general del funcionamiento</w:t>
      </w:r>
      <w:bookmarkEnd w:id="1"/>
    </w:p>
    <w:p w14:paraId="4726CF49" w14:textId="77777777" w:rsidR="00D84433" w:rsidRDefault="00000000">
      <w:pPr>
        <w:pStyle w:val="Prrafodelista"/>
        <w:numPr>
          <w:ilvl w:val="0"/>
          <w:numId w:val="1"/>
        </w:numPr>
        <w:spacing w:after="60" w:line="264" w:lineRule="auto"/>
      </w:pPr>
      <w:r>
        <w:rPr>
          <w:b/>
          <w:bCs/>
          <w:sz w:val="22"/>
          <w:szCs w:val="22"/>
        </w:rPr>
        <w:t xml:space="preserve">6 archivos de Excel (Maestro, Dispensación, Remisiones, Valorizado CEDI, Valorizado Puntos y Molécula_Compra).: </w:t>
      </w:r>
      <w:r>
        <w:rPr>
          <w:sz w:val="22"/>
          <w:szCs w:val="22"/>
        </w:rPr>
        <w:t>Entrada</w:t>
      </w:r>
    </w:p>
    <w:p w14:paraId="36EB0082" w14:textId="77777777" w:rsidR="00D84433" w:rsidRDefault="00000000">
      <w:pPr>
        <w:pStyle w:val="Prrafodelista"/>
        <w:numPr>
          <w:ilvl w:val="0"/>
          <w:numId w:val="1"/>
        </w:numPr>
        <w:spacing w:after="60" w:line="264" w:lineRule="auto"/>
      </w:pPr>
      <w:r>
        <w:rPr>
          <w:b/>
          <w:bCs/>
          <w:sz w:val="22"/>
          <w:szCs w:val="22"/>
        </w:rPr>
        <w:t xml:space="preserve">limpieza, clasificación por contrato, consolidación de consumos, cálculo de demanda ponderada, clasificación de rotación (ABC) y cálculo del pedido por canal.: </w:t>
      </w:r>
      <w:r>
        <w:rPr>
          <w:sz w:val="22"/>
          <w:szCs w:val="22"/>
        </w:rPr>
        <w:t>Proceso</w:t>
      </w:r>
    </w:p>
    <w:p w14:paraId="707F3EA9" w14:textId="77777777" w:rsidR="00D84433" w:rsidRDefault="00000000">
      <w:pPr>
        <w:pStyle w:val="Prrafodelista"/>
        <w:numPr>
          <w:ilvl w:val="0"/>
          <w:numId w:val="1"/>
        </w:numPr>
        <w:spacing w:after="60" w:line="264" w:lineRule="auto"/>
      </w:pPr>
      <w:r>
        <w:rPr>
          <w:b/>
          <w:bCs/>
          <w:sz w:val="22"/>
          <w:szCs w:val="22"/>
        </w:rPr>
        <w:t xml:space="preserve">un Excel con 7 hojas (proyección por producto y por molécula, con distintos modelos de descuento de inventario) y un dashboard web con indicadores y proveedores.: </w:t>
      </w:r>
      <w:r>
        <w:rPr>
          <w:sz w:val="22"/>
          <w:szCs w:val="22"/>
        </w:rPr>
        <w:t>Salida</w:t>
      </w:r>
    </w:p>
    <w:p w14:paraId="5C93C584" w14:textId="77777777" w:rsidR="00D84433" w:rsidRDefault="00D84433">
      <w:pPr>
        <w:spacing w:after="80"/>
      </w:pPr>
    </w:p>
    <w:p w14:paraId="2C0D36FD" w14:textId="77777777" w:rsidR="00D84433" w:rsidRDefault="00000000">
      <w:pPr>
        <w:spacing w:after="120" w:line="276" w:lineRule="auto"/>
      </w:pPr>
      <w:r>
        <w:rPr>
          <w:sz w:val="22"/>
          <w:szCs w:val="22"/>
        </w:rPr>
        <w:t>La lógica de negocio separa dos canales que se abastecen de inventarios distintos: la Dispensación (atención a pacientes, con contratos Cápita, Evento y FOMAG) y las Remisiones (venta comercial). Cada canal calcula su propia necesidad y su propio pedido.</w:t>
      </w:r>
    </w:p>
    <w:p w14:paraId="1203602E" w14:textId="77777777" w:rsidR="00D84433" w:rsidRDefault="00000000">
      <w:pPr>
        <w:pStyle w:val="Ttulo1"/>
        <w:spacing w:before="320" w:after="140"/>
      </w:pPr>
      <w:bookmarkStart w:id="2" w:name="_Toc238017018"/>
      <w:r>
        <w:rPr>
          <w:b/>
          <w:bCs/>
          <w:color w:val="1B3A2B"/>
          <w:sz w:val="30"/>
          <w:szCs w:val="30"/>
        </w:rPr>
        <w:t>3. Archivos de entrada</w:t>
      </w:r>
      <w:bookmarkEnd w:id="2"/>
    </w:p>
    <w:p w14:paraId="268D7724" w14:textId="77777777" w:rsidR="00D84433" w:rsidRDefault="00000000">
      <w:pPr>
        <w:spacing w:after="120" w:line="276" w:lineRule="auto"/>
      </w:pPr>
      <w:r>
        <w:rPr>
          <w:sz w:val="22"/>
          <w:szCs w:val="22"/>
        </w:rPr>
        <w:t>El sistema espera seis archivos. Cada uno se cruza con los demás por el código del producto. La siguiente tabla resume qué aporta cada uno y cuál es su columna clave:</w:t>
      </w:r>
    </w:p>
    <w:tbl>
      <w:tblPr>
        <w:tblW w:w="936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200"/>
        <w:gridCol w:w="5160"/>
        <w:gridCol w:w="2000"/>
      </w:tblGrid>
      <w:tr w:rsidR="00D84433" w14:paraId="4662F6B8" w14:textId="77777777">
        <w:tblPrEx>
          <w:tblCellMar>
            <w:top w:w="0" w:type="dxa"/>
            <w:bottom w:w="0" w:type="dxa"/>
          </w:tblCellMar>
        </w:tblPrEx>
        <w:trPr>
          <w:tblHeader/>
        </w:trPr>
        <w:tc>
          <w:tcPr>
            <w:tcW w:w="2200" w:type="dxa"/>
            <w:shd w:val="clear" w:color="auto" w:fill="D9EAD3"/>
            <w:tcMar>
              <w:top w:w="60" w:type="dxa"/>
              <w:left w:w="110" w:type="dxa"/>
              <w:bottom w:w="60" w:type="dxa"/>
              <w:right w:w="110" w:type="dxa"/>
            </w:tcMar>
          </w:tcPr>
          <w:p w14:paraId="1C205CEC" w14:textId="77777777" w:rsidR="00D84433" w:rsidRDefault="00000000">
            <w:r>
              <w:rPr>
                <w:b/>
                <w:bCs/>
                <w:color w:val="1B3A2B"/>
              </w:rPr>
              <w:t>Archivo</w:t>
            </w:r>
          </w:p>
        </w:tc>
        <w:tc>
          <w:tcPr>
            <w:tcW w:w="5160" w:type="dxa"/>
            <w:shd w:val="clear" w:color="auto" w:fill="D9EAD3"/>
            <w:tcMar>
              <w:top w:w="60" w:type="dxa"/>
              <w:left w:w="110" w:type="dxa"/>
              <w:bottom w:w="60" w:type="dxa"/>
              <w:right w:w="110" w:type="dxa"/>
            </w:tcMar>
          </w:tcPr>
          <w:p w14:paraId="20999018" w14:textId="77777777" w:rsidR="00D84433" w:rsidRDefault="00000000">
            <w:r>
              <w:rPr>
                <w:b/>
                <w:bCs/>
                <w:color w:val="1B3A2B"/>
              </w:rPr>
              <w:t>Qué aporta</w:t>
            </w:r>
          </w:p>
        </w:tc>
        <w:tc>
          <w:tcPr>
            <w:tcW w:w="2000" w:type="dxa"/>
            <w:shd w:val="clear" w:color="auto" w:fill="D9EAD3"/>
            <w:tcMar>
              <w:top w:w="60" w:type="dxa"/>
              <w:left w:w="110" w:type="dxa"/>
              <w:bottom w:w="60" w:type="dxa"/>
              <w:right w:w="110" w:type="dxa"/>
            </w:tcMar>
          </w:tcPr>
          <w:p w14:paraId="3E39B1B3" w14:textId="77777777" w:rsidR="00D84433" w:rsidRDefault="00000000">
            <w:r>
              <w:rPr>
                <w:b/>
                <w:bCs/>
                <w:color w:val="1B3A2B"/>
              </w:rPr>
              <w:t>Columna clave</w:t>
            </w:r>
          </w:p>
        </w:tc>
      </w:tr>
      <w:tr w:rsidR="00D84433" w14:paraId="4E074971" w14:textId="77777777">
        <w:tblPrEx>
          <w:tblCellMar>
            <w:top w:w="0" w:type="dxa"/>
            <w:bottom w:w="0" w:type="dxa"/>
          </w:tblCellMar>
        </w:tblPrEx>
        <w:tc>
          <w:tcPr>
            <w:tcW w:w="2200" w:type="dxa"/>
            <w:tcMar>
              <w:top w:w="60" w:type="dxa"/>
              <w:left w:w="110" w:type="dxa"/>
              <w:bottom w:w="60" w:type="dxa"/>
              <w:right w:w="110" w:type="dxa"/>
            </w:tcMar>
          </w:tcPr>
          <w:p w14:paraId="5D9FD0C0" w14:textId="77777777" w:rsidR="00D84433" w:rsidRDefault="00000000">
            <w:r>
              <w:t>Maestro (BD)</w:t>
            </w:r>
          </w:p>
        </w:tc>
        <w:tc>
          <w:tcPr>
            <w:tcW w:w="5160" w:type="dxa"/>
            <w:tcMar>
              <w:top w:w="60" w:type="dxa"/>
              <w:left w:w="110" w:type="dxa"/>
              <w:bottom w:w="60" w:type="dxa"/>
              <w:right w:w="110" w:type="dxa"/>
            </w:tcMar>
          </w:tcPr>
          <w:p w14:paraId="571842C5" w14:textId="77777777" w:rsidR="00D84433" w:rsidRDefault="00000000">
            <w:r>
              <w:t>Catálogo de productos: código, nombre, grupo/laboratorio, proveedor y costos.</w:t>
            </w:r>
          </w:p>
        </w:tc>
        <w:tc>
          <w:tcPr>
            <w:tcW w:w="2000" w:type="dxa"/>
            <w:tcMar>
              <w:top w:w="60" w:type="dxa"/>
              <w:left w:w="110" w:type="dxa"/>
              <w:bottom w:w="60" w:type="dxa"/>
              <w:right w:w="110" w:type="dxa"/>
            </w:tcMar>
          </w:tcPr>
          <w:p w14:paraId="58C6646B" w14:textId="77777777" w:rsidR="00D84433" w:rsidRDefault="00000000">
            <w:r>
              <w:t>Codigo</w:t>
            </w:r>
          </w:p>
        </w:tc>
      </w:tr>
      <w:tr w:rsidR="00D84433" w14:paraId="760D85AE" w14:textId="77777777">
        <w:tblPrEx>
          <w:tblCellMar>
            <w:top w:w="0" w:type="dxa"/>
            <w:bottom w:w="0" w:type="dxa"/>
          </w:tblCellMar>
        </w:tblPrEx>
        <w:tc>
          <w:tcPr>
            <w:tcW w:w="2200" w:type="dxa"/>
            <w:shd w:val="clear" w:color="auto" w:fill="F1F8F2"/>
            <w:tcMar>
              <w:top w:w="60" w:type="dxa"/>
              <w:left w:w="110" w:type="dxa"/>
              <w:bottom w:w="60" w:type="dxa"/>
              <w:right w:w="110" w:type="dxa"/>
            </w:tcMar>
          </w:tcPr>
          <w:p w14:paraId="08995576" w14:textId="77777777" w:rsidR="00D84433" w:rsidRDefault="00000000">
            <w:r>
              <w:t>Dispensación</w:t>
            </w:r>
          </w:p>
        </w:tc>
        <w:tc>
          <w:tcPr>
            <w:tcW w:w="5160" w:type="dxa"/>
            <w:shd w:val="clear" w:color="auto" w:fill="F1F8F2"/>
            <w:tcMar>
              <w:top w:w="60" w:type="dxa"/>
              <w:left w:w="110" w:type="dxa"/>
              <w:bottom w:w="60" w:type="dxa"/>
              <w:right w:w="110" w:type="dxa"/>
            </w:tcMar>
          </w:tcPr>
          <w:p w14:paraId="7D70486F" w14:textId="77777777" w:rsidR="00D84433" w:rsidRDefault="00000000">
            <w:r>
              <w:t>Consumo por paciente, con cliente y tipo de servicio (para clasificar el contrato).</w:t>
            </w:r>
          </w:p>
        </w:tc>
        <w:tc>
          <w:tcPr>
            <w:tcW w:w="2000" w:type="dxa"/>
            <w:shd w:val="clear" w:color="auto" w:fill="F1F8F2"/>
            <w:tcMar>
              <w:top w:w="60" w:type="dxa"/>
              <w:left w:w="110" w:type="dxa"/>
              <w:bottom w:w="60" w:type="dxa"/>
              <w:right w:w="110" w:type="dxa"/>
            </w:tcMar>
          </w:tcPr>
          <w:p w14:paraId="5797CFD8" w14:textId="77777777" w:rsidR="00D84433" w:rsidRDefault="00000000">
            <w:r>
              <w:t>CODIGO</w:t>
            </w:r>
          </w:p>
        </w:tc>
      </w:tr>
      <w:tr w:rsidR="00D84433" w14:paraId="5A8D88BB" w14:textId="77777777">
        <w:tblPrEx>
          <w:tblCellMar>
            <w:top w:w="0" w:type="dxa"/>
            <w:bottom w:w="0" w:type="dxa"/>
          </w:tblCellMar>
        </w:tblPrEx>
        <w:tc>
          <w:tcPr>
            <w:tcW w:w="2200" w:type="dxa"/>
            <w:tcMar>
              <w:top w:w="60" w:type="dxa"/>
              <w:left w:w="110" w:type="dxa"/>
              <w:bottom w:w="60" w:type="dxa"/>
              <w:right w:w="110" w:type="dxa"/>
            </w:tcMar>
          </w:tcPr>
          <w:p w14:paraId="7FCE59D8" w14:textId="77777777" w:rsidR="00D84433" w:rsidRDefault="00000000">
            <w:r>
              <w:t>Remisiones</w:t>
            </w:r>
          </w:p>
        </w:tc>
        <w:tc>
          <w:tcPr>
            <w:tcW w:w="5160" w:type="dxa"/>
            <w:tcMar>
              <w:top w:w="60" w:type="dxa"/>
              <w:left w:w="110" w:type="dxa"/>
              <w:bottom w:w="60" w:type="dxa"/>
              <w:right w:w="110" w:type="dxa"/>
            </w:tcMar>
          </w:tcPr>
          <w:p w14:paraId="2A59BA91" w14:textId="77777777" w:rsidR="00D84433" w:rsidRDefault="00000000">
            <w:r>
              <w:t>Consumo del canal comercial por período.</w:t>
            </w:r>
          </w:p>
        </w:tc>
        <w:tc>
          <w:tcPr>
            <w:tcW w:w="2000" w:type="dxa"/>
            <w:tcMar>
              <w:top w:w="60" w:type="dxa"/>
              <w:left w:w="110" w:type="dxa"/>
              <w:bottom w:w="60" w:type="dxa"/>
              <w:right w:w="110" w:type="dxa"/>
            </w:tcMar>
          </w:tcPr>
          <w:p w14:paraId="4F571355" w14:textId="77777777" w:rsidR="00D84433" w:rsidRDefault="00000000">
            <w:r>
              <w:t>CODIGO</w:t>
            </w:r>
          </w:p>
        </w:tc>
      </w:tr>
      <w:tr w:rsidR="00D84433" w14:paraId="1CC8BC2A" w14:textId="77777777">
        <w:tblPrEx>
          <w:tblCellMar>
            <w:top w:w="0" w:type="dxa"/>
            <w:bottom w:w="0" w:type="dxa"/>
          </w:tblCellMar>
        </w:tblPrEx>
        <w:tc>
          <w:tcPr>
            <w:tcW w:w="2200" w:type="dxa"/>
            <w:shd w:val="clear" w:color="auto" w:fill="F1F8F2"/>
            <w:tcMar>
              <w:top w:w="60" w:type="dxa"/>
              <w:left w:w="110" w:type="dxa"/>
              <w:bottom w:w="60" w:type="dxa"/>
              <w:right w:w="110" w:type="dxa"/>
            </w:tcMar>
          </w:tcPr>
          <w:p w14:paraId="02C35A82" w14:textId="77777777" w:rsidR="00D84433" w:rsidRDefault="00000000">
            <w:r>
              <w:t>Valorizado CEDI</w:t>
            </w:r>
          </w:p>
        </w:tc>
        <w:tc>
          <w:tcPr>
            <w:tcW w:w="5160" w:type="dxa"/>
            <w:shd w:val="clear" w:color="auto" w:fill="F1F8F2"/>
            <w:tcMar>
              <w:top w:w="60" w:type="dxa"/>
              <w:left w:w="110" w:type="dxa"/>
              <w:bottom w:w="60" w:type="dxa"/>
              <w:right w:w="110" w:type="dxa"/>
            </w:tcMar>
          </w:tcPr>
          <w:p w14:paraId="1B73E846" w14:textId="77777777" w:rsidR="00D84433" w:rsidRDefault="00000000">
            <w:r>
              <w:t>Stock de la bodega principal (unidades).</w:t>
            </w:r>
          </w:p>
        </w:tc>
        <w:tc>
          <w:tcPr>
            <w:tcW w:w="2000" w:type="dxa"/>
            <w:shd w:val="clear" w:color="auto" w:fill="F1F8F2"/>
            <w:tcMar>
              <w:top w:w="60" w:type="dxa"/>
              <w:left w:w="110" w:type="dxa"/>
              <w:bottom w:w="60" w:type="dxa"/>
              <w:right w:w="110" w:type="dxa"/>
            </w:tcMar>
          </w:tcPr>
          <w:p w14:paraId="48A27E01" w14:textId="77777777" w:rsidR="00D84433" w:rsidRDefault="00000000">
            <w:r>
              <w:t>Codigo Articulo</w:t>
            </w:r>
          </w:p>
        </w:tc>
      </w:tr>
      <w:tr w:rsidR="00D84433" w14:paraId="304C4FB5" w14:textId="77777777">
        <w:tblPrEx>
          <w:tblCellMar>
            <w:top w:w="0" w:type="dxa"/>
            <w:bottom w:w="0" w:type="dxa"/>
          </w:tblCellMar>
        </w:tblPrEx>
        <w:tc>
          <w:tcPr>
            <w:tcW w:w="2200" w:type="dxa"/>
            <w:tcMar>
              <w:top w:w="60" w:type="dxa"/>
              <w:left w:w="110" w:type="dxa"/>
              <w:bottom w:w="60" w:type="dxa"/>
              <w:right w:w="110" w:type="dxa"/>
            </w:tcMar>
          </w:tcPr>
          <w:p w14:paraId="5BE75BE4" w14:textId="77777777" w:rsidR="00D84433" w:rsidRDefault="00000000">
            <w:r>
              <w:t>Valorizado Puntos</w:t>
            </w:r>
          </w:p>
        </w:tc>
        <w:tc>
          <w:tcPr>
            <w:tcW w:w="5160" w:type="dxa"/>
            <w:tcMar>
              <w:top w:w="60" w:type="dxa"/>
              <w:left w:w="110" w:type="dxa"/>
              <w:bottom w:w="60" w:type="dxa"/>
              <w:right w:w="110" w:type="dxa"/>
            </w:tcMar>
          </w:tcPr>
          <w:p w14:paraId="55BD225A" w14:textId="77777777" w:rsidR="00D84433" w:rsidRDefault="00000000">
            <w:r>
              <w:t>Stock en los puntos de dispensación (unidades).</w:t>
            </w:r>
          </w:p>
        </w:tc>
        <w:tc>
          <w:tcPr>
            <w:tcW w:w="2000" w:type="dxa"/>
            <w:tcMar>
              <w:top w:w="60" w:type="dxa"/>
              <w:left w:w="110" w:type="dxa"/>
              <w:bottom w:w="60" w:type="dxa"/>
              <w:right w:w="110" w:type="dxa"/>
            </w:tcMar>
          </w:tcPr>
          <w:p w14:paraId="53DBBF72" w14:textId="77777777" w:rsidR="00D84433" w:rsidRDefault="00000000">
            <w:r>
              <w:t>Codigo Articulo</w:t>
            </w:r>
          </w:p>
        </w:tc>
      </w:tr>
      <w:tr w:rsidR="00D84433" w14:paraId="6301E216" w14:textId="77777777">
        <w:tblPrEx>
          <w:tblCellMar>
            <w:top w:w="0" w:type="dxa"/>
            <w:bottom w:w="0" w:type="dxa"/>
          </w:tblCellMar>
        </w:tblPrEx>
        <w:tc>
          <w:tcPr>
            <w:tcW w:w="2200" w:type="dxa"/>
            <w:shd w:val="clear" w:color="auto" w:fill="F1F8F2"/>
            <w:tcMar>
              <w:top w:w="60" w:type="dxa"/>
              <w:left w:w="110" w:type="dxa"/>
              <w:bottom w:w="60" w:type="dxa"/>
              <w:right w:w="110" w:type="dxa"/>
            </w:tcMar>
          </w:tcPr>
          <w:p w14:paraId="7A9A9DAE" w14:textId="77777777" w:rsidR="00D84433" w:rsidRDefault="00000000">
            <w:r>
              <w:t>Molécula_Compra</w:t>
            </w:r>
          </w:p>
        </w:tc>
        <w:tc>
          <w:tcPr>
            <w:tcW w:w="5160" w:type="dxa"/>
            <w:shd w:val="clear" w:color="auto" w:fill="F1F8F2"/>
            <w:tcMar>
              <w:top w:w="60" w:type="dxa"/>
              <w:left w:w="110" w:type="dxa"/>
              <w:bottom w:w="60" w:type="dxa"/>
              <w:right w:w="110" w:type="dxa"/>
            </w:tcMar>
          </w:tcPr>
          <w:p w14:paraId="18A00EA1" w14:textId="77777777" w:rsidR="00D84433" w:rsidRDefault="00000000">
            <w:r>
              <w:t>Relación de cada producto con su molécula (agrupación terapéutica).</w:t>
            </w:r>
          </w:p>
        </w:tc>
        <w:tc>
          <w:tcPr>
            <w:tcW w:w="2000" w:type="dxa"/>
            <w:shd w:val="clear" w:color="auto" w:fill="F1F8F2"/>
            <w:tcMar>
              <w:top w:w="60" w:type="dxa"/>
              <w:left w:w="110" w:type="dxa"/>
              <w:bottom w:w="60" w:type="dxa"/>
              <w:right w:w="110" w:type="dxa"/>
            </w:tcMar>
          </w:tcPr>
          <w:p w14:paraId="4F5DF80D" w14:textId="77777777" w:rsidR="00D84433" w:rsidRDefault="00000000">
            <w:r>
              <w:t>Codigo Articulo</w:t>
            </w:r>
          </w:p>
        </w:tc>
      </w:tr>
    </w:tbl>
    <w:p w14:paraId="5A4B5E40" w14:textId="77777777" w:rsidR="00D84433" w:rsidRDefault="00D84433">
      <w:pPr>
        <w:spacing w:after="80"/>
      </w:pPr>
    </w:p>
    <w:p w14:paraId="186BAB8C" w14:textId="77777777" w:rsidR="00D84433" w:rsidRDefault="00000000">
      <w:pPr>
        <w:spacing w:after="120" w:line="276" w:lineRule="auto"/>
      </w:pPr>
      <w:r>
        <w:rPr>
          <w:i/>
          <w:iCs/>
          <w:sz w:val="22"/>
          <w:szCs w:val="22"/>
        </w:rPr>
        <w:lastRenderedPageBreak/>
        <w:t xml:space="preserve">El lector de archivos es tolerante al formato: busca la fila del encabezado por su nombre (no por posición), así que soporta reportes con filas de título arriba o columnas corridas. También deduplica el Maestro y las Moléculas por código para no multiplicar filas.</w:t>
      </w:r>
    </w:p>
    <w:p w14:paraId="75A0DBB8" w14:textId="77777777" w:rsidR="00D84433" w:rsidRDefault="00000000">
      <w:pPr>
        <w:pStyle w:val="Ttulo1"/>
        <w:spacing w:before="320" w:after="140"/>
      </w:pPr>
      <w:bookmarkStart w:id="3" w:name="_Toc238017019"/>
      <w:r>
        <w:rPr>
          <w:b/>
          <w:bCs/>
          <w:color w:val="1B3A2B"/>
          <w:sz w:val="30"/>
          <w:szCs w:val="30"/>
        </w:rPr>
        <w:t>4. Componentes del sistema</w:t>
      </w:r>
      <w:bookmarkEnd w:id="3"/>
    </w:p>
    <w:tbl>
      <w:tblPr>
        <w:tblW w:w="936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200"/>
        <w:gridCol w:w="7160"/>
      </w:tblGrid>
      <w:tr w:rsidR="00D84433" w14:paraId="01E054F5" w14:textId="77777777">
        <w:tblPrEx>
          <w:tblCellMar>
            <w:top w:w="0" w:type="dxa"/>
            <w:bottom w:w="0" w:type="dxa"/>
          </w:tblCellMar>
        </w:tblPrEx>
        <w:trPr>
          <w:tblHeader/>
        </w:trPr>
        <w:tc>
          <w:tcPr>
            <w:tcW w:w="2200" w:type="dxa"/>
            <w:shd w:val="clear" w:color="auto" w:fill="D9EAD3"/>
            <w:tcMar>
              <w:top w:w="60" w:type="dxa"/>
              <w:left w:w="110" w:type="dxa"/>
              <w:bottom w:w="60" w:type="dxa"/>
              <w:right w:w="110" w:type="dxa"/>
            </w:tcMar>
          </w:tcPr>
          <w:p w14:paraId="371A1516" w14:textId="77777777" w:rsidR="00D84433" w:rsidRDefault="00000000">
            <w:r>
              <w:rPr>
                <w:b/>
                <w:bCs/>
                <w:color w:val="1B3A2B"/>
              </w:rPr>
              <w:t>Archivo</w:t>
            </w:r>
          </w:p>
        </w:tc>
        <w:tc>
          <w:tcPr>
            <w:tcW w:w="7160" w:type="dxa"/>
            <w:shd w:val="clear" w:color="auto" w:fill="D9EAD3"/>
            <w:tcMar>
              <w:top w:w="60" w:type="dxa"/>
              <w:left w:w="110" w:type="dxa"/>
              <w:bottom w:w="60" w:type="dxa"/>
              <w:right w:w="110" w:type="dxa"/>
            </w:tcMar>
          </w:tcPr>
          <w:p w14:paraId="7EA7AE8D" w14:textId="77777777" w:rsidR="00D84433" w:rsidRDefault="00000000">
            <w:r>
              <w:rPr>
                <w:b/>
                <w:bCs/>
                <w:color w:val="1B3A2B"/>
              </w:rPr>
              <w:t>Rol</w:t>
            </w:r>
          </w:p>
        </w:tc>
      </w:tr>
      <w:tr w:rsidR="00D84433" w14:paraId="3E69ACD3" w14:textId="77777777">
        <w:tblPrEx>
          <w:tblCellMar>
            <w:top w:w="0" w:type="dxa"/>
            <w:bottom w:w="0" w:type="dxa"/>
          </w:tblCellMar>
        </w:tblPrEx>
        <w:tc>
          <w:tcPr>
            <w:tcW w:w="2200" w:type="dxa"/>
            <w:tcMar>
              <w:top w:w="60" w:type="dxa"/>
              <w:left w:w="110" w:type="dxa"/>
              <w:bottom w:w="60" w:type="dxa"/>
              <w:right w:w="110" w:type="dxa"/>
            </w:tcMar>
          </w:tcPr>
          <w:p w14:paraId="1627E6B1" w14:textId="77777777" w:rsidR="00D84433" w:rsidRDefault="00000000">
            <w:r>
              <w:t>processor.py</w:t>
            </w:r>
          </w:p>
        </w:tc>
        <w:tc>
          <w:tcPr>
            <w:tcW w:w="7160" w:type="dxa"/>
            <w:tcMar>
              <w:top w:w="60" w:type="dxa"/>
              <w:left w:w="110" w:type="dxa"/>
              <w:bottom w:w="60" w:type="dxa"/>
              <w:right w:w="110" w:type="dxa"/>
            </w:tcMar>
          </w:tcPr>
          <w:p w14:paraId="13C9C3D0" w14:textId="77777777" w:rsidR="00D84433" w:rsidRDefault="00000000">
            <w:r>
              <w:t xml:space="preserve">Motor de cálculo. Contiene la clase ProyeccionProcessor con toda la lógica: limpieza, clasificación, consolidación, rotación y pedido.</w:t>
            </w:r>
          </w:p>
        </w:tc>
      </w:tr>
      <w:tr w:rsidR="00D84433" w14:paraId="11091102" w14:textId="77777777">
        <w:tblPrEx>
          <w:tblCellMar>
            <w:top w:w="0" w:type="dxa"/>
            <w:bottom w:w="0" w:type="dxa"/>
          </w:tblCellMar>
        </w:tblPrEx>
        <w:tc>
          <w:tcPr>
            <w:tcW w:w="2200" w:type="dxa"/>
            <w:shd w:val="clear" w:color="auto" w:fill="F1F8F2"/>
            <w:tcMar>
              <w:top w:w="60" w:type="dxa"/>
              <w:left w:w="110" w:type="dxa"/>
              <w:bottom w:w="60" w:type="dxa"/>
              <w:right w:w="110" w:type="dxa"/>
            </w:tcMar>
          </w:tcPr>
          <w:p w14:paraId="7717DF35" w14:textId="77777777" w:rsidR="00D84433" w:rsidRDefault="00000000">
            <w:r>
              <w:t>main.py</w:t>
            </w:r>
          </w:p>
        </w:tc>
        <w:tc>
          <w:tcPr>
            <w:tcW w:w="7160" w:type="dxa"/>
            <w:shd w:val="clear" w:color="auto" w:fill="F1F8F2"/>
            <w:tcMar>
              <w:top w:w="60" w:type="dxa"/>
              <w:left w:w="110" w:type="dxa"/>
              <w:bottom w:w="60" w:type="dxa"/>
              <w:right w:w="110" w:type="dxa"/>
            </w:tcMar>
          </w:tcPr>
          <w:p w14:paraId="69DAFC2C" w14:textId="77777777" w:rsidR="00D84433" w:rsidRDefault="00000000">
            <w:r>
              <w:t>Carga de archivos, construcción de las hojas y exportación del Excel con formato. Permite correr el proceso por consola.</w:t>
            </w:r>
          </w:p>
        </w:tc>
      </w:tr>
      <w:tr w:rsidR="00D84433" w14:paraId="16E03CA2" w14:textId="77777777">
        <w:tblPrEx>
          <w:tblCellMar>
            <w:top w:w="0" w:type="dxa"/>
            <w:bottom w:w="0" w:type="dxa"/>
          </w:tblCellMar>
        </w:tblPrEx>
        <w:tc>
          <w:tcPr>
            <w:tcW w:w="2200" w:type="dxa"/>
            <w:tcMar>
              <w:top w:w="60" w:type="dxa"/>
              <w:left w:w="110" w:type="dxa"/>
              <w:bottom w:w="60" w:type="dxa"/>
              <w:right w:w="110" w:type="dxa"/>
            </w:tcMar>
          </w:tcPr>
          <w:p w14:paraId="23DE3838" w14:textId="77777777" w:rsidR="00D84433" w:rsidRDefault="00000000">
            <w:r>
              <w:t>config.py</w:t>
            </w:r>
          </w:p>
        </w:tc>
        <w:tc>
          <w:tcPr>
            <w:tcW w:w="7160" w:type="dxa"/>
            <w:tcMar>
              <w:top w:w="60" w:type="dxa"/>
              <w:left w:w="110" w:type="dxa"/>
              <w:bottom w:w="60" w:type="dxa"/>
              <w:right w:w="110" w:type="dxa"/>
            </w:tcMar>
          </w:tcPr>
          <w:p w14:paraId="1F1F828E" w14:textId="77777777" w:rsidR="00D84433" w:rsidRDefault="00000000">
            <w:r>
              <w:t>Parámetros y rutas: cobertura, lead time, días de seguridad, umbrales ABC y códigos excluidos.</w:t>
            </w:r>
          </w:p>
        </w:tc>
      </w:tr>
      <w:tr w:rsidR="00D84433" w14:paraId="3B4E6965" w14:textId="77777777">
        <w:tblPrEx>
          <w:tblCellMar>
            <w:top w:w="0" w:type="dxa"/>
            <w:bottom w:w="0" w:type="dxa"/>
          </w:tblCellMar>
        </w:tblPrEx>
        <w:tc>
          <w:tcPr>
            <w:tcW w:w="2200" w:type="dxa"/>
            <w:shd w:val="clear" w:color="auto" w:fill="F1F8F2"/>
            <w:tcMar>
              <w:top w:w="60" w:type="dxa"/>
              <w:left w:w="110" w:type="dxa"/>
              <w:bottom w:w="60" w:type="dxa"/>
              <w:right w:w="110" w:type="dxa"/>
            </w:tcMar>
          </w:tcPr>
          <w:p w14:paraId="3382CB6C" w14:textId="77777777" w:rsidR="00D84433" w:rsidRDefault="00000000">
            <w:r>
              <w:t>web.py</w:t>
            </w:r>
          </w:p>
        </w:tc>
        <w:tc>
          <w:tcPr>
            <w:tcW w:w="7160" w:type="dxa"/>
            <w:shd w:val="clear" w:color="auto" w:fill="F1F8F2"/>
            <w:tcMar>
              <w:top w:w="60" w:type="dxa"/>
              <w:left w:w="110" w:type="dxa"/>
              <w:bottom w:w="60" w:type="dxa"/>
              <w:right w:w="110" w:type="dxa"/>
            </w:tcMar>
          </w:tcPr>
          <w:p w14:paraId="3BC2CD65" w14:textId="77777777" w:rsidR="00D84433" w:rsidRDefault="00000000">
            <w:r>
              <w:t xml:space="preserve">Aplicación web (FastAPI): sube archivos, ajusta parámetros, genera el dashboard y descarga el Excel.</w:t>
            </w:r>
          </w:p>
        </w:tc>
      </w:tr>
      <w:tr w:rsidR="00D84433">
        <w:tblPrEx>
          <w:tblCellMar>
            <w:top w:w="0" w:type="dxa"/>
            <w:bottom w:w="0" w:type="dxa"/>
          </w:tblCellMar>
        </w:tblPrEx>
        <w:tc>
          <w:tcPr>
            <w:tcW w:w="2200" w:type="dxa"/>
            <w:tcMar>
              <w:top w:w="60" w:type="dxa"/>
              <w:left w:w="110" w:type="dxa"/>
              <w:bottom w:w="60" w:type="dxa"/>
              <w:right w:w="110" w:type="dxa"/>
            </w:tcMar>
          </w:tcPr>
          <w:p>
            <w:r>
              <w:t>db.py</w:t>
            </w:r>
          </w:p>
        </w:tc>
        <w:tc>
          <w:tcPr>
            <w:tcW w:w="7160" w:type="dxa"/>
            <w:tcMar>
              <w:top w:w="60" w:type="dxa"/>
              <w:left w:w="110" w:type="dxa"/>
              <w:bottom w:w="60" w:type="dxa"/>
              <w:right w:w="110" w:type="dxa"/>
            </w:tcMar>
          </w:tcPr>
          <w:p>
            <w:r>
              <w:t xml:space="preserve">Capa de datos (MySQL). Conecta con la base de datos y ejecuta las consultas de consumo (dispensación y remisiones) del módulo Consumos. Solo la usa la aplicación web.</w:t>
            </w:r>
          </w:p>
        </w:tc>
      </w:tr>
      <w:tr w:rsidR="00D84433" w14:paraId="73550668" w14:textId="77777777">
        <w:tblPrEx>
          <w:tblCellMar>
            <w:top w:w="0" w:type="dxa"/>
            <w:bottom w:w="0" w:type="dxa"/>
          </w:tblCellMar>
        </w:tblPrEx>
        <w:tc>
          <w:tcPr>
            <w:tcW w:w="2200" w:type="dxa"/>
            <w:tcMar>
              <w:top w:w="60" w:type="dxa"/>
              <w:left w:w="110" w:type="dxa"/>
              <w:bottom w:w="60" w:type="dxa"/>
              <w:right w:w="110" w:type="dxa"/>
            </w:tcMar>
          </w:tcPr>
          <w:p w14:paraId="4A2E0907" w14:textId="77777777" w:rsidR="00D84433" w:rsidRDefault="00000000">
            <w:r>
              <w:t>app.py</w:t>
            </w:r>
          </w:p>
        </w:tc>
        <w:tc>
          <w:tcPr>
            <w:tcW w:w="7160" w:type="dxa"/>
            <w:tcMar>
              <w:top w:w="60" w:type="dxa"/>
              <w:left w:w="110" w:type="dxa"/>
              <w:bottom w:w="60" w:type="dxa"/>
              <w:right w:w="110" w:type="dxa"/>
            </w:tcMar>
          </w:tcPr>
          <w:p w14:paraId="631D3A5E" w14:textId="77777777" w:rsidR="00D84433" w:rsidRDefault="00000000">
            <w:r>
              <w:t xml:space="preserve">Versión anterior de la interfaz, hecha en Streamlit (heredada). El motor es el mismo; la interfaz vigente es web.py.</w:t>
            </w:r>
          </w:p>
        </w:tc>
      </w:tr>
    </w:tbl>
    <w:p w14:paraId="1FE3B0F4" w14:textId="77777777" w:rsidR="00D84433" w:rsidRDefault="00000000">
      <w:pPr>
        <w:pStyle w:val="Ttulo1"/>
        <w:spacing w:before="320" w:after="140"/>
      </w:pPr>
      <w:bookmarkStart w:id="4" w:name="_Toc238017020"/>
      <w:r>
        <w:rPr>
          <w:b/>
          <w:bCs/>
          <w:color w:val="1B3A2B"/>
          <w:sz w:val="30"/>
          <w:szCs w:val="30"/>
        </w:rPr>
        <w:t>5. El flujo de procesamiento</w:t>
      </w:r>
      <w:bookmarkEnd w:id="4"/>
    </w:p>
    <w:p w14:paraId="7D084D24" w14:textId="77777777" w:rsidR="00D84433" w:rsidRDefault="00000000">
      <w:pPr>
        <w:spacing w:after="120" w:line="276" w:lineRule="auto"/>
      </w:pPr>
      <w:r>
        <w:rPr>
          <w:sz w:val="22"/>
          <w:szCs w:val="22"/>
        </w:rPr>
        <w:t xml:space="preserve">Al llamar a procesar(), el motor ejecuta estos pasos en orden. Cada uno deja listos los datos para el siguiente:</w:t>
      </w:r>
    </w:p>
    <w:p w14:paraId="42844960" w14:textId="77777777" w:rsidR="00D84433" w:rsidRDefault="00000000">
      <w:pPr>
        <w:pStyle w:val="Prrafodelista"/>
        <w:numPr>
          <w:ilvl w:val="0"/>
          <w:numId w:val="1"/>
        </w:numPr>
        <w:spacing w:after="60" w:line="264" w:lineRule="auto"/>
      </w:pPr>
      <w:r>
        <w:rPr>
          <w:b/>
          <w:bCs/>
          <w:sz w:val="22"/>
          <w:szCs w:val="22"/>
        </w:rPr>
        <w:t xml:space="preserve">Limpieza (limpiar_datos): </w:t>
      </w:r>
      <w:r>
        <w:rPr>
          <w:sz w:val="22"/>
          <w:szCs w:val="22"/>
        </w:rPr>
        <w:t xml:space="preserve">Se normalizan textos y códigos, se deduplica el Maestro y las Moléculas, se excluyen los códigos que no son productos y se alinean los períodos de ambos canales.</w:t>
      </w:r>
    </w:p>
    <w:p w14:paraId="67FFC5E8" w14:textId="77777777" w:rsidR="00D84433" w:rsidRDefault="00000000">
      <w:pPr>
        <w:pStyle w:val="Prrafodelista"/>
        <w:numPr>
          <w:ilvl w:val="0"/>
          <w:numId w:val="1"/>
        </w:numPr>
        <w:spacing w:after="60" w:line="264" w:lineRule="auto"/>
      </w:pPr>
      <w:r>
        <w:rPr>
          <w:b/>
          <w:bCs/>
          <w:sz w:val="22"/>
          <w:szCs w:val="22"/>
        </w:rPr>
        <w:t xml:space="preserve">Clasificación (clasificar_segmentos): </w:t>
      </w:r>
      <w:r>
        <w:rPr>
          <w:sz w:val="22"/>
          <w:szCs w:val="22"/>
        </w:rPr>
        <w:t>Cada dispensación se asigna a un contrato (NEPS-Cápita, NEPS-Evento o FOMAG) según el cliente y el tipo de servicio.</w:t>
      </w:r>
    </w:p>
    <w:p w14:paraId="5A5853E9" w14:textId="48388756" w:rsidR="00D84433" w:rsidRDefault="00000000">
      <w:pPr>
        <w:pStyle w:val="Prrafodelista"/>
        <w:numPr>
          <w:ilvl w:val="0"/>
          <w:numId w:val="1"/>
        </w:numPr>
        <w:spacing w:after="60" w:line="264" w:lineRule="auto"/>
      </w:pPr>
      <w:r>
        <w:rPr>
          <w:b/>
          <w:bCs/>
          <w:sz w:val="22"/>
          <w:szCs w:val="22"/>
        </w:rPr>
        <w:t xml:space="preserve">Demanda (calcular_ponderados): </w:t>
      </w:r>
      <w:r>
        <w:rPr>
          <w:sz w:val="22"/>
          <w:szCs w:val="22"/>
        </w:rPr>
        <w:t xml:space="preserve">Se calcula la demanda mensual ponderada 50/30/20 (los últimos 3 meses pesan 100 %) para cada canal.</w:t>
      </w:r>
    </w:p>
    <w:p w14:paraId="0997EA70" w14:textId="77777777" w:rsidR="00D84433" w:rsidRDefault="00000000">
      <w:pPr>
        <w:pStyle w:val="Prrafodelista"/>
        <w:numPr>
          <w:ilvl w:val="0"/>
          <w:numId w:val="1"/>
        </w:numPr>
        <w:spacing w:after="60" w:line="264" w:lineRule="auto"/>
      </w:pPr>
      <w:r>
        <w:rPr>
          <w:b/>
          <w:bCs/>
          <w:sz w:val="22"/>
          <w:szCs w:val="22"/>
        </w:rPr>
        <w:t xml:space="preserve">Consolidación (consolidar_consumos): </w:t>
      </w:r>
      <w:r>
        <w:rPr>
          <w:sz w:val="22"/>
          <w:szCs w:val="22"/>
        </w:rPr>
        <w:t>Se suman los consumos por producto y contrato, se cruzan con el stock y se obtiene el consumo acumulado y el stock total.</w:t>
      </w:r>
    </w:p>
    <w:p w14:paraId="24098788" w14:textId="77777777" w:rsidR="00D84433" w:rsidRDefault="00000000">
      <w:pPr>
        <w:pStyle w:val="Prrafodelista"/>
        <w:numPr>
          <w:ilvl w:val="0"/>
          <w:numId w:val="1"/>
        </w:numPr>
        <w:spacing w:after="60" w:line="264" w:lineRule="auto"/>
      </w:pPr>
      <w:r>
        <w:rPr>
          <w:b/>
          <w:bCs/>
          <w:sz w:val="22"/>
          <w:szCs w:val="22"/>
        </w:rPr>
        <w:t xml:space="preserve">Detalle mensual y molécula: </w:t>
      </w:r>
      <w:r>
        <w:rPr>
          <w:sz w:val="22"/>
          <w:szCs w:val="22"/>
        </w:rPr>
        <w:t>Se generan las columnas de consumo mes a mes y se calcula el consumo por molécula.</w:t>
      </w:r>
    </w:p>
    <w:p w14:paraId="1CA132C4" w14:textId="77777777" w:rsidR="00D84433" w:rsidRDefault="00000000">
      <w:pPr>
        <w:pStyle w:val="Prrafodelista"/>
        <w:numPr>
          <w:ilvl w:val="0"/>
          <w:numId w:val="1"/>
        </w:numPr>
        <w:spacing w:after="60" w:line="264" w:lineRule="auto"/>
      </w:pPr>
      <w:r>
        <w:rPr>
          <w:b/>
          <w:bCs/>
          <w:sz w:val="22"/>
          <w:szCs w:val="22"/>
        </w:rPr>
        <w:t xml:space="preserve">Rotación (calcular_rotacion): </w:t>
      </w:r>
      <w:r>
        <w:rPr>
          <w:sz w:val="22"/>
          <w:szCs w:val="22"/>
        </w:rPr>
        <w:t>Se clasifica cada producto en A, M o B por el método de Pareto (global y también por canal).</w:t>
      </w:r>
    </w:p>
    <w:p w14:paraId="6F25522E" w14:textId="77777777" w:rsidR="00D84433" w:rsidRDefault="00000000">
      <w:pPr>
        <w:pStyle w:val="Prrafodelista"/>
        <w:numPr>
          <w:ilvl w:val="0"/>
          <w:numId w:val="1"/>
        </w:numPr>
        <w:spacing w:after="60" w:line="264" w:lineRule="auto"/>
      </w:pPr>
      <w:r>
        <w:rPr>
          <w:b/>
          <w:bCs/>
          <w:sz w:val="22"/>
          <w:szCs w:val="22"/>
        </w:rPr>
        <w:t xml:space="preserve">Pedido (calcular_pedido / pedido_por_canal): </w:t>
      </w:r>
      <w:r>
        <w:rPr>
          <w:sz w:val="22"/>
          <w:szCs w:val="22"/>
        </w:rPr>
        <w:t>Se calcula la necesidad y el pedido de cada canal, con los tres modelos de descuento de inventario.</w:t>
      </w:r>
    </w:p>
    <w:p w14:paraId="05CEABC5" w14:textId="77777777" w:rsidR="00D84433" w:rsidRDefault="00000000">
      <w:pPr>
        <w:pStyle w:val="Ttulo1"/>
        <w:spacing w:before="320" w:after="140"/>
      </w:pPr>
      <w:bookmarkStart w:id="5" w:name="_Toc238017021"/>
      <w:r>
        <w:rPr>
          <w:b/>
          <w:bCs/>
          <w:color w:val="1B3A2B"/>
          <w:sz w:val="30"/>
          <w:szCs w:val="30"/>
        </w:rPr>
        <w:t>6. Conceptos clave del cálculo</w:t>
      </w:r>
      <w:bookmarkEnd w:id="5"/>
    </w:p>
    <w:p w14:paraId="64A05E2F" w14:textId="77777777" w:rsidR="00D84433" w:rsidRDefault="00000000">
      <w:pPr>
        <w:pStyle w:val="Ttulo2"/>
        <w:spacing w:before="220" w:after="100"/>
      </w:pPr>
      <w:bookmarkStart w:id="6" w:name="_Toc238017022"/>
      <w:r>
        <w:rPr>
          <w:b/>
          <w:bCs/>
          <w:color w:val="2E7D32"/>
        </w:rPr>
        <w:t>6.1 Canales de abastecimiento</w:t>
      </w:r>
      <w:bookmarkEnd w:id="6"/>
    </w:p>
    <w:p w14:paraId="774A250F" w14:textId="77777777" w:rsidR="00D84433" w:rsidRDefault="00000000">
      <w:pPr>
        <w:pStyle w:val="Prrafodelista"/>
        <w:numPr>
          <w:ilvl w:val="0"/>
          <w:numId w:val="1"/>
        </w:numPr>
        <w:spacing w:after="60" w:line="264" w:lineRule="auto"/>
      </w:pPr>
      <w:r>
        <w:rPr>
          <w:b/>
          <w:bCs/>
          <w:sz w:val="22"/>
          <w:szCs w:val="22"/>
        </w:rPr>
        <w:lastRenderedPageBreak/>
        <w:t xml:space="preserve">Dispensación: </w:t>
      </w:r>
      <w:r>
        <w:rPr>
          <w:sz w:val="22"/>
          <w:szCs w:val="22"/>
        </w:rPr>
        <w:t>se surte de la bodega principal (CEDI) MÁS los puntos de dispensación. Agrupa los contratos Cápita, Evento y FOMAG.</w:t>
      </w:r>
    </w:p>
    <w:p w14:paraId="727CB78B" w14:textId="77777777" w:rsidR="00D84433" w:rsidRDefault="00000000">
      <w:pPr>
        <w:pStyle w:val="Prrafodelista"/>
        <w:numPr>
          <w:ilvl w:val="0"/>
          <w:numId w:val="1"/>
        </w:numPr>
        <w:spacing w:after="60" w:line="264" w:lineRule="auto"/>
      </w:pPr>
      <w:r>
        <w:rPr>
          <w:b/>
          <w:bCs/>
          <w:sz w:val="22"/>
          <w:szCs w:val="22"/>
        </w:rPr>
        <w:t xml:space="preserve">Remisiones: </w:t>
      </w:r>
      <w:r>
        <w:rPr>
          <w:sz w:val="22"/>
          <w:szCs w:val="22"/>
        </w:rPr>
        <w:t>canal comercial. Se surte SOLO de la bodega principal (los puntos no le aplican).</w:t>
      </w:r>
    </w:p>
    <w:p w14:paraId="359A3C85" w14:textId="377448BA" w:rsidR="00D84433" w:rsidRDefault="00000000">
      <w:pPr>
        <w:pStyle w:val="Ttulo2"/>
        <w:spacing w:before="220" w:after="100"/>
      </w:pPr>
      <w:bookmarkStart w:id="7" w:name="_Toc238017023"/>
      <w:r>
        <w:rPr>
          <w:b/>
          <w:bCs/>
          <w:color w:val="2E7D32"/>
        </w:rPr>
        <w:t xml:space="preserve">6.2 Demanda ponderada 50/30</w:t>
      </w:r>
      <w:bookmarkEnd w:id="7"/>
      <w:r>
        <w:rPr>
          <w:b/>
          <w:bCs/>
          <w:color w:val="2E7D32"/>
        </w:rPr>
        <w:t>/20</w:t>
      </w:r>
    </w:p>
    <w:p w14:paraId="791078E1" w14:textId="3BFA95E5" w:rsidR="00D84433" w:rsidRDefault="00000000">
      <w:pPr>
        <w:spacing w:after="120" w:line="276" w:lineRule="auto"/>
      </w:pPr>
      <w:r>
        <w:rPr>
          <w:sz w:val="22"/>
          <w:szCs w:val="22"/>
        </w:rPr>
        <w:t xml:space="preserve">La demanda mensual no es un promedio simple: da más peso a los meses recientes (50/30/20 sobre los últimos tres, que suman el 100 % frente al 0 % de los tres anteriores). Así reacciona antes a los cambios de consumo.</w:t>
      </w:r>
    </w:p>
    <w:p w14:paraId="07FA4348" w14:textId="77777777" w:rsidR="00D84433" w:rsidRDefault="00000000">
      <w:pPr>
        <w:pStyle w:val="Ttulo2"/>
        <w:spacing w:before="220" w:after="100"/>
      </w:pPr>
      <w:bookmarkStart w:id="8" w:name="_Toc238017024"/>
      <w:r>
        <w:rPr>
          <w:b/>
          <w:bCs/>
          <w:color w:val="2E7D32"/>
        </w:rPr>
        <w:t>6.3 Rotación ABC (Pareto)</w:t>
      </w:r>
      <w:bookmarkEnd w:id="8"/>
    </w:p>
    <w:p w14:paraId="26F3D83B" w14:textId="77777777" w:rsidR="00D84433" w:rsidRDefault="00000000">
      <w:pPr>
        <w:spacing w:after="120" w:line="276" w:lineRule="auto"/>
      </w:pPr>
      <w:r>
        <w:rPr>
          <w:sz w:val="22"/>
          <w:szCs w:val="22"/>
        </w:rPr>
        <w:t>Los productos se ordenan por consumo y se clasifican: A los que acumulan hasta el Umbral A % del total (por defecto 80 %), M hasta el Umbral M % (95 %) y B el resto. Sirve para asignar días de cobertura distintos según la importancia del producto.</w:t>
      </w:r>
    </w:p>
    <w:p w14:paraId="73BB1650" w14:textId="77777777" w:rsidR="00D84433" w:rsidRDefault="00000000">
      <w:pPr>
        <w:pStyle w:val="Ttulo2"/>
        <w:spacing w:before="220" w:after="100"/>
      </w:pPr>
      <w:bookmarkStart w:id="9" w:name="_Toc238017025"/>
      <w:r>
        <w:rPr>
          <w:b/>
          <w:bCs/>
          <w:color w:val="2E7D32"/>
        </w:rPr>
        <w:t>6.4 Objetivo de inventario</w:t>
      </w:r>
      <w:bookmarkEnd w:id="9"/>
    </w:p>
    <w:p w14:paraId="6B53F4D2" w14:textId="77777777" w:rsidR="00D84433" w:rsidRDefault="00000000">
      <w:pPr>
        <w:spacing w:after="120" w:line="276" w:lineRule="auto"/>
      </w:pPr>
      <w:r>
        <w:rPr>
          <w:sz w:val="22"/>
          <w:szCs w:val="22"/>
        </w:rPr>
        <w:t>Para cada canal, el objetivo en unidades se calcula como: (demanda diaria) × (cobertura + lead time + días de seguridad). El pedido es ese objetivo menos el stock disponible (nunca negativo).</w:t>
      </w:r>
    </w:p>
    <w:p w14:paraId="0EE3FC93" w14:textId="77777777" w:rsidR="00D84433" w:rsidRDefault="00000000">
      <w:pPr>
        <w:pStyle w:val="Ttulo2"/>
        <w:spacing w:before="220" w:after="100"/>
      </w:pPr>
      <w:bookmarkStart w:id="10" w:name="_Toc238017026"/>
      <w:r>
        <w:rPr>
          <w:b/>
          <w:bCs/>
          <w:color w:val="2E7D32"/>
        </w:rPr>
        <w:t>6.5 Los tres modelos de pedido</w:t>
      </w:r>
      <w:bookmarkEnd w:id="10"/>
    </w:p>
    <w:p w14:paraId="5B5D569D" w14:textId="77777777" w:rsidR="00D84433" w:rsidRDefault="00000000">
      <w:pPr>
        <w:spacing w:after="120" w:line="276" w:lineRule="auto"/>
      </w:pPr>
      <w:r>
        <w:rPr>
          <w:sz w:val="22"/>
          <w:szCs w:val="22"/>
        </w:rPr>
        <w:t xml:space="preserve">El sistema entrega tres cálculos del pedido, según qué inventario se descuenta. En el dashboard son las tres tarjetas:</w:t>
      </w:r>
    </w:p>
    <w:tbl>
      <w:tblPr>
        <w:tblW w:w="936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000"/>
        <w:gridCol w:w="6360"/>
      </w:tblGrid>
      <w:tr w:rsidR="00D84433" w14:paraId="2A6C3094" w14:textId="77777777">
        <w:tblPrEx>
          <w:tblCellMar>
            <w:top w:w="0" w:type="dxa"/>
            <w:bottom w:w="0" w:type="dxa"/>
          </w:tblCellMar>
        </w:tblPrEx>
        <w:trPr>
          <w:tblHeader/>
        </w:trPr>
        <w:tc>
          <w:tcPr>
            <w:tcW w:w="3000" w:type="dxa"/>
            <w:shd w:val="clear" w:color="auto" w:fill="D9EAD3"/>
            <w:tcMar>
              <w:top w:w="60" w:type="dxa"/>
              <w:left w:w="110" w:type="dxa"/>
              <w:bottom w:w="60" w:type="dxa"/>
              <w:right w:w="110" w:type="dxa"/>
            </w:tcMar>
          </w:tcPr>
          <w:p w14:paraId="26D09C41" w14:textId="77777777" w:rsidR="00D84433" w:rsidRDefault="00000000">
            <w:r>
              <w:rPr>
                <w:b/>
                <w:bCs/>
                <w:color w:val="1B3A2B"/>
              </w:rPr>
              <w:t>Modelo</w:t>
            </w:r>
          </w:p>
        </w:tc>
        <w:tc>
          <w:tcPr>
            <w:tcW w:w="6360" w:type="dxa"/>
            <w:shd w:val="clear" w:color="auto" w:fill="D9EAD3"/>
            <w:tcMar>
              <w:top w:w="60" w:type="dxa"/>
              <w:left w:w="110" w:type="dxa"/>
              <w:bottom w:w="60" w:type="dxa"/>
              <w:right w:w="110" w:type="dxa"/>
            </w:tcMar>
          </w:tcPr>
          <w:p w14:paraId="2C072D93" w14:textId="77777777" w:rsidR="00D84433" w:rsidRDefault="00000000">
            <w:r>
              <w:rPr>
                <w:b/>
                <w:bCs/>
                <w:color w:val="1B3A2B"/>
              </w:rPr>
              <w:t>Qué descuenta del pedido</w:t>
            </w:r>
          </w:p>
        </w:tc>
      </w:tr>
      <w:tr w:rsidR="00D84433" w14:paraId="777064A7" w14:textId="77777777">
        <w:tblPrEx>
          <w:tblCellMar>
            <w:top w:w="0" w:type="dxa"/>
            <w:bottom w:w="0" w:type="dxa"/>
          </w:tblCellMar>
        </w:tblPrEx>
        <w:tc>
          <w:tcPr>
            <w:tcW w:w="3000" w:type="dxa"/>
            <w:tcMar>
              <w:top w:w="60" w:type="dxa"/>
              <w:left w:w="110" w:type="dxa"/>
              <w:bottom w:w="60" w:type="dxa"/>
              <w:right w:w="110" w:type="dxa"/>
            </w:tcMar>
          </w:tcPr>
          <w:p w14:paraId="13905EE2" w14:textId="77777777" w:rsidR="00D84433" w:rsidRDefault="00000000">
            <w:r>
              <w:t>Restando CEDI y PUNTOS</w:t>
            </w:r>
          </w:p>
        </w:tc>
        <w:tc>
          <w:tcPr>
            <w:tcW w:w="6360" w:type="dxa"/>
            <w:tcMar>
              <w:top w:w="60" w:type="dxa"/>
              <w:left w:w="110" w:type="dxa"/>
              <w:bottom w:w="60" w:type="dxa"/>
              <w:right w:w="110" w:type="dxa"/>
            </w:tcMar>
          </w:tcPr>
          <w:p w14:paraId="2494B1A9" w14:textId="77777777" w:rsidR="00D84433" w:rsidRDefault="00000000">
            <w:r>
              <w:t>Modelo vigente: descuenta la bodega principal y los puntos. Es el pedido recomendado.</w:t>
            </w:r>
          </w:p>
        </w:tc>
      </w:tr>
      <w:tr w:rsidR="00D84433" w14:paraId="647E041D" w14:textId="77777777">
        <w:tblPrEx>
          <w:tblCellMar>
            <w:top w:w="0" w:type="dxa"/>
            <w:bottom w:w="0" w:type="dxa"/>
          </w:tblCellMar>
        </w:tblPrEx>
        <w:tc>
          <w:tcPr>
            <w:tcW w:w="3000" w:type="dxa"/>
            <w:shd w:val="clear" w:color="auto" w:fill="F1F8F2"/>
            <w:tcMar>
              <w:top w:w="60" w:type="dxa"/>
              <w:left w:w="110" w:type="dxa"/>
              <w:bottom w:w="60" w:type="dxa"/>
              <w:right w:w="110" w:type="dxa"/>
            </w:tcMar>
          </w:tcPr>
          <w:p w14:paraId="2DD246B7" w14:textId="77777777" w:rsidR="00D84433" w:rsidRDefault="00000000">
            <w:r>
              <w:t>Solo restando CEDI</w:t>
            </w:r>
          </w:p>
        </w:tc>
        <w:tc>
          <w:tcPr>
            <w:tcW w:w="6360" w:type="dxa"/>
            <w:shd w:val="clear" w:color="auto" w:fill="F1F8F2"/>
            <w:tcMar>
              <w:top w:w="60" w:type="dxa"/>
              <w:left w:w="110" w:type="dxa"/>
              <w:bottom w:w="60" w:type="dxa"/>
              <w:right w:w="110" w:type="dxa"/>
            </w:tcMar>
          </w:tcPr>
          <w:p w14:paraId="76EFB19E" w14:textId="77777777" w:rsidR="00D84433" w:rsidRDefault="00000000">
            <w:r>
              <w:t>Descuenta únicamente la bodega principal (ignora el stock de puntos).</w:t>
            </w:r>
          </w:p>
        </w:tc>
      </w:tr>
      <w:tr w:rsidR="00D84433" w14:paraId="7CC20E23" w14:textId="77777777">
        <w:tblPrEx>
          <w:tblCellMar>
            <w:top w:w="0" w:type="dxa"/>
            <w:bottom w:w="0" w:type="dxa"/>
          </w:tblCellMar>
        </w:tblPrEx>
        <w:tc>
          <w:tcPr>
            <w:tcW w:w="3000" w:type="dxa"/>
            <w:tcMar>
              <w:top w:w="60" w:type="dxa"/>
              <w:left w:w="110" w:type="dxa"/>
              <w:bottom w:w="60" w:type="dxa"/>
              <w:right w:w="110" w:type="dxa"/>
            </w:tcMar>
          </w:tcPr>
          <w:p w14:paraId="5170C758" w14:textId="77777777" w:rsidR="00D84433" w:rsidRDefault="00000000">
            <w:r>
              <w:t>Solo restando PUNTOS</w:t>
            </w:r>
          </w:p>
        </w:tc>
        <w:tc>
          <w:tcPr>
            <w:tcW w:w="6360" w:type="dxa"/>
            <w:tcMar>
              <w:top w:w="60" w:type="dxa"/>
              <w:left w:w="110" w:type="dxa"/>
              <w:bottom w:w="60" w:type="dxa"/>
              <w:right w:w="110" w:type="dxa"/>
            </w:tcMar>
          </w:tcPr>
          <w:p w14:paraId="6E9C49A4" w14:textId="77777777" w:rsidR="00D84433" w:rsidRDefault="00000000">
            <w:r>
              <w:t>Descuenta únicamente el stock de puntos (ignora la bodega principal).</w:t>
            </w:r>
          </w:p>
        </w:tc>
      </w:tr>
    </w:tbl>
    <w:p>
      <w:pPr>
        <w:pStyle w:val="Ttulo2"/>
        <w:spacing w:before="220" w:after="100"/>
      </w:pPr>
      <w:r>
        <w:rPr>
          <w:b/>
          <w:bCs/>
          <w:color w:val="2E7D32"/>
        </w:rPr>
        <w:t>6.6 Último mes solo visual</w:t>
      </w:r>
    </w:p>
    <w:p>
      <w:pPr>
        <w:spacing w:after="120" w:line="276" w:lineRule="auto"/>
      </w:pPr>
      <w:r>
        <w:rPr>
          <w:sz w:val="22"/>
          <w:szCs w:val="22"/>
        </w:rPr>
        <w:t xml:space="preserve">El mes más reciente de los archivos de consumo puede apartarse para que aparezca en el Excel solo como referencia, sin entrar en la demanda, la rotación ni el pedido. Se controla con el parámetro APARTAR_ULTIMO_MES_VISUAL en config.py. Sirve para ver el consumo del mes en curso (todavía incompleto) sin que distorsione los cálculos, que quedan basados en los meses ya cerrados.</w:t>
      </w:r>
    </w:p>
    <w:p>
      <w:pPr>
        <w:pStyle w:val="Ttulo2"/>
        <w:spacing w:before="220" w:after="100"/>
      </w:pPr>
      <w:r>
        <w:rPr>
          <w:b/>
          <w:bCs/>
          <w:color w:val="2E7D32"/>
        </w:rPr>
        <w:t>6.7 Redondeo por empaque</w:t>
      </w:r>
    </w:p>
    <w:p>
      <w:pPr>
        <w:spacing w:after="120" w:line="276" w:lineRule="auto"/>
      </w:pPr>
      <w:r>
        <w:rPr>
          <w:sz w:val="22"/>
          <w:szCs w:val="22"/>
        </w:rPr>
        <w:t xml:space="preserve">Las cantidades a pedir se redondean al empaque de compra (cajas o presentaciones completas) para que el pedido sea realizable. El redondeo se aplica por canal y según la rotación del producto (A, M o B).</w:t>
      </w:r>
    </w:p>
    <w:p w14:paraId="3BA554C5" w14:textId="77777777" w:rsidR="00D84433" w:rsidRDefault="00000000">
      <w:pPr>
        <w:pStyle w:val="Ttulo1"/>
        <w:spacing w:before="320" w:after="140"/>
      </w:pPr>
      <w:bookmarkStart w:id="11" w:name="_Toc238017027"/>
      <w:r>
        <w:rPr>
          <w:b/>
          <w:bCs/>
          <w:color w:val="1B3A2B"/>
          <w:sz w:val="30"/>
          <w:szCs w:val="30"/>
        </w:rPr>
        <w:t>7. Parámetros ajustables</w:t>
      </w:r>
      <w:bookmarkEnd w:id="11"/>
    </w:p>
    <w:p w14:paraId="50B1CD60" w14:textId="77777777" w:rsidR="00D84433" w:rsidRDefault="00000000">
      <w:pPr>
        <w:spacing w:after="120" w:line="276" w:lineRule="auto"/>
      </w:pPr>
      <w:r>
        <w:rPr>
          <w:sz w:val="22"/>
          <w:szCs w:val="22"/>
        </w:rPr>
        <w:t>Estos parámetros se definen en config.py (modo consola) o se ajustan en el formulario web. Existen por separado para Dispensación (DISP) y Remisiones (REMI):</w:t>
      </w:r>
    </w:p>
    <w:tbl>
      <w:tblPr>
        <w:tblW w:w="936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600"/>
        <w:gridCol w:w="4760"/>
        <w:gridCol w:w="2000"/>
      </w:tblGrid>
      <w:tr w:rsidR="00D84433" w14:paraId="5856781E" w14:textId="77777777">
        <w:tblPrEx>
          <w:tblCellMar>
            <w:top w:w="0" w:type="dxa"/>
            <w:bottom w:w="0" w:type="dxa"/>
          </w:tblCellMar>
        </w:tblPrEx>
        <w:trPr>
          <w:tblHeader/>
        </w:trPr>
        <w:tc>
          <w:tcPr>
            <w:tcW w:w="2600" w:type="dxa"/>
            <w:shd w:val="clear" w:color="auto" w:fill="D9EAD3"/>
            <w:tcMar>
              <w:top w:w="60" w:type="dxa"/>
              <w:left w:w="110" w:type="dxa"/>
              <w:bottom w:w="60" w:type="dxa"/>
              <w:right w:w="110" w:type="dxa"/>
            </w:tcMar>
          </w:tcPr>
          <w:p w14:paraId="5020C479" w14:textId="77777777" w:rsidR="00D84433" w:rsidRDefault="00000000">
            <w:r>
              <w:rPr>
                <w:b/>
                <w:bCs/>
                <w:color w:val="1B3A2B"/>
              </w:rPr>
              <w:t>Parámetro</w:t>
            </w:r>
          </w:p>
        </w:tc>
        <w:tc>
          <w:tcPr>
            <w:tcW w:w="4760" w:type="dxa"/>
            <w:shd w:val="clear" w:color="auto" w:fill="D9EAD3"/>
            <w:tcMar>
              <w:top w:w="60" w:type="dxa"/>
              <w:left w:w="110" w:type="dxa"/>
              <w:bottom w:w="60" w:type="dxa"/>
              <w:right w:w="110" w:type="dxa"/>
            </w:tcMar>
          </w:tcPr>
          <w:p w14:paraId="141E45AE" w14:textId="77777777" w:rsidR="00D84433" w:rsidRDefault="00000000">
            <w:r>
              <w:rPr>
                <w:b/>
                <w:bCs/>
                <w:color w:val="1B3A2B"/>
              </w:rPr>
              <w:t>Significado</w:t>
            </w:r>
          </w:p>
        </w:tc>
        <w:tc>
          <w:tcPr>
            <w:tcW w:w="2000" w:type="dxa"/>
            <w:shd w:val="clear" w:color="auto" w:fill="D9EAD3"/>
            <w:tcMar>
              <w:top w:w="60" w:type="dxa"/>
              <w:left w:w="110" w:type="dxa"/>
              <w:bottom w:w="60" w:type="dxa"/>
              <w:right w:w="110" w:type="dxa"/>
            </w:tcMar>
          </w:tcPr>
          <w:p w14:paraId="6863D104" w14:textId="77777777" w:rsidR="00D84433" w:rsidRDefault="00000000">
            <w:r>
              <w:rPr>
                <w:b/>
                <w:bCs/>
                <w:color w:val="1B3A2B"/>
              </w:rPr>
              <w:t>Valor por defecto</w:t>
            </w:r>
          </w:p>
        </w:tc>
      </w:tr>
      <w:tr w:rsidR="00D84433" w14:paraId="7242A044" w14:textId="77777777">
        <w:tblPrEx>
          <w:tblCellMar>
            <w:top w:w="0" w:type="dxa"/>
            <w:bottom w:w="0" w:type="dxa"/>
          </w:tblCellMar>
        </w:tblPrEx>
        <w:tc>
          <w:tcPr>
            <w:tcW w:w="2600" w:type="dxa"/>
            <w:tcMar>
              <w:top w:w="60" w:type="dxa"/>
              <w:left w:w="110" w:type="dxa"/>
              <w:bottom w:w="60" w:type="dxa"/>
              <w:right w:w="110" w:type="dxa"/>
            </w:tcMar>
          </w:tcPr>
          <w:p w14:paraId="084B05CC" w14:textId="77777777" w:rsidR="00D84433" w:rsidRDefault="00000000">
            <w:r>
              <w:t>Cobertura A / M / B</w:t>
            </w:r>
          </w:p>
        </w:tc>
        <w:tc>
          <w:tcPr>
            <w:tcW w:w="4760" w:type="dxa"/>
            <w:tcMar>
              <w:top w:w="60" w:type="dxa"/>
              <w:left w:w="110" w:type="dxa"/>
              <w:bottom w:w="60" w:type="dxa"/>
              <w:right w:w="110" w:type="dxa"/>
            </w:tcMar>
          </w:tcPr>
          <w:p w14:paraId="412A0FFE" w14:textId="77777777" w:rsidR="00D84433" w:rsidRDefault="00000000">
            <w:r>
              <w:t>Días de inventario objetivo según la rotación del producto.</w:t>
            </w:r>
          </w:p>
        </w:tc>
        <w:tc>
          <w:tcPr>
            <w:tcW w:w="2000" w:type="dxa"/>
            <w:tcMar>
              <w:top w:w="60" w:type="dxa"/>
              <w:left w:w="110" w:type="dxa"/>
              <w:bottom w:w="60" w:type="dxa"/>
              <w:right w:w="110" w:type="dxa"/>
            </w:tcMar>
          </w:tcPr>
          <w:p w14:paraId="05B4558C" w14:textId="77777777" w:rsidR="00D84433" w:rsidRDefault="00000000">
            <w:r>
              <w:t>30 / 30 / 30</w:t>
            </w:r>
          </w:p>
        </w:tc>
      </w:tr>
      <w:tr w:rsidR="00D84433" w14:paraId="30151ACE" w14:textId="77777777">
        <w:tblPrEx>
          <w:tblCellMar>
            <w:top w:w="0" w:type="dxa"/>
            <w:bottom w:w="0" w:type="dxa"/>
          </w:tblCellMar>
        </w:tblPrEx>
        <w:tc>
          <w:tcPr>
            <w:tcW w:w="2600" w:type="dxa"/>
            <w:shd w:val="clear" w:color="auto" w:fill="F1F8F2"/>
            <w:tcMar>
              <w:top w:w="60" w:type="dxa"/>
              <w:left w:w="110" w:type="dxa"/>
              <w:bottom w:w="60" w:type="dxa"/>
              <w:right w:w="110" w:type="dxa"/>
            </w:tcMar>
          </w:tcPr>
          <w:p w14:paraId="010B4AB1" w14:textId="77777777" w:rsidR="00D84433" w:rsidRDefault="00000000">
            <w:r>
              <w:t>Lead Time</w:t>
            </w:r>
          </w:p>
        </w:tc>
        <w:tc>
          <w:tcPr>
            <w:tcW w:w="4760" w:type="dxa"/>
            <w:shd w:val="clear" w:color="auto" w:fill="F1F8F2"/>
            <w:tcMar>
              <w:top w:w="60" w:type="dxa"/>
              <w:left w:w="110" w:type="dxa"/>
              <w:bottom w:w="60" w:type="dxa"/>
              <w:right w:w="110" w:type="dxa"/>
            </w:tcMar>
          </w:tcPr>
          <w:p w14:paraId="293D10B0" w14:textId="77777777" w:rsidR="00D84433" w:rsidRDefault="00000000">
            <w:r>
              <w:t>Días que tarda en llegar el pedido tras solicitarlo.</w:t>
            </w:r>
          </w:p>
        </w:tc>
        <w:tc>
          <w:tcPr>
            <w:tcW w:w="2000" w:type="dxa"/>
            <w:shd w:val="clear" w:color="auto" w:fill="F1F8F2"/>
            <w:tcMar>
              <w:top w:w="60" w:type="dxa"/>
              <w:left w:w="110" w:type="dxa"/>
              <w:bottom w:w="60" w:type="dxa"/>
              <w:right w:w="110" w:type="dxa"/>
            </w:tcMar>
          </w:tcPr>
          <w:p w14:paraId="26B6061C" w14:textId="77777777" w:rsidR="00D84433" w:rsidRDefault="00000000">
            <w:r>
              <w:t>15</w:t>
            </w:r>
          </w:p>
        </w:tc>
      </w:tr>
      <w:tr w:rsidR="00D84433" w14:paraId="2D317AF6" w14:textId="77777777">
        <w:tblPrEx>
          <w:tblCellMar>
            <w:top w:w="0" w:type="dxa"/>
            <w:bottom w:w="0" w:type="dxa"/>
          </w:tblCellMar>
        </w:tblPrEx>
        <w:tc>
          <w:tcPr>
            <w:tcW w:w="2600" w:type="dxa"/>
            <w:tcMar>
              <w:top w:w="60" w:type="dxa"/>
              <w:left w:w="110" w:type="dxa"/>
              <w:bottom w:w="60" w:type="dxa"/>
              <w:right w:w="110" w:type="dxa"/>
            </w:tcMar>
          </w:tcPr>
          <w:p w14:paraId="34B21CA0" w14:textId="77777777" w:rsidR="00D84433" w:rsidRDefault="00000000">
            <w:r>
              <w:t>Días de Seguridad</w:t>
            </w:r>
          </w:p>
        </w:tc>
        <w:tc>
          <w:tcPr>
            <w:tcW w:w="4760" w:type="dxa"/>
            <w:tcMar>
              <w:top w:w="60" w:type="dxa"/>
              <w:left w:w="110" w:type="dxa"/>
              <w:bottom w:w="60" w:type="dxa"/>
              <w:right w:w="110" w:type="dxa"/>
            </w:tcMar>
          </w:tcPr>
          <w:p w14:paraId="300108C5" w14:textId="77777777" w:rsidR="00D84433" w:rsidRDefault="00000000">
            <w:r>
              <w:t>Colchón adicional de inventario ante variaciones.</w:t>
            </w:r>
          </w:p>
        </w:tc>
        <w:tc>
          <w:tcPr>
            <w:tcW w:w="2000" w:type="dxa"/>
            <w:tcMar>
              <w:top w:w="60" w:type="dxa"/>
              <w:left w:w="110" w:type="dxa"/>
              <w:bottom w:w="60" w:type="dxa"/>
              <w:right w:w="110" w:type="dxa"/>
            </w:tcMar>
          </w:tcPr>
          <w:p w14:paraId="32BA3935" w14:textId="77777777" w:rsidR="00D84433" w:rsidRDefault="00000000">
            <w:r>
              <w:t>20</w:t>
            </w:r>
          </w:p>
        </w:tc>
      </w:tr>
      <w:tr w:rsidR="00D84433" w14:paraId="793F5973" w14:textId="77777777">
        <w:tblPrEx>
          <w:tblCellMar>
            <w:top w:w="0" w:type="dxa"/>
            <w:bottom w:w="0" w:type="dxa"/>
          </w:tblCellMar>
        </w:tblPrEx>
        <w:tc>
          <w:tcPr>
            <w:tcW w:w="2600" w:type="dxa"/>
            <w:shd w:val="clear" w:color="auto" w:fill="F1F8F2"/>
            <w:tcMar>
              <w:top w:w="60" w:type="dxa"/>
              <w:left w:w="110" w:type="dxa"/>
              <w:bottom w:w="60" w:type="dxa"/>
              <w:right w:w="110" w:type="dxa"/>
            </w:tcMar>
          </w:tcPr>
          <w:p w14:paraId="5E47033F" w14:textId="77777777" w:rsidR="00D84433" w:rsidRDefault="00000000">
            <w:r>
              <w:t>Umbral A</w:t>
            </w:r>
          </w:p>
        </w:tc>
        <w:tc>
          <w:tcPr>
            <w:tcW w:w="4760" w:type="dxa"/>
            <w:shd w:val="clear" w:color="auto" w:fill="F1F8F2"/>
            <w:tcMar>
              <w:top w:w="60" w:type="dxa"/>
              <w:left w:w="110" w:type="dxa"/>
              <w:bottom w:w="60" w:type="dxa"/>
              <w:right w:w="110" w:type="dxa"/>
            </w:tcMar>
          </w:tcPr>
          <w:p w14:paraId="65548235" w14:textId="77777777" w:rsidR="00D84433" w:rsidRDefault="00000000">
            <w:r>
              <w:t>Porcentaje del consumo que define la clase A.</w:t>
            </w:r>
          </w:p>
        </w:tc>
        <w:tc>
          <w:tcPr>
            <w:tcW w:w="2000" w:type="dxa"/>
            <w:shd w:val="clear" w:color="auto" w:fill="F1F8F2"/>
            <w:tcMar>
              <w:top w:w="60" w:type="dxa"/>
              <w:left w:w="110" w:type="dxa"/>
              <w:bottom w:w="60" w:type="dxa"/>
              <w:right w:w="110" w:type="dxa"/>
            </w:tcMar>
          </w:tcPr>
          <w:p w14:paraId="76140637" w14:textId="77777777" w:rsidR="00D84433" w:rsidRDefault="00000000">
            <w:r>
              <w:t>80 %</w:t>
            </w:r>
          </w:p>
        </w:tc>
      </w:tr>
      <w:tr w:rsidR="00D84433" w14:paraId="1F82F1EA" w14:textId="77777777">
        <w:tblPrEx>
          <w:tblCellMar>
            <w:top w:w="0" w:type="dxa"/>
            <w:bottom w:w="0" w:type="dxa"/>
          </w:tblCellMar>
        </w:tblPrEx>
        <w:tc>
          <w:tcPr>
            <w:tcW w:w="2600" w:type="dxa"/>
            <w:tcMar>
              <w:top w:w="60" w:type="dxa"/>
              <w:left w:w="110" w:type="dxa"/>
              <w:bottom w:w="60" w:type="dxa"/>
              <w:right w:w="110" w:type="dxa"/>
            </w:tcMar>
          </w:tcPr>
          <w:p w14:paraId="0E577928" w14:textId="77777777" w:rsidR="00D84433" w:rsidRDefault="00000000">
            <w:r>
              <w:t>Umbral M</w:t>
            </w:r>
          </w:p>
        </w:tc>
        <w:tc>
          <w:tcPr>
            <w:tcW w:w="4760" w:type="dxa"/>
            <w:tcMar>
              <w:top w:w="60" w:type="dxa"/>
              <w:left w:w="110" w:type="dxa"/>
              <w:bottom w:w="60" w:type="dxa"/>
              <w:right w:w="110" w:type="dxa"/>
            </w:tcMar>
          </w:tcPr>
          <w:p w14:paraId="4CCFA80E" w14:textId="77777777" w:rsidR="00D84433" w:rsidRDefault="00000000">
            <w:r>
              <w:t>Porcentaje del consumo que define la clase M.</w:t>
            </w:r>
          </w:p>
        </w:tc>
        <w:tc>
          <w:tcPr>
            <w:tcW w:w="2000" w:type="dxa"/>
            <w:tcMar>
              <w:top w:w="60" w:type="dxa"/>
              <w:left w:w="110" w:type="dxa"/>
              <w:bottom w:w="60" w:type="dxa"/>
              <w:right w:w="110" w:type="dxa"/>
            </w:tcMar>
          </w:tcPr>
          <w:p w14:paraId="556F0796" w14:textId="77777777" w:rsidR="00D84433" w:rsidRDefault="00000000">
            <w:r>
              <w:t>95 %</w:t>
            </w:r>
          </w:p>
        </w:tc>
      </w:tr>
    </w:tbl>
    <w:p w14:paraId="7D877179" w14:textId="77777777" w:rsidR="00D84433" w:rsidRDefault="00000000">
      <w:pPr>
        <w:pStyle w:val="Ttulo1"/>
        <w:spacing w:before="320" w:after="140"/>
      </w:pPr>
      <w:bookmarkStart w:id="12" w:name="_Toc238017028"/>
      <w:r>
        <w:rPr>
          <w:b/>
          <w:bCs/>
          <w:color w:val="1B3A2B"/>
          <w:sz w:val="30"/>
          <w:szCs w:val="30"/>
        </w:rPr>
        <w:lastRenderedPageBreak/>
        <w:t>8. El resultado: el archivo de Excel</w:t>
      </w:r>
      <w:bookmarkEnd w:id="12"/>
    </w:p>
    <w:p w14:paraId="50193C7F" w14:textId="77777777" w:rsidR="00D84433" w:rsidRDefault="00000000">
      <w:pPr>
        <w:spacing w:after="120" w:line="276" w:lineRule="auto"/>
      </w:pPr>
      <w:r>
        <w:rPr>
          <w:sz w:val="22"/>
          <w:szCs w:val="22"/>
        </w:rPr>
        <w:t>El Excel generado trae siete hojas. Cada fila lleva encima una descripción del origen del dato, y las celdas de compra se colorean para lectura rápida:</w:t>
      </w:r>
    </w:p>
    <w:tbl>
      <w:tblPr>
        <w:tblW w:w="936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600"/>
        <w:gridCol w:w="6760"/>
      </w:tblGrid>
      <w:tr w:rsidR="00D84433" w14:paraId="17A45D63" w14:textId="77777777">
        <w:tblPrEx>
          <w:tblCellMar>
            <w:top w:w="0" w:type="dxa"/>
            <w:bottom w:w="0" w:type="dxa"/>
          </w:tblCellMar>
        </w:tblPrEx>
        <w:trPr>
          <w:tblHeader/>
        </w:trPr>
        <w:tc>
          <w:tcPr>
            <w:tcW w:w="2600" w:type="dxa"/>
            <w:shd w:val="clear" w:color="auto" w:fill="D9EAD3"/>
            <w:tcMar>
              <w:top w:w="60" w:type="dxa"/>
              <w:left w:w="110" w:type="dxa"/>
              <w:bottom w:w="60" w:type="dxa"/>
              <w:right w:w="110" w:type="dxa"/>
            </w:tcMar>
          </w:tcPr>
          <w:p w14:paraId="7332B29E" w14:textId="77777777" w:rsidR="00D84433" w:rsidRDefault="00000000">
            <w:r>
              <w:rPr>
                <w:b/>
                <w:bCs/>
                <w:color w:val="1B3A2B"/>
              </w:rPr>
              <w:t>Hoja</w:t>
            </w:r>
          </w:p>
        </w:tc>
        <w:tc>
          <w:tcPr>
            <w:tcW w:w="6760" w:type="dxa"/>
            <w:shd w:val="clear" w:color="auto" w:fill="D9EAD3"/>
            <w:tcMar>
              <w:top w:w="60" w:type="dxa"/>
              <w:left w:w="110" w:type="dxa"/>
              <w:bottom w:w="60" w:type="dxa"/>
              <w:right w:w="110" w:type="dxa"/>
            </w:tcMar>
          </w:tcPr>
          <w:p w14:paraId="7AFB5978" w14:textId="77777777" w:rsidR="00D84433" w:rsidRDefault="00000000">
            <w:r>
              <w:rPr>
                <w:b/>
                <w:bCs/>
                <w:color w:val="1B3A2B"/>
              </w:rPr>
              <w:t>Contenido</w:t>
            </w:r>
          </w:p>
        </w:tc>
      </w:tr>
      <w:tr w:rsidR="00D84433" w14:paraId="6C013B8A" w14:textId="77777777">
        <w:tblPrEx>
          <w:tblCellMar>
            <w:top w:w="0" w:type="dxa"/>
            <w:bottom w:w="0" w:type="dxa"/>
          </w:tblCellMar>
        </w:tblPrEx>
        <w:tc>
          <w:tcPr>
            <w:tcW w:w="2600" w:type="dxa"/>
            <w:tcMar>
              <w:top w:w="60" w:type="dxa"/>
              <w:left w:w="110" w:type="dxa"/>
              <w:bottom w:w="60" w:type="dxa"/>
              <w:right w:w="110" w:type="dxa"/>
            </w:tcMar>
          </w:tcPr>
          <w:p w14:paraId="179F5E22" w14:textId="77777777" w:rsidR="00D84433" w:rsidRDefault="00000000">
            <w:r>
              <w:t>Dispensacion</w:t>
            </w:r>
          </w:p>
        </w:tc>
        <w:tc>
          <w:tcPr>
            <w:tcW w:w="6760" w:type="dxa"/>
            <w:tcMar>
              <w:top w:w="60" w:type="dxa"/>
              <w:left w:w="110" w:type="dxa"/>
              <w:bottom w:w="60" w:type="dxa"/>
              <w:right w:w="110" w:type="dxa"/>
            </w:tcMar>
          </w:tcPr>
          <w:p w14:paraId="57EAF68C" w14:textId="77777777" w:rsidR="00D84433" w:rsidRDefault="00000000">
            <w:r>
              <w:t>Pedido del canal dispensación (Cápita, Evento y FOMAG) contra bodega + puntos.</w:t>
            </w:r>
          </w:p>
        </w:tc>
      </w:tr>
      <w:tr w:rsidR="00D84433" w14:paraId="14850907" w14:textId="77777777">
        <w:tblPrEx>
          <w:tblCellMar>
            <w:top w:w="0" w:type="dxa"/>
            <w:bottom w:w="0" w:type="dxa"/>
          </w:tblCellMar>
        </w:tblPrEx>
        <w:tc>
          <w:tcPr>
            <w:tcW w:w="2600" w:type="dxa"/>
            <w:shd w:val="clear" w:color="auto" w:fill="F1F8F2"/>
            <w:tcMar>
              <w:top w:w="60" w:type="dxa"/>
              <w:left w:w="110" w:type="dxa"/>
              <w:bottom w:w="60" w:type="dxa"/>
              <w:right w:w="110" w:type="dxa"/>
            </w:tcMar>
          </w:tcPr>
          <w:p w14:paraId="0655FF71" w14:textId="77777777" w:rsidR="00D84433" w:rsidRDefault="00000000">
            <w:r>
              <w:t>Remisiones</w:t>
            </w:r>
          </w:p>
        </w:tc>
        <w:tc>
          <w:tcPr>
            <w:tcW w:w="6760" w:type="dxa"/>
            <w:shd w:val="clear" w:color="auto" w:fill="F1F8F2"/>
            <w:tcMar>
              <w:top w:w="60" w:type="dxa"/>
              <w:left w:w="110" w:type="dxa"/>
              <w:bottom w:w="60" w:type="dxa"/>
              <w:right w:w="110" w:type="dxa"/>
            </w:tcMar>
          </w:tcPr>
          <w:p w14:paraId="2C355184" w14:textId="77777777" w:rsidR="00D84433" w:rsidRDefault="00000000">
            <w:r>
              <w:t>Pedido del canal comercial contra solo la bodega principal.</w:t>
            </w:r>
          </w:p>
        </w:tc>
      </w:tr>
      <w:tr w:rsidR="00D84433" w14:paraId="67B1FDF3" w14:textId="77777777">
        <w:tblPrEx>
          <w:tblCellMar>
            <w:top w:w="0" w:type="dxa"/>
            <w:bottom w:w="0" w:type="dxa"/>
          </w:tblCellMar>
        </w:tblPrEx>
        <w:tc>
          <w:tcPr>
            <w:tcW w:w="2600" w:type="dxa"/>
            <w:tcMar>
              <w:top w:w="60" w:type="dxa"/>
              <w:left w:w="110" w:type="dxa"/>
              <w:bottom w:w="60" w:type="dxa"/>
              <w:right w:w="110" w:type="dxa"/>
            </w:tcMar>
          </w:tcPr>
          <w:p w14:paraId="4EB7FD60" w14:textId="77777777" w:rsidR="00D84433" w:rsidRDefault="00000000">
            <w:r>
              <w:t>Todo</w:t>
            </w:r>
          </w:p>
        </w:tc>
        <w:tc>
          <w:tcPr>
            <w:tcW w:w="6760" w:type="dxa"/>
            <w:tcMar>
              <w:top w:w="60" w:type="dxa"/>
              <w:left w:w="110" w:type="dxa"/>
              <w:bottom w:w="60" w:type="dxa"/>
              <w:right w:w="110" w:type="dxa"/>
            </w:tcMar>
          </w:tcPr>
          <w:p w14:paraId="03802FAF" w14:textId="77777777" w:rsidR="00D84433" w:rsidRDefault="00000000">
            <w:r>
              <w:t>Vista completa por producto con el modelo vigente (restando CEDI y puntos).</w:t>
            </w:r>
          </w:p>
        </w:tc>
      </w:tr>
      <w:tr w:rsidR="00D84433" w14:paraId="370F9E2D" w14:textId="77777777">
        <w:tblPrEx>
          <w:tblCellMar>
            <w:top w:w="0" w:type="dxa"/>
            <w:bottom w:w="0" w:type="dxa"/>
          </w:tblCellMar>
        </w:tblPrEx>
        <w:tc>
          <w:tcPr>
            <w:tcW w:w="2600" w:type="dxa"/>
            <w:shd w:val="clear" w:color="auto" w:fill="F1F8F2"/>
            <w:tcMar>
              <w:top w:w="60" w:type="dxa"/>
              <w:left w:w="110" w:type="dxa"/>
              <w:bottom w:w="60" w:type="dxa"/>
              <w:right w:w="110" w:type="dxa"/>
            </w:tcMar>
          </w:tcPr>
          <w:p w14:paraId="32684804" w14:textId="77777777" w:rsidR="00D84433" w:rsidRDefault="00000000">
            <w:r>
              <w:t>Todo REST CEDI</w:t>
            </w:r>
          </w:p>
        </w:tc>
        <w:tc>
          <w:tcPr>
            <w:tcW w:w="6760" w:type="dxa"/>
            <w:shd w:val="clear" w:color="auto" w:fill="F1F8F2"/>
            <w:tcMar>
              <w:top w:w="60" w:type="dxa"/>
              <w:left w:w="110" w:type="dxa"/>
              <w:bottom w:w="60" w:type="dxa"/>
              <w:right w:w="110" w:type="dxa"/>
            </w:tcMar>
          </w:tcPr>
          <w:p w14:paraId="659F9B24" w14:textId="77777777" w:rsidR="00D84433" w:rsidRDefault="00000000">
            <w:r>
              <w:t>Vista completa descontando solo la bodega principal.</w:t>
            </w:r>
          </w:p>
        </w:tc>
      </w:tr>
      <w:tr w:rsidR="00D84433" w14:paraId="58BB9557" w14:textId="77777777">
        <w:tblPrEx>
          <w:tblCellMar>
            <w:top w:w="0" w:type="dxa"/>
            <w:bottom w:w="0" w:type="dxa"/>
          </w:tblCellMar>
        </w:tblPrEx>
        <w:tc>
          <w:tcPr>
            <w:tcW w:w="2600" w:type="dxa"/>
            <w:tcMar>
              <w:top w:w="60" w:type="dxa"/>
              <w:left w:w="110" w:type="dxa"/>
              <w:bottom w:w="60" w:type="dxa"/>
              <w:right w:w="110" w:type="dxa"/>
            </w:tcMar>
          </w:tcPr>
          <w:p w14:paraId="6D3405FA" w14:textId="77777777" w:rsidR="00D84433" w:rsidRDefault="00000000">
            <w:r>
              <w:t>Todo REST PUNTOS</w:t>
            </w:r>
          </w:p>
        </w:tc>
        <w:tc>
          <w:tcPr>
            <w:tcW w:w="6760" w:type="dxa"/>
            <w:tcMar>
              <w:top w:w="60" w:type="dxa"/>
              <w:left w:w="110" w:type="dxa"/>
              <w:bottom w:w="60" w:type="dxa"/>
              <w:right w:w="110" w:type="dxa"/>
            </w:tcMar>
          </w:tcPr>
          <w:p w14:paraId="7FD63BA8" w14:textId="77777777" w:rsidR="00D84433" w:rsidRDefault="00000000">
            <w:r>
              <w:t>Vista completa descontando solo el stock de puntos.</w:t>
            </w:r>
          </w:p>
        </w:tc>
      </w:tr>
      <w:tr w:rsidR="00D84433" w14:paraId="7833C001" w14:textId="77777777">
        <w:tblPrEx>
          <w:tblCellMar>
            <w:top w:w="0" w:type="dxa"/>
            <w:bottom w:w="0" w:type="dxa"/>
          </w:tblCellMar>
        </w:tblPrEx>
        <w:tc>
          <w:tcPr>
            <w:tcW w:w="2600" w:type="dxa"/>
            <w:shd w:val="clear" w:color="auto" w:fill="F1F8F2"/>
            <w:tcMar>
              <w:top w:w="60" w:type="dxa"/>
              <w:left w:w="110" w:type="dxa"/>
              <w:bottom w:w="60" w:type="dxa"/>
              <w:right w:w="110" w:type="dxa"/>
            </w:tcMar>
          </w:tcPr>
          <w:p w14:paraId="2F5D0771" w14:textId="77777777" w:rsidR="00D84433" w:rsidRDefault="00000000">
            <w:r>
              <w:t>Pedido_Molecula</w:t>
            </w:r>
          </w:p>
        </w:tc>
        <w:tc>
          <w:tcPr>
            <w:tcW w:w="6760" w:type="dxa"/>
            <w:shd w:val="clear" w:color="auto" w:fill="F1F8F2"/>
            <w:tcMar>
              <w:top w:w="60" w:type="dxa"/>
              <w:left w:w="110" w:type="dxa"/>
              <w:bottom w:w="60" w:type="dxa"/>
              <w:right w:w="110" w:type="dxa"/>
            </w:tcMar>
          </w:tcPr>
          <w:p w14:paraId="1EF355EA" w14:textId="77777777" w:rsidR="00D84433" w:rsidRDefault="00000000">
            <w:r>
              <w:t>Pedido agregado por molécula (agrupación terapéutica).</w:t>
            </w:r>
          </w:p>
        </w:tc>
      </w:tr>
    </w:tbl>
    <w:p>
      <w:pPr>
        <w:spacing w:after="120" w:line="276" w:lineRule="auto"/>
      </w:pPr>
      <w:r>
        <w:rPr>
          <w:sz w:val="22"/>
          <w:szCs w:val="22"/>
        </w:rPr>
        <w:t xml:space="preserve">Además, todas las hojas incluyen la columna CATEGORIA (tomada del Maestro) para poder filtrar por tipo de producto. Y cuando está activo el «último mes solo visual», el consumo del mes más reciente aparece como columna informativa (por ejemplo, Consumo_Ago_2026) pero no interviene en ningún cálculo.</w:t>
      </w:r>
    </w:p>
    <w:p>
      <w:pPr/>
      <w:r>
        <w:t>El archivo incluye además una hoja «Parámetros» que registra los valores usados en esa corrida: cobertura A/M/B, lead time y días de seguridad (por canal), umbrales de rotación ABC y la fecha de generación. Los toma del propio proceso, por lo que reflejan lo realmente aplicado (definido en config.py o en el formulario web). Sirve como evidencia de trazabilidad: cada Excel queda auto-documentado con los parámetros que produjeron sus resultados.</w:t>
      </w:r>
    </w:p>
    <w:p w14:paraId="7459E9EF" w14:textId="77777777" w:rsidR="00D84433" w:rsidRDefault="00000000">
      <w:pPr>
        <w:pStyle w:val="Ttulo1"/>
        <w:spacing w:before="320" w:after="140"/>
      </w:pPr>
      <w:bookmarkStart w:id="13" w:name="_Toc238017029"/>
      <w:r>
        <w:rPr>
          <w:b/>
          <w:bCs/>
          <w:color w:val="1B3A2B"/>
          <w:sz w:val="30"/>
          <w:szCs w:val="30"/>
        </w:rPr>
        <w:t>9. La aplicación web</w:t>
      </w:r>
      <w:bookmarkEnd w:id="13"/>
    </w:p>
    <w:p w14:paraId="38707487" w14:textId="77777777" w:rsidR="00D84433" w:rsidRDefault="00000000">
      <w:pPr>
        <w:spacing w:after="120" w:line="276" w:lineRule="auto"/>
      </w:pPr>
      <w:r>
        <w:rPr>
          <w:sz w:val="22"/>
          <w:szCs w:val="22"/>
        </w:rPr>
        <w:t>La aplicación tiene una pantalla de inicio y dos módulos, que se eligen en la barra superior: Proyección y Consumos. En el módulo Proyección se suben los seis archivos y se genera el resultado:</w:t>
      </w:r>
    </w:p>
    <w:p w14:paraId="4D333EE0" w14:textId="77777777" w:rsidR="00D84433" w:rsidRDefault="00000000">
      <w:pPr>
        <w:pStyle w:val="Prrafodelista"/>
        <w:numPr>
          <w:ilvl w:val="0"/>
          <w:numId w:val="1"/>
        </w:numPr>
        <w:spacing w:after="60" w:line="264" w:lineRule="auto"/>
      </w:pPr>
      <w:r>
        <w:rPr>
          <w:sz w:val="22"/>
          <w:szCs w:val="22"/>
        </w:rPr>
        <w:t>Se suben los seis archivos y se ajustan los parámetros de cobertura, lead time, días de seguridad y umbrales.</w:t>
      </w:r>
    </w:p>
    <w:p w14:paraId="41FFFD6D" w14:textId="77777777" w:rsidR="00D84433" w:rsidRDefault="00000000">
      <w:pPr>
        <w:pStyle w:val="Prrafodelista"/>
        <w:numPr>
          <w:ilvl w:val="0"/>
          <w:numId w:val="1"/>
        </w:numPr>
        <w:spacing w:after="60" w:line="264" w:lineRule="auto"/>
      </w:pPr>
      <w:r>
        <w:rPr>
          <w:sz w:val="22"/>
          <w:szCs w:val="22"/>
        </w:rPr>
        <w:t xml:space="preserve">El botón «Generar Dashboard» abre un panel con tres tarjetas (los tres modelos) y una tabla de proveedores. Al hacer clic en cada tarjeta, la tabla de proveedores se recalcula con las cifras de ese modelo.</w:t>
      </w:r>
    </w:p>
    <w:p w14:paraId="14AA2793" w14:textId="77777777" w:rsidR="00D84433" w:rsidRDefault="00000000">
      <w:pPr>
        <w:pStyle w:val="Prrafodelista"/>
        <w:numPr>
          <w:ilvl w:val="0"/>
          <w:numId w:val="1"/>
        </w:numPr>
        <w:spacing w:after="60" w:line="264" w:lineRule="auto"/>
      </w:pPr>
      <w:r>
        <w:rPr>
          <w:sz w:val="22"/>
          <w:szCs w:val="22"/>
        </w:rPr>
        <w:t>El botón «Generar Proyección» descarga directamente el Excel.</w:t>
      </w:r>
    </w:p>
    <w:p w14:paraId="5EBCF83C" w14:textId="0E402856" w:rsidR="00D84433" w:rsidRDefault="00000000">
      <w:pPr>
        <w:pStyle w:val="Prrafodelista"/>
        <w:numPr>
          <w:ilvl w:val="0"/>
          <w:numId w:val="1"/>
        </w:numPr>
        <w:spacing w:after="60" w:line="264" w:lineRule="auto"/>
      </w:pPr>
      <w:r>
        <w:rPr>
          <w:sz w:val="22"/>
          <w:szCs w:val="22"/>
        </w:rPr>
        <w:t xml:space="preserve">El dashboard vive en una URL propia, por lo que se puede recargar sin perderlo. El Excel se descarga desde esa misma sesión.</w:t>
      </w:r>
    </w:p>
    <w:p w14:paraId="128BFABA" w14:textId="77777777" w:rsidR="00D84433" w:rsidRDefault="00000000">
      <w:pPr>
        <w:pStyle w:val="Prrafodelista"/>
        <w:numPr>
          <w:ilvl w:val="0"/>
          <w:numId w:val="1"/>
        </w:numPr>
        <w:spacing w:after="60" w:line="264" w:lineRule="auto"/>
      </w:pPr>
      <w:r>
        <w:rPr>
          <w:sz w:val="22"/>
          <w:szCs w:val="22"/>
        </w:rPr>
        <w:t xml:space="preserve">Para no consumir memoria sin control, el servidor conserva solo los últimos 20 dashboards generados.</w:t>
      </w:r>
    </w:p>
    <w:p>
      <w:pPr>
        <w:spacing w:after="120" w:line="276" w:lineRule="auto"/>
      </w:pPr>
      <w:r>
        <w:rPr>
          <w:sz w:val="22"/>
          <w:szCs w:val="22"/>
        </w:rPr>
        <w:t xml:space="preserve">En el módulo Consumos se descargan las rotaciones de consumo directamente desde la base de datos, sin subir archivos: se elige un rango de meses (desde / hasta) y se obtiene un Excel con el consumo de Dispensación o de Remisiones por período. La aplicación consulta los períodos disponibles en la base para guiar la selección del rango.</w:t>
      </w:r>
    </w:p>
    <w:p w14:paraId="1F1E7EC0" w14:textId="77777777" w:rsidR="00D84433" w:rsidRDefault="00000000">
      <w:pPr>
        <w:pStyle w:val="Ttulo1"/>
        <w:spacing w:before="320" w:after="140"/>
      </w:pPr>
      <w:bookmarkStart w:id="14" w:name="_Toc238017030"/>
      <w:r>
        <w:rPr>
          <w:b/>
          <w:bCs/>
          <w:color w:val="1B3A2B"/>
          <w:sz w:val="30"/>
          <w:szCs w:val="30"/>
        </w:rPr>
        <w:t>10. Auditoría de integridad</w:t>
      </w:r>
      <w:bookmarkEnd w:id="14"/>
    </w:p>
    <w:p w14:paraId="6FF142AB" w14:textId="77777777" w:rsidR="00D84433" w:rsidRDefault="00000000">
      <w:pPr>
        <w:spacing w:after="120" w:line="276" w:lineRule="auto"/>
      </w:pPr>
      <w:r>
        <w:rPr>
          <w:sz w:val="22"/>
          <w:szCs w:val="22"/>
        </w:rPr>
        <w:t>Al terminar, el proceso imprime una auditoría que verifica que no se pierda ni se duplique información:</w:t>
      </w:r>
    </w:p>
    <w:p w14:paraId="15979FCC" w14:textId="77777777" w:rsidR="00D84433" w:rsidRDefault="00000000">
      <w:pPr>
        <w:pStyle w:val="Prrafodelista"/>
        <w:numPr>
          <w:ilvl w:val="0"/>
          <w:numId w:val="1"/>
        </w:numPr>
        <w:spacing w:after="60" w:line="264" w:lineRule="auto"/>
      </w:pPr>
      <w:r>
        <w:rPr>
          <w:sz w:val="22"/>
          <w:szCs w:val="22"/>
        </w:rPr>
        <w:t>Cuadre de dispensación, remisiones y stock (lo procesado debe igualar lo original).</w:t>
      </w:r>
    </w:p>
    <w:p w14:paraId="74DA0A61" w14:textId="77777777" w:rsidR="00D84433" w:rsidRDefault="00000000">
      <w:pPr>
        <w:pStyle w:val="Prrafodelista"/>
        <w:numPr>
          <w:ilvl w:val="0"/>
          <w:numId w:val="1"/>
        </w:numPr>
        <w:spacing w:after="60" w:line="264" w:lineRule="auto"/>
      </w:pPr>
      <w:r>
        <w:rPr>
          <w:sz w:val="22"/>
          <w:szCs w:val="22"/>
        </w:rPr>
        <w:t>Que ninguna dispensación quede sin clasificar en un contrato.</w:t>
      </w:r>
    </w:p>
    <w:p w14:paraId="6BCD310F" w14:textId="77777777" w:rsidR="00D84433" w:rsidRDefault="00000000">
      <w:pPr>
        <w:pStyle w:val="Prrafodelista"/>
        <w:numPr>
          <w:ilvl w:val="0"/>
          <w:numId w:val="1"/>
        </w:numPr>
        <w:spacing w:after="60" w:line="264" w:lineRule="auto"/>
      </w:pPr>
      <w:r>
        <w:rPr>
          <w:sz w:val="22"/>
          <w:szCs w:val="22"/>
        </w:rPr>
        <w:t>Que no haya códigos duplicados en el Maestro ni productos con consumo que falten en el catálogo.</w:t>
      </w:r>
    </w:p>
    <w:p w14:paraId="21352AC3" w14:textId="457409C4" w:rsidR="00323F5E" w:rsidRPr="00323F5E" w:rsidRDefault="00000000" w:rsidP="00323F5E">
      <w:pPr>
        <w:pStyle w:val="Prrafodelista"/>
        <w:numPr>
          <w:ilvl w:val="0"/>
          <w:numId w:val="1"/>
        </w:numPr>
        <w:spacing w:after="60" w:line="264" w:lineRule="auto"/>
      </w:pPr>
      <w:r>
        <w:rPr>
          <w:sz w:val="22"/>
          <w:szCs w:val="22"/>
        </w:rPr>
        <w:t>Que el desglose por contrato sume exactamente la cantidad total a pedir.</w:t>
      </w:r>
      <w:bookmarkStart w:id="15" w:name="_Toc238017031"/>
    </w:p>
    <w:p w14:paraId="5C45F7ED" w14:textId="77777777" w:rsidR="00BA6BCB" w:rsidRDefault="00BA6BCB">
      <w:pPr>
        <w:rPr>
          <w:b/>
          <w:bCs/>
          <w:color w:val="1B3A2B"/>
          <w:sz w:val="30"/>
          <w:szCs w:val="30"/>
        </w:rPr>
      </w:pPr>
      <w:r>
        <w:rPr>
          <w:b/>
          <w:bCs/>
          <w:color w:val="1B3A2B"/>
          <w:sz w:val="30"/>
          <w:szCs w:val="30"/>
        </w:rPr>
        <w:br w:type="page"/>
      </w:r>
    </w:p>
    <w:p w14:paraId="5FF3DB36" w14:textId="5FDDD51F" w:rsidR="00D84433" w:rsidRDefault="00000000">
      <w:pPr>
        <w:pStyle w:val="Ttulo1"/>
        <w:spacing w:before="320" w:after="140"/>
      </w:pPr>
      <w:r>
        <w:rPr>
          <w:b/>
          <w:bCs/>
          <w:color w:val="1B3A2B"/>
          <w:sz w:val="30"/>
          <w:szCs w:val="30"/>
        </w:rPr>
        <w:lastRenderedPageBreak/>
        <w:t>11. Despliegue</w:t>
      </w:r>
      <w:bookmarkEnd w:id="15"/>
    </w:p>
    <w:p w14:paraId="292D8FAB" w14:textId="77777777" w:rsidR="00D84433" w:rsidRDefault="00000000">
      <w:pPr>
        <w:spacing w:after="120" w:line="276" w:lineRule="auto"/>
        <w:rPr>
          <w:sz w:val="22"/>
          <w:szCs w:val="22"/>
        </w:rPr>
      </w:pPr>
      <w:r>
        <w:rPr>
          <w:sz w:val="22"/>
          <w:szCs w:val="22"/>
        </w:rPr>
        <w:t xml:space="preserve">La aplicación web corre sobre FastAPI y se sirve con uvicorn. En el servidor (Windows Server) se ejecuta como servicio con nssm, y el código se actualiza con git desde el repositorio. El módulo de Proyección no necesita base de datos (toda la información entra por los archivos que se suben en cada ejecución); el módulo de Consumos sí se conecta a la base de datos MySQL, cuya dirección se configura en la variable de entorno PROYECCION_DB_URL.</w:t>
      </w:r>
    </w:p>
    <w:p w14:paraId="2772FF7B" w14:textId="77777777" w:rsidR="00323F5E" w:rsidRDefault="00323F5E">
      <w:pPr>
        <w:spacing w:after="120" w:line="276" w:lineRule="auto"/>
        <w:rPr>
          <w:sz w:val="22"/>
          <w:szCs w:val="22"/>
        </w:rPr>
      </w:pPr>
    </w:p>
    <w:p w14:paraId="7221409C" w14:textId="2262A888" w:rsidR="007464CF" w:rsidRDefault="007464CF" w:rsidP="007464CF">
      <w:pPr>
        <w:pStyle w:val="Ttulo1"/>
        <w:spacing w:before="320" w:after="140"/>
        <w:rPr>
          <w:b/>
          <w:bCs/>
          <w:color w:val="1B3A2B"/>
          <w:sz w:val="30"/>
          <w:szCs w:val="30"/>
        </w:rPr>
      </w:pPr>
      <w:r>
        <w:rPr>
          <w:b/>
          <w:bCs/>
          <w:color w:val="1B3A2B"/>
          <w:sz w:val="30"/>
          <w:szCs w:val="30"/>
        </w:rPr>
        <w:t>12. Rutas para descargar archivos</w:t>
      </w:r>
    </w:p>
    <w:p w14:paraId="21952C9F" w14:textId="527D7622" w:rsidR="007464CF" w:rsidRPr="007464CF" w:rsidRDefault="007464CF" w:rsidP="007464CF">
      <w:pPr>
        <w:pStyle w:val="Prrafodelista"/>
        <w:numPr>
          <w:ilvl w:val="0"/>
          <w:numId w:val="2"/>
        </w:numPr>
        <w:rPr>
          <w:b/>
          <w:bCs/>
          <w:sz w:val="24"/>
          <w:szCs w:val="24"/>
        </w:rPr>
      </w:pPr>
      <w:r>
        <w:rPr>
          <w:b/>
          <w:bCs/>
          <w:sz w:val="24"/>
          <w:szCs w:val="24"/>
        </w:rPr>
        <w:t xml:space="preserve">Maestro: </w:t>
      </w:r>
      <w:r>
        <w:rPr>
          <w:sz w:val="24"/>
          <w:szCs w:val="24"/>
        </w:rPr>
        <w:t xml:space="preserve">Inventaros </w:t>
      </w:r>
      <w:r>
        <w:rPr>
          <w:b/>
          <w:bCs/>
          <w:sz w:val="24"/>
          <w:szCs w:val="24"/>
        </w:rPr>
        <w:t>-&gt;</w:t>
      </w:r>
      <w:r>
        <w:rPr>
          <w:sz w:val="24"/>
          <w:szCs w:val="24"/>
        </w:rPr>
        <w:t xml:space="preserve"> Creaciones y Modificaciones </w:t>
      </w:r>
      <w:r>
        <w:rPr>
          <w:b/>
          <w:bCs/>
          <w:sz w:val="24"/>
          <w:szCs w:val="24"/>
        </w:rPr>
        <w:t>-&gt;</w:t>
      </w:r>
      <w:r>
        <w:rPr>
          <w:sz w:val="24"/>
          <w:szCs w:val="24"/>
        </w:rPr>
        <w:t xml:space="preserve"> Creación De Artículos </w:t>
      </w:r>
      <w:r>
        <w:rPr>
          <w:b/>
          <w:bCs/>
          <w:sz w:val="24"/>
          <w:szCs w:val="24"/>
        </w:rPr>
        <w:t>-&gt;</w:t>
      </w:r>
      <w:r>
        <w:rPr>
          <w:sz w:val="24"/>
          <w:szCs w:val="24"/>
        </w:rPr>
        <w:t xml:space="preserve"> Reportes Excel </w:t>
      </w:r>
      <w:r>
        <w:rPr>
          <w:b/>
          <w:bCs/>
          <w:sz w:val="24"/>
          <w:szCs w:val="24"/>
        </w:rPr>
        <w:t>-&gt;</w:t>
      </w:r>
      <w:r>
        <w:rPr>
          <w:sz w:val="24"/>
          <w:szCs w:val="24"/>
        </w:rPr>
        <w:t xml:space="preserve"> Excel Detallado Artículo. </w:t>
      </w:r>
      <w:hyperlink r:id="rId5" w:history="1">
        <w:r>
          <w:rPr>
            <w:rStyle w:val="Hipervnculo"/>
            <w:sz w:val="24"/>
            <w:szCs w:val="24"/>
          </w:rPr>
          <w:t>https://mennarerp.com.co/Mennar/servlet/com.version8.wwarticulos</w:t>
        </w:r>
      </w:hyperlink>
    </w:p>
    <w:p w14:paraId="0593C184" w14:textId="3DC2F90F" w:rsidR="007464CF" w:rsidRPr="00C67621" w:rsidRDefault="007464CF" w:rsidP="007464CF">
      <w:pPr>
        <w:pStyle w:val="Prrafodelista"/>
        <w:numPr>
          <w:ilvl w:val="0"/>
          <w:numId w:val="2"/>
        </w:numPr>
        <w:rPr>
          <w:b/>
          <w:bCs/>
          <w:sz w:val="24"/>
          <w:szCs w:val="24"/>
        </w:rPr>
      </w:pPr>
      <w:r>
        <w:rPr>
          <w:b/>
          <w:bCs/>
          <w:sz w:val="24"/>
          <w:szCs w:val="24"/>
        </w:rPr>
        <w:t xml:space="preserve">Valorizado CEDI: </w:t>
      </w:r>
      <w:r>
        <w:rPr>
          <w:sz w:val="24"/>
          <w:szCs w:val="24"/>
        </w:rPr>
        <w:t xml:space="preserve">Reportes </w:t>
      </w:r>
      <w:r>
        <w:rPr>
          <w:b/>
          <w:bCs/>
          <w:sz w:val="24"/>
          <w:szCs w:val="24"/>
        </w:rPr>
        <w:t>-&gt;</w:t>
      </w:r>
      <w:r>
        <w:rPr>
          <w:sz w:val="24"/>
          <w:szCs w:val="24"/>
        </w:rPr>
        <w:t xml:space="preserve"> Bodega </w:t>
      </w:r>
      <w:r>
        <w:rPr>
          <w:b/>
          <w:bCs/>
          <w:sz w:val="24"/>
          <w:szCs w:val="24"/>
        </w:rPr>
        <w:t>-&gt;</w:t>
      </w:r>
      <w:r>
        <w:rPr>
          <w:sz w:val="24"/>
          <w:szCs w:val="24"/>
        </w:rPr>
        <w:t xml:space="preserve"> Valorizado Inventario </w:t>
      </w:r>
      <w:r>
        <w:rPr>
          <w:b/>
          <w:bCs/>
          <w:sz w:val="24"/>
          <w:szCs w:val="24"/>
        </w:rPr>
        <w:t>-&gt;</w:t>
      </w:r>
      <w:r>
        <w:rPr>
          <w:sz w:val="24"/>
          <w:szCs w:val="24"/>
        </w:rPr>
        <w:t xml:space="preserve"> Sucursal: Principal </w:t>
      </w:r>
      <w:r>
        <w:rPr>
          <w:b/>
          <w:bCs/>
          <w:sz w:val="24"/>
          <w:szCs w:val="24"/>
        </w:rPr>
        <w:t>-&gt;</w:t>
      </w:r>
      <w:r>
        <w:rPr>
          <w:sz w:val="24"/>
          <w:szCs w:val="24"/>
        </w:rPr>
        <w:t xml:space="preserve"> BODEGA PRINCIPAL CEDI: SI </w:t>
      </w:r>
      <w:r>
        <w:rPr>
          <w:b/>
          <w:bCs/>
          <w:sz w:val="24"/>
          <w:szCs w:val="24"/>
        </w:rPr>
        <w:t>-&gt;</w:t>
      </w:r>
      <w:r>
        <w:rPr>
          <w:sz w:val="24"/>
          <w:szCs w:val="24"/>
        </w:rPr>
        <w:t xml:space="preserve"> Clase y Sub Clase: General </w:t>
      </w:r>
      <w:r>
        <w:rPr>
          <w:b/>
          <w:bCs/>
          <w:sz w:val="24"/>
          <w:szCs w:val="24"/>
        </w:rPr>
        <w:t>-&gt;</w:t>
      </w:r>
      <w:r>
        <w:rPr>
          <w:sz w:val="24"/>
          <w:szCs w:val="24"/>
        </w:rPr>
        <w:t xml:space="preserve"> XLSX 2_V2 (Optimizado).</w:t>
      </w:r>
      <w:r>
        <w:t xml:space="preserve"> </w:t>
      </w:r>
      <w:hyperlink r:id="rId6" w:history="1">
        <w:r>
          <w:rPr>
            <w:rStyle w:val="Hipervnculo"/>
            <w:sz w:val="24"/>
            <w:szCs w:val="24"/>
          </w:rPr>
          <w:t>https://mennarerp.com.co/Mennar/servlet/com.version8.wpinventariomedi</w:t>
        </w:r>
      </w:hyperlink>
    </w:p>
    <w:p w14:paraId="17187508" w14:textId="44C052B9" w:rsidR="00C67621" w:rsidRPr="00C67621" w:rsidRDefault="00C67621" w:rsidP="007464CF">
      <w:pPr>
        <w:pStyle w:val="Prrafodelista"/>
        <w:numPr>
          <w:ilvl w:val="0"/>
          <w:numId w:val="2"/>
        </w:numPr>
        <w:rPr>
          <w:b/>
          <w:bCs/>
          <w:sz w:val="24"/>
          <w:szCs w:val="24"/>
        </w:rPr>
      </w:pPr>
      <w:r>
        <w:rPr>
          <w:b/>
          <w:bCs/>
          <w:sz w:val="24"/>
          <w:szCs w:val="24"/>
        </w:rPr>
        <w:t xml:space="preserve">Valorizado PUNTOS: </w:t>
      </w:r>
      <w:r>
        <w:rPr>
          <w:sz w:val="24"/>
          <w:szCs w:val="24"/>
        </w:rPr>
        <w:t xml:space="preserve">Reportes </w:t>
      </w:r>
      <w:r>
        <w:rPr>
          <w:b/>
          <w:bCs/>
          <w:sz w:val="24"/>
          <w:szCs w:val="24"/>
        </w:rPr>
        <w:t>-&gt;</w:t>
      </w:r>
      <w:r>
        <w:rPr>
          <w:sz w:val="24"/>
          <w:szCs w:val="24"/>
        </w:rPr>
        <w:t xml:space="preserve"> Bodega </w:t>
      </w:r>
      <w:r>
        <w:rPr>
          <w:b/>
          <w:bCs/>
          <w:sz w:val="24"/>
          <w:szCs w:val="24"/>
        </w:rPr>
        <w:t>-&gt;</w:t>
      </w:r>
      <w:r>
        <w:rPr>
          <w:sz w:val="24"/>
          <w:szCs w:val="24"/>
        </w:rPr>
        <w:t xml:space="preserve"> Valorizado Inventario </w:t>
      </w:r>
      <w:r>
        <w:rPr>
          <w:b/>
          <w:bCs/>
          <w:sz w:val="24"/>
          <w:szCs w:val="24"/>
        </w:rPr>
        <w:t>-&gt;</w:t>
      </w:r>
      <w:r>
        <w:rPr>
          <w:sz w:val="24"/>
          <w:szCs w:val="24"/>
        </w:rPr>
        <w:t xml:space="preserve"> Sucursal: Principal    </w:t>
      </w:r>
      <w:r>
        <w:rPr>
          <w:b/>
          <w:bCs/>
          <w:sz w:val="24"/>
          <w:szCs w:val="24"/>
        </w:rPr>
        <w:t>-&gt;</w:t>
      </w:r>
      <w:r>
        <w:rPr>
          <w:sz w:val="24"/>
          <w:szCs w:val="24"/>
        </w:rPr>
        <w:t xml:space="preserve"> Activar en SI los PUNTOS correspondientes </w:t>
      </w:r>
      <w:r>
        <w:rPr>
          <w:b/>
          <w:bCs/>
          <w:sz w:val="24"/>
          <w:szCs w:val="24"/>
        </w:rPr>
        <w:t>-&gt;</w:t>
      </w:r>
      <w:r>
        <w:rPr>
          <w:sz w:val="24"/>
          <w:szCs w:val="24"/>
        </w:rPr>
        <w:t xml:space="preserve"> Clase y Sub Clase: General </w:t>
      </w:r>
      <w:r>
        <w:rPr>
          <w:b/>
          <w:bCs/>
          <w:sz w:val="24"/>
          <w:szCs w:val="24"/>
        </w:rPr>
        <w:t>-&gt;</w:t>
      </w:r>
      <w:r>
        <w:rPr>
          <w:sz w:val="24"/>
          <w:szCs w:val="24"/>
        </w:rPr>
        <w:t xml:space="preserve"> XLSX 2_V2 (Optimizado). </w:t>
      </w:r>
      <w:hyperlink r:id="rId7" w:history="1">
        <w:r>
          <w:rPr>
            <w:rStyle w:val="Hipervnculo"/>
            <w:sz w:val="24"/>
            <w:szCs w:val="24"/>
          </w:rPr>
          <w:t>https://mennarerp.com.co/Mennar/servlet/com.version8.wpinventariomedi</w:t>
        </w:r>
      </w:hyperlink>
    </w:p>
    <w:p w14:paraId="208262E9" w14:textId="51968D31" w:rsidR="00C67621" w:rsidRPr="00C67621" w:rsidRDefault="00C67621" w:rsidP="007464CF">
      <w:pPr>
        <w:pStyle w:val="Prrafodelista"/>
        <w:numPr>
          <w:ilvl w:val="0"/>
          <w:numId w:val="2"/>
        </w:numPr>
        <w:rPr>
          <w:b/>
          <w:bCs/>
          <w:sz w:val="24"/>
          <w:szCs w:val="24"/>
        </w:rPr>
      </w:pPr>
      <w:r>
        <w:rPr>
          <w:b/>
          <w:bCs/>
          <w:sz w:val="24"/>
          <w:szCs w:val="24"/>
        </w:rPr>
        <w:t xml:space="preserve">Moléculas de Compra: </w:t>
      </w:r>
      <w:r>
        <w:rPr>
          <w:sz w:val="24"/>
          <w:szCs w:val="24"/>
        </w:rPr>
        <w:t xml:space="preserve">Inventaros </w:t>
      </w:r>
      <w:r>
        <w:rPr>
          <w:b/>
          <w:bCs/>
          <w:sz w:val="24"/>
          <w:szCs w:val="24"/>
        </w:rPr>
        <w:t>-&gt;</w:t>
      </w:r>
      <w:r>
        <w:rPr>
          <w:sz w:val="24"/>
          <w:szCs w:val="24"/>
        </w:rPr>
        <w:t xml:space="preserve"> Creaciones y Modificaciones </w:t>
      </w:r>
      <w:r>
        <w:rPr>
          <w:b/>
          <w:bCs/>
          <w:sz w:val="24"/>
          <w:szCs w:val="24"/>
        </w:rPr>
        <w:t>-&gt;</w:t>
      </w:r>
      <w:r>
        <w:rPr>
          <w:sz w:val="24"/>
          <w:szCs w:val="24"/>
        </w:rPr>
        <w:t xml:space="preserve"> Creación De Artículos </w:t>
      </w:r>
      <w:r>
        <w:rPr>
          <w:b/>
          <w:bCs/>
          <w:sz w:val="24"/>
          <w:szCs w:val="24"/>
        </w:rPr>
        <w:t>-&gt;</w:t>
      </w:r>
      <w:r>
        <w:rPr>
          <w:sz w:val="24"/>
          <w:szCs w:val="24"/>
        </w:rPr>
        <w:t xml:space="preserve"> Reportes Excel </w:t>
      </w:r>
      <w:r>
        <w:rPr>
          <w:b/>
          <w:bCs/>
          <w:sz w:val="24"/>
          <w:szCs w:val="24"/>
        </w:rPr>
        <w:t>–&gt;</w:t>
      </w:r>
      <w:r>
        <w:rPr>
          <w:sz w:val="24"/>
          <w:szCs w:val="24"/>
        </w:rPr>
        <w:t xml:space="preserve"> Excel Stock Artículos, NIT, Bodega y Categoría. </w:t>
      </w:r>
      <w:hyperlink r:id="rId8" w:history="1">
        <w:r>
          <w:rPr>
            <w:rStyle w:val="Hipervnculo"/>
            <w:sz w:val="24"/>
            <w:szCs w:val="24"/>
          </w:rPr>
          <w:t>https://mennarerp.com.co/Mennar/servlet/com.version8.wwarticulos</w:t>
        </w:r>
      </w:hyperlink>
    </w:p>
    <w:p w14:paraId="2F7906A9" w14:textId="487A4AEA" w:rsidR="00C67621" w:rsidRPr="000E4D5C" w:rsidRDefault="00C67621" w:rsidP="007464CF">
      <w:pPr>
        <w:pStyle w:val="Prrafodelista"/>
        <w:numPr>
          <w:ilvl w:val="0"/>
          <w:numId w:val="2"/>
        </w:numPr>
        <w:rPr>
          <w:b/>
          <w:bCs/>
          <w:sz w:val="24"/>
          <w:szCs w:val="24"/>
        </w:rPr>
      </w:pPr>
      <w:r>
        <w:rPr>
          <w:b/>
          <w:bCs/>
          <w:sz w:val="24"/>
          <w:szCs w:val="24"/>
        </w:rPr>
        <w:t xml:space="preserve">Consumo Dispensación: </w:t>
      </w:r>
      <w:r>
        <w:rPr>
          <w:sz w:val="24"/>
          <w:szCs w:val="24"/>
        </w:rPr>
        <w:t>Se realiza mediante consulta en el motor de bases de datos (MySQL), seleccionando las columnas: Periodo, Código_Artículo, Descripción, Cantidad_Prescrita, Presentacion, Grupo, Sigla_Comercial_Cliente, Tipo_Servicio.</w:t>
      </w:r>
    </w:p>
    <w:p w14:paraId="22ACEC0C" w14:textId="0E3CAB0A" w:rsidR="000E4D5C" w:rsidRPr="007464CF" w:rsidRDefault="000E4D5C" w:rsidP="007464CF">
      <w:pPr>
        <w:pStyle w:val="Prrafodelista"/>
        <w:numPr>
          <w:ilvl w:val="0"/>
          <w:numId w:val="2"/>
        </w:numPr>
        <w:rPr>
          <w:b/>
          <w:bCs/>
          <w:sz w:val="24"/>
          <w:szCs w:val="24"/>
        </w:rPr>
      </w:pPr>
      <w:r>
        <w:rPr>
          <w:b/>
          <w:bCs/>
          <w:sz w:val="24"/>
          <w:szCs w:val="24"/>
        </w:rPr>
        <w:t xml:space="preserve">Consumo Remisiones: </w:t>
      </w:r>
      <w:r>
        <w:rPr>
          <w:sz w:val="24"/>
          <w:szCs w:val="24"/>
        </w:rPr>
        <w:t>Se realiza mediante consulta en el motor de bases de datos (MySQL), seleccionando las columnas: Periodo, Codigo, Descripcion, Presentacion, Cantidad_Pedida_Por_El_Cliente.</w:t>
      </w:r>
    </w:p>
    <w:p w14:paraId="2E5330D1" w14:textId="1698DA43" w:rsidR="00323F5E" w:rsidRDefault="00323F5E" w:rsidP="00323F5E">
      <w:pPr>
        <w:pStyle w:val="Ttulo1"/>
        <w:spacing w:before="320" w:after="140"/>
        <w:rPr>
          <w:b/>
          <w:bCs/>
          <w:color w:val="1B3A2B"/>
          <w:sz w:val="30"/>
          <w:szCs w:val="30"/>
        </w:rPr>
      </w:pPr>
      <w:r>
        <w:rPr>
          <w:b/>
          <w:bCs/>
          <w:color w:val="1B3A2B"/>
          <w:sz w:val="30"/>
          <w:szCs w:val="30"/>
        </w:rPr>
        <w:t xml:space="preserve">13. Link </w:t>
      </w:r>
    </w:p>
    <w:p w14:paraId="18CBDBF6" w14:textId="45FA4C70" w:rsidR="00323F5E" w:rsidRPr="00323F5E" w:rsidRDefault="00323F5E" w:rsidP="00323F5E">
      <w:pPr>
        <w:rPr>
          <w:b/>
          <w:bCs/>
          <w:color w:val="1B3A2B"/>
          <w:sz w:val="36"/>
          <w:szCs w:val="36"/>
        </w:rPr>
      </w:pPr>
      <w:r>
        <w:rPr>
          <w:sz w:val="24"/>
          <w:szCs w:val="24"/>
        </w:rPr>
        <w:t>http://192.168.30.15:8501</w:t>
      </w:r>
    </w:p>
    <w:sectPr w:rsidR="00323F5E" w:rsidRPr="00323F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06B6"/>
    <w:multiLevelType w:val="hybridMultilevel"/>
    <w:tmpl w:val="5AB0AED6"/>
    <w:lvl w:ilvl="0" w:tplc="E64A30AA">
      <w:start w:val="1"/>
      <w:numFmt w:val="bullet"/>
      <w:lvlText w:val="●"/>
      <w:lvlJc w:val="left"/>
      <w:pPr>
        <w:ind w:left="720" w:hanging="360"/>
      </w:pPr>
    </w:lvl>
    <w:lvl w:ilvl="1" w:tplc="6AF6F038">
      <w:start w:val="1"/>
      <w:numFmt w:val="bullet"/>
      <w:lvlText w:val="○"/>
      <w:lvlJc w:val="left"/>
      <w:pPr>
        <w:ind w:left="1440" w:hanging="360"/>
      </w:pPr>
    </w:lvl>
    <w:lvl w:ilvl="2" w:tplc="305A4BC0">
      <w:start w:val="1"/>
      <w:numFmt w:val="bullet"/>
      <w:lvlText w:val="■"/>
      <w:lvlJc w:val="left"/>
      <w:pPr>
        <w:ind w:left="2160" w:hanging="360"/>
      </w:pPr>
    </w:lvl>
    <w:lvl w:ilvl="3" w:tplc="528E674E">
      <w:start w:val="1"/>
      <w:numFmt w:val="bullet"/>
      <w:lvlText w:val="●"/>
      <w:lvlJc w:val="left"/>
      <w:pPr>
        <w:ind w:left="2880" w:hanging="360"/>
      </w:pPr>
    </w:lvl>
    <w:lvl w:ilvl="4" w:tplc="932A244A">
      <w:start w:val="1"/>
      <w:numFmt w:val="bullet"/>
      <w:lvlText w:val="○"/>
      <w:lvlJc w:val="left"/>
      <w:pPr>
        <w:ind w:left="3600" w:hanging="360"/>
      </w:pPr>
    </w:lvl>
    <w:lvl w:ilvl="5" w:tplc="A180589E">
      <w:start w:val="1"/>
      <w:numFmt w:val="bullet"/>
      <w:lvlText w:val="■"/>
      <w:lvlJc w:val="left"/>
      <w:pPr>
        <w:ind w:left="4320" w:hanging="360"/>
      </w:pPr>
    </w:lvl>
    <w:lvl w:ilvl="6" w:tplc="1832A0CC">
      <w:start w:val="1"/>
      <w:numFmt w:val="bullet"/>
      <w:lvlText w:val="●"/>
      <w:lvlJc w:val="left"/>
      <w:pPr>
        <w:ind w:left="5040" w:hanging="360"/>
      </w:pPr>
    </w:lvl>
    <w:lvl w:ilvl="7" w:tplc="38A47E94">
      <w:start w:val="1"/>
      <w:numFmt w:val="bullet"/>
      <w:lvlText w:val="●"/>
      <w:lvlJc w:val="left"/>
      <w:pPr>
        <w:ind w:left="5760" w:hanging="360"/>
      </w:pPr>
    </w:lvl>
    <w:lvl w:ilvl="8" w:tplc="7898D144">
      <w:start w:val="1"/>
      <w:numFmt w:val="bullet"/>
      <w:lvlText w:val="●"/>
      <w:lvlJc w:val="left"/>
      <w:pPr>
        <w:ind w:left="6480" w:hanging="360"/>
      </w:pPr>
    </w:lvl>
  </w:abstractNum>
  <w:abstractNum w:abstractNumId="1" w15:restartNumberingAfterBreak="0">
    <w:nsid w:val="48361568"/>
    <w:multiLevelType w:val="hybridMultilevel"/>
    <w:tmpl w:val="CBF2AF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47199712">
    <w:abstractNumId w:val="0"/>
    <w:lvlOverride w:ilvl="0">
      <w:startOverride w:val="1"/>
    </w:lvlOverride>
  </w:num>
  <w:num w:numId="2" w16cid:durableId="1793548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433"/>
    <w:rsid w:val="000E4D5C"/>
    <w:rsid w:val="00323F5E"/>
    <w:rsid w:val="00550638"/>
    <w:rsid w:val="006E346A"/>
    <w:rsid w:val="007464CF"/>
    <w:rsid w:val="009E6C2C"/>
    <w:rsid w:val="00BA6BCB"/>
    <w:rsid w:val="00BF45AA"/>
    <w:rsid w:val="00C67621"/>
    <w:rsid w:val="00D844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BF0C"/>
  <w15:docId w15:val="{AE03F6CB-8721-49C1-B80C-1FFC2D33E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50638"/>
    <w:pPr>
      <w:spacing w:after="100"/>
    </w:pPr>
  </w:style>
  <w:style w:type="paragraph" w:styleId="TDC2">
    <w:name w:val="toc 2"/>
    <w:basedOn w:val="Normal"/>
    <w:next w:val="Normal"/>
    <w:autoRedefine/>
    <w:uiPriority w:val="39"/>
    <w:unhideWhenUsed/>
    <w:rsid w:val="00550638"/>
    <w:pPr>
      <w:spacing w:after="100"/>
      <w:ind w:left="200"/>
    </w:pPr>
  </w:style>
  <w:style w:type="character" w:styleId="Mencinsinresolver">
    <w:name w:val="Unresolved Mention"/>
    <w:basedOn w:val="Fuentedeprrafopredeter"/>
    <w:uiPriority w:val="99"/>
    <w:semiHidden/>
    <w:unhideWhenUsed/>
    <w:rsid w:val="00746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mennarerp.com.co/Mennar/servlet/com.version8.wwarticulos" TargetMode="External"/><Relationship Id="rId3" Type="http://schemas.openxmlformats.org/officeDocument/2006/relationships/settings" Target="settings.xml"/><Relationship Id="rId7" Type="http://schemas.openxmlformats.org/officeDocument/2006/relationships/hyperlink" Target="https://mennarerp.com.co/Mennar/servlet/com.version8.wpinventariomed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nnarerp.com.co/Mennar/servlet/com.version8.wpinventariomedi" TargetMode="External"/><Relationship Id="rId5" Type="http://schemas.openxmlformats.org/officeDocument/2006/relationships/hyperlink" Target="https://mennarerp.com.co/Mennar/servlet/com.version8.wwarticulo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7</Pages>
  <Words>1835</Words>
  <Characters>10096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Documentación del Proyecto - Proyección de Compras</vt:lpstr>
    </vt:vector>
  </TitlesOfParts>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Proyecto - Proyección de Compras</dc:title>
  <dc:creator>Proyecto Proyección de Compras</dc:creator>
  <cp:lastModifiedBy>Usuario</cp:lastModifiedBy>
  <cp:revision>3</cp:revision>
  <dcterms:created xsi:type="dcterms:W3CDTF">2026-08-18T20:31:00Z</dcterms:created>
  <dcterms:modified xsi:type="dcterms:W3CDTF">2026-08-19T16:13:00Z</dcterms:modified>
</cp:coreProperties>
</file>