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35.png" ContentType="image/png"/>
  <Override PartName="/word/media/rId47.png" ContentType="image/png"/>
  <Override PartName="/word/media/rId41.png" ContentType="image/png"/>
  <Override PartName="/word/media/rId59.png" ContentType="image/png"/>
  <Override PartName="/word/media/rId45.png" ContentType="image/png"/>
  <Override PartName="/word/media/rId57.png" ContentType="image/png"/>
  <Override PartName="/word/media/rId34.png" ContentType="image/png"/>
  <Override PartName="/word/media/rId40.png" ContentType="image/png"/>
  <Override PartName="/word/media/rId37.png" ContentType="image/png"/>
  <Override PartName="/word/media/rId43.png" ContentType="image/png"/>
  <Override PartName="/word/media/rId61.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PEC1</w:t>
      </w:r>
    </w:p>
    <w:p>
      <w:pPr>
        <w:pStyle w:val="Author"/>
      </w:pPr>
      <w:r>
        <w:t xml:space="preserve">Vargas</w:t>
      </w:r>
      <w:r>
        <w:t xml:space="preserve"> </w:t>
      </w:r>
      <w:r>
        <w:t xml:space="preserve">Parra</w:t>
      </w:r>
      <w:r>
        <w:t xml:space="preserve"> </w:t>
      </w:r>
      <w:r>
        <w:t xml:space="preserve">Esteban</w:t>
      </w:r>
    </w:p>
    <w:p>
      <w:pPr>
        <w:pStyle w:val="Date"/>
      </w:pPr>
      <w:r>
        <w:t xml:space="preserve">25/4/2020</w:t>
      </w:r>
    </w:p>
    <w:p>
      <w:pPr>
        <w:pStyle w:val="Heading1"/>
      </w:pPr>
      <w:bookmarkStart w:id="20" w:name="summaryabstract"/>
      <w:r>
        <w:t xml:space="preserve">Summary/Abstract</w:t>
      </w:r>
      <w:bookmarkEnd w:id="20"/>
    </w:p>
    <w:p>
      <w:pPr>
        <w:pStyle w:val="FirstParagraph"/>
      </w:pPr>
      <w:r>
        <w:t xml:space="preserve">De referencia para el estudio, se tomaron unas matrices de diferentes líneas celulares. Esto con el objetivo de comparar aquellas líneas que eran sensibles a prexasertib con aquellas que eran resistentes, pues esta es una molécula que interfire en el ciclo celular, permitiendo que células cancerígenas continuen con su respectiva división. Debido a esto, se hizo un análisis donde se pudo obtener los resultados de aquellos genes que se expresaron diferencialmente; para esto se implementó el software R con la ayuda del paquete Bioconductor</w:t>
      </w:r>
      <w:r>
        <w:rPr>
          <w:rStyle w:val="FootnoteReference"/>
        </w:rPr>
        <w:footnoteReference w:id="21"/>
      </w:r>
      <w:r>
        <w:t xml:space="preserve">.</w:t>
      </w:r>
    </w:p>
    <w:p>
      <w:pPr>
        <w:pStyle w:val="Heading2"/>
      </w:pPr>
      <w:bookmarkStart w:id="23" w:name="key-words"/>
      <w:r>
        <w:t xml:space="preserve">Key Words</w:t>
      </w:r>
      <w:bookmarkEnd w:id="23"/>
    </w:p>
    <w:p>
      <w:pPr>
        <w:pStyle w:val="FirstParagraph"/>
      </w:pPr>
      <w:r>
        <w:t xml:space="preserve">Líneas celulares, cancerígenas, genes, R, Bioconductor.</w:t>
      </w:r>
    </w:p>
    <w:p>
      <w:pPr>
        <w:pStyle w:val="Heading1"/>
      </w:pPr>
      <w:bookmarkStart w:id="24" w:name="introducción"/>
      <w:r>
        <w:t xml:space="preserve">Introducción</w:t>
      </w:r>
      <w:bookmarkEnd w:id="24"/>
    </w:p>
    <w:p>
      <w:pPr>
        <w:pStyle w:val="FirstParagraph"/>
      </w:pPr>
      <w:r>
        <w:t xml:space="preserve">El proyecto Pan-Cáncer surgió como la idea de reunir el conjunto de datos de The Cancer Genome Atlas (TCGA), los cuales fuesen coherentes y consistentes en todas las clases de tumores, así como lo fueran en todas las plataformas para poder ser interpretados. Como objetivo fundamental de este proyecto, se desea determinar la alteraciones presentes en diferentes líneas tumorales para poder diseñar terapias efectivas en algún tipo de cáncer y así poder aplicarlas en otros perfiles tumorales semejantes</w:t>
      </w:r>
      <w:r>
        <w:t xml:space="preserve"> </w:t>
      </w:r>
      <w:r>
        <w:t xml:space="preserve">Weinstein et al. (</w:t>
      </w:r>
      <w:hyperlink w:anchor="ref-Weinstein2013">
        <w:r>
          <w:rPr>
            <w:rStyle w:val="Hyperlink"/>
          </w:rPr>
          <w:t xml:space="preserve">2013</w:t>
        </w:r>
      </w:hyperlink>
      <w:r>
        <w:t xml:space="preserve">)</w:t>
      </w:r>
      <w:r>
        <w:t xml:space="preserve">.</w:t>
      </w:r>
    </w:p>
    <w:p>
      <w:pPr>
        <w:pStyle w:val="BodyText"/>
      </w:pPr>
      <w:r>
        <w:t xml:space="preserve">Se sabe que una de las razones por las que se presentan tumores, es debido al estrés de replicación (ER), el cual se define como el desacoplamiento del desarrollo impulsado por helicasa y el avance de las ADN polimerasas en la bifurcación de replicación del ADN. Como resultado, aquellos cánceres que se encuentran bajo ER, impulsan a la proliferación celular continua e impulsan la inestabilidad genómica</w:t>
      </w:r>
      <w:r>
        <w:t xml:space="preserve"> </w:t>
      </w:r>
      <w:r>
        <w:t xml:space="preserve">Zhao, Watkins, and Piwnica-Worms (</w:t>
      </w:r>
      <w:hyperlink w:anchor="ref-Zhao2002">
        <w:r>
          <w:rPr>
            <w:rStyle w:val="Hyperlink"/>
          </w:rPr>
          <w:t xml:space="preserve">2002</w:t>
        </w:r>
      </w:hyperlink>
      <w:r>
        <w:t xml:space="preserve">)</w:t>
      </w:r>
      <w:r>
        <w:t xml:space="preserve">. La activación de la quinasa de punto de control 1(CHK1) en respuesta al daño excesivo por ER, da como resultado la fosforilación mediada por CHK1 de la fosfatasa CDK2 CDC25A, dirigiéndose a la destrucción proteolítica. En ausencia de CDC25A, la fosforilación inhibitoria de CDK2 en el residuo de tirosina 15 se mantiene deteniendo así la fase S para permitir la reparación del daño del ADN (DDR) y la resolución de conflictos de replicación del ADN</w:t>
      </w:r>
      <w:r>
        <w:t xml:space="preserve"> </w:t>
      </w:r>
      <w:r>
        <w:t xml:space="preserve">Smith et al. (</w:t>
      </w:r>
      <w:hyperlink w:anchor="ref-Smith2010">
        <w:r>
          <w:rPr>
            <w:rStyle w:val="Hyperlink"/>
          </w:rPr>
          <w:t xml:space="preserve">2010</w:t>
        </w:r>
      </w:hyperlink>
      <w:r>
        <w:t xml:space="preserve">)</w:t>
      </w:r>
      <w:r>
        <w:t xml:space="preserve">.</w:t>
      </w:r>
    </w:p>
    <w:p>
      <w:pPr>
        <w:pStyle w:val="BodyText"/>
      </w:pPr>
      <w:r>
        <w:t xml:space="preserve">Prexasertib es un inhibidor de CHK1, evitando así la reparación del ADN dañado. Esto puede conllevar a la acumulación de ADN dañado, promoviendo la indestabilidad genómica. Además, prexasertib potencia la citotoxicidad de los genes que dañan el ADN revirtiendo la resistencia de las células tumorales a los agentes quimioterapéuticos</w:t>
      </w:r>
      <w:r>
        <w:t xml:space="preserve"> </w:t>
      </w:r>
      <w:r>
        <w:t xml:space="preserve">Lowery et al. (</w:t>
      </w:r>
      <w:hyperlink w:anchor="ref-Lowery2017">
        <w:r>
          <w:rPr>
            <w:rStyle w:val="Hyperlink"/>
          </w:rPr>
          <w:t xml:space="preserve">2017</w:t>
        </w:r>
      </w:hyperlink>
      <w:r>
        <w:t xml:space="preserve">)</w:t>
      </w:r>
      <w:r>
        <w:t xml:space="preserve">. Por otra parte, en estudios clínicos se ha visto la alta relación entre la expresión de la ciclina E con prexasertib, en una población de pacientes con cáncer de ovario seroso de alto grado altamente tratado, lo curioso, es que la alta expresión de éstos se ha relacionado con el estrés de replicación mejorado</w:t>
      </w:r>
      <w:r>
        <w:t xml:space="preserve"> </w:t>
      </w:r>
      <w:r>
        <w:t xml:space="preserve">Jones et al. (</w:t>
      </w:r>
      <w:hyperlink w:anchor="ref-Jones2013">
        <w:r>
          <w:rPr>
            <w:rStyle w:val="Hyperlink"/>
          </w:rPr>
          <w:t xml:space="preserve">2013</w:t>
        </w:r>
      </w:hyperlink>
      <w:r>
        <w:t xml:space="preserve">)</w:t>
      </w:r>
      <w:r>
        <w:t xml:space="preserve">.</w:t>
      </w:r>
    </w:p>
    <w:p>
      <w:pPr>
        <w:pStyle w:val="Heading1"/>
      </w:pPr>
      <w:bookmarkStart w:id="25" w:name="materiales"/>
      <w:r>
        <w:t xml:space="preserve">Materiales</w:t>
      </w:r>
      <w:bookmarkEnd w:id="25"/>
    </w:p>
    <w:p>
      <w:pPr>
        <w:pStyle w:val="FirstParagraph"/>
      </w:pPr>
      <w:r>
        <w:t xml:space="preserve">Para este trabajo se tomó los reultados del estudio</w:t>
      </w:r>
      <w:r>
        <w:t xml:space="preserve"> </w:t>
      </w:r>
      <w:r>
        <w:t xml:space="preserve">“</w:t>
      </w:r>
      <w:r>
        <w:t xml:space="preserve">A pan-cancer transcriptome analysis to identify the molecular mechanism of prexasertib resistance [microarray]</w:t>
      </w:r>
      <w:r>
        <w:t xml:space="preserve">”</w:t>
      </w:r>
      <w:r>
        <w:t xml:space="preserve">. Los datos se encuentran disponibles con la entrada de serie GSE143007.</w:t>
      </w:r>
    </w:p>
    <w:p>
      <w:pPr>
        <w:pStyle w:val="Heading2"/>
      </w:pPr>
      <w:bookmarkStart w:id="26" w:name="software"/>
      <w:r>
        <w:t xml:space="preserve">Software</w:t>
      </w:r>
      <w:bookmarkEnd w:id="26"/>
    </w:p>
    <w:p>
      <w:pPr>
        <w:pStyle w:val="FirstParagraph"/>
      </w:pPr>
      <w:r>
        <w:t xml:space="preserve">El análisis de este trabajo se realizó con la versión de R 3.6.3 (2020-02-09). R es un leguaje para computación, estadísticas y gráficos, el cual proporciona una variedad de técnicas estadísticas y gráficas. R-Studio es una interfaz que facilita el uso, debido que posee un espacio más cómodo y gráfico.</w:t>
      </w:r>
    </w:p>
    <w:p>
      <w:pPr>
        <w:pStyle w:val="Heading2"/>
      </w:pPr>
      <w:bookmarkStart w:id="27" w:name="datos"/>
      <w:r>
        <w:t xml:space="preserve">Datos</w:t>
      </w:r>
      <w:bookmarkEnd w:id="27"/>
    </w:p>
    <w:p>
      <w:pPr>
        <w:pStyle w:val="FirstParagraph"/>
      </w:pPr>
      <w:r>
        <w:t xml:space="preserve">Los datos fueron tomados de un estudio publicado por</w:t>
      </w:r>
      <w:r>
        <w:t xml:space="preserve"> </w:t>
      </w:r>
      <w:r>
        <w:t xml:space="preserve">Blosser et al. (</w:t>
      </w:r>
      <w:hyperlink w:anchor="ref-Blosser2020">
        <w:r>
          <w:rPr>
            <w:rStyle w:val="Hyperlink"/>
          </w:rPr>
          <w:t xml:space="preserve">2020</w:t>
        </w:r>
      </w:hyperlink>
      <w:r>
        <w:t xml:space="preserve">)</w:t>
      </w:r>
      <w:r>
        <w:t xml:space="preserve">, se encuentran en la base de datos Gene Expression Omnibus (GEO), un repositorio de datos genómicos funcionales públicos el cual guarda y comparte libremente la expresión génica de alto rendimiento y otros conjuntos de datos genómicos funcionales. Los datos escogidos se encuentran identificados con el código de acceso</w:t>
      </w:r>
      <w:r>
        <w:t xml:space="preserve"> </w:t>
      </w:r>
      <w:r>
        <w:rPr>
          <w:b/>
        </w:rPr>
        <w:t xml:space="preserve">GSE143007</w:t>
      </w:r>
      <w:r>
        <w:t xml:space="preserve">.</w:t>
      </w:r>
    </w:p>
    <w:p>
      <w:pPr>
        <w:pStyle w:val="BodyText"/>
      </w:pPr>
      <w:r>
        <w:t xml:space="preserve">Como fundamento del estudio, se observó la respuesta prexasertib en una variedad de tumores que eran de interés clínico. Por lo tanto se buscó identificar marcadores de sensibilidad prexasertib y definir los mecanismos moleculares de resistencia intrínseca y adquirida utilizando modelos preclínicos que representan múltiples tipos de tumores. Para ello, se generaron líneas celulares resistentes a prexasertib de diferentes tipos de cáncer utilizando un protocolo de escalado de concentración de fármacos a largo plazo. Con al menos 3 réplicas biológicas en líneas resistentes y sensibles. El experimento tomó en cuenta dos factores, siendo el primero la línea celular del cual se tomó, para este estudio tená tres niveles lo cuales fueron RH41, NHI-H520 y SJCRH30; el otro factor es la respuesta, siendo de dos niveles, las líneas resistentes a prexasertib (PR) y las líneas sensibles a prexasertib (PS). teniendo como resultado un diseño factorial 3x2 (CellLine y Response).</w:t>
      </w:r>
      <w:r>
        <w:t xml:space="preserve"> </w:t>
      </w:r>
      <w:r>
        <w:t xml:space="preserve">Se usaron microarrays tipo Clariom S Human de Affymetrix para identificar genes expresados diferencialmente.</w:t>
      </w:r>
    </w:p>
    <w:p>
      <w:pPr>
        <w:numPr>
          <w:numId w:val="1001"/>
          <w:ilvl w:val="0"/>
        </w:numPr>
      </w:pPr>
      <w:r>
        <w:t xml:space="preserve">Línea celular</w:t>
      </w:r>
    </w:p>
    <w:p>
      <w:pPr>
        <w:numPr>
          <w:numId w:val="1001"/>
          <w:ilvl w:val="0"/>
        </w:numPr>
      </w:pPr>
      <w:r>
        <w:t xml:space="preserve">RH41</w:t>
      </w:r>
    </w:p>
    <w:p>
      <w:pPr>
        <w:numPr>
          <w:numId w:val="1001"/>
          <w:ilvl w:val="0"/>
        </w:numPr>
      </w:pPr>
      <w:r>
        <w:t xml:space="preserve">NHIH520</w:t>
      </w:r>
    </w:p>
    <w:p>
      <w:pPr>
        <w:numPr>
          <w:numId w:val="1001"/>
          <w:ilvl w:val="0"/>
        </w:numPr>
      </w:pPr>
      <w:r>
        <w:t xml:space="preserve">SJCRH30</w:t>
      </w:r>
    </w:p>
    <w:p>
      <w:pPr>
        <w:numPr>
          <w:numId w:val="1001"/>
          <w:ilvl w:val="0"/>
        </w:numPr>
      </w:pPr>
      <w:r>
        <w:t xml:space="preserve">Respuesta</w:t>
      </w:r>
    </w:p>
    <w:p>
      <w:pPr>
        <w:numPr>
          <w:numId w:val="1001"/>
          <w:ilvl w:val="0"/>
        </w:numPr>
      </w:pPr>
      <w:r>
        <w:t xml:space="preserve">Prexasertib Resistant (PR)</w:t>
      </w:r>
    </w:p>
    <w:p>
      <w:pPr>
        <w:numPr>
          <w:numId w:val="1001"/>
          <w:ilvl w:val="0"/>
        </w:numPr>
      </w:pPr>
      <w:r>
        <w:t xml:space="preserve">Prexasertib Sensitive (PS)</w:t>
      </w:r>
    </w:p>
    <w:p>
      <w:pPr>
        <w:pStyle w:val="FirstParagraph"/>
      </w:pPr>
      <w:r>
        <w:t xml:space="preserve">Por otra parte, el manual limma nos indica que para parametrizar los datos, es más sencillo en un sólo factor aunque sea menos intuitivo, ya que nos deja realizar de una forma más simple las cuestiones en las que más interés hay sobre la investigación. Por lo cual quedaremos con modelo de un factor y seis niveles</w:t>
      </w:r>
    </w:p>
    <w:p>
      <w:pPr>
        <w:pStyle w:val="Compact"/>
        <w:numPr>
          <w:numId w:val="1002"/>
          <w:ilvl w:val="0"/>
        </w:numPr>
      </w:pPr>
      <w:r>
        <w:t xml:space="preserve">RH41.PR</w:t>
      </w:r>
    </w:p>
    <w:p>
      <w:pPr>
        <w:pStyle w:val="Compact"/>
        <w:numPr>
          <w:numId w:val="1002"/>
          <w:ilvl w:val="0"/>
        </w:numPr>
      </w:pPr>
      <w:r>
        <w:t xml:space="preserve">RH41.PS</w:t>
      </w:r>
    </w:p>
    <w:p>
      <w:pPr>
        <w:pStyle w:val="Compact"/>
        <w:numPr>
          <w:numId w:val="1002"/>
          <w:ilvl w:val="0"/>
        </w:numPr>
      </w:pPr>
      <w:r>
        <w:t xml:space="preserve">NHIH520.PR</w:t>
      </w:r>
    </w:p>
    <w:p>
      <w:pPr>
        <w:pStyle w:val="Compact"/>
        <w:numPr>
          <w:numId w:val="1002"/>
          <w:ilvl w:val="0"/>
        </w:numPr>
      </w:pPr>
      <w:r>
        <w:t xml:space="preserve">NHIH520.PS</w:t>
      </w:r>
    </w:p>
    <w:p>
      <w:pPr>
        <w:pStyle w:val="Compact"/>
        <w:numPr>
          <w:numId w:val="1002"/>
          <w:ilvl w:val="0"/>
        </w:numPr>
      </w:pPr>
      <w:r>
        <w:t xml:space="preserve">SJCRH30.PR</w:t>
      </w:r>
    </w:p>
    <w:p>
      <w:pPr>
        <w:pStyle w:val="Compact"/>
        <w:numPr>
          <w:numId w:val="1002"/>
          <w:ilvl w:val="0"/>
        </w:numPr>
      </w:pPr>
      <w:r>
        <w:t xml:space="preserve">SJCRH30.PS</w:t>
      </w:r>
    </w:p>
    <w:p>
      <w:pPr>
        <w:pStyle w:val="Heading2"/>
      </w:pPr>
      <w:bookmarkStart w:id="28" w:name="métodos"/>
      <w:r>
        <w:t xml:space="preserve">Métodos</w:t>
      </w:r>
      <w:bookmarkEnd w:id="28"/>
    </w:p>
    <w:p>
      <w:pPr>
        <w:pStyle w:val="FirstParagraph"/>
      </w:pPr>
      <w:r>
        <w:t xml:space="preserve">Para el siguiente estudio se siguieron los pasos del Pipelin Statistical Analysis of Microarray data Based on Gonzalo, Ricardo and Sanchez-Pla, Alex (2019) March 29, 2020.</w:t>
      </w:r>
    </w:p>
    <w:p>
      <w:pPr>
        <w:pStyle w:val="Heading3"/>
      </w:pPr>
      <w:bookmarkStart w:id="29" w:name="preparación-de-datos"/>
      <w:r>
        <w:t xml:space="preserve">Preparación de datos:</w:t>
      </w:r>
      <w:bookmarkEnd w:id="29"/>
    </w:p>
    <w:p>
      <w:pPr>
        <w:pStyle w:val="FirstParagraph"/>
      </w:pPr>
      <w:r>
        <w:t xml:space="preserve">Como se dijo anteiormente, los datos fueron tomados de la base de datos Gene Expression Omnibus. Estos fueron descargados como archivos .CEL en cada muestra del experimento. Además, se realizó una archivo .csv el cual se denominó targets.</w:t>
      </w:r>
    </w:p>
    <w:p>
      <w:pPr>
        <w:pStyle w:val="BodyText"/>
      </w:pPr>
      <w:r>
        <w:t xml:space="preserve">Tanto los archivos .CEL como el archivo targets.csv, se guardaron en una carpeta denominada</w:t>
      </w:r>
      <w:r>
        <w:t xml:space="preserve"> </w:t>
      </w:r>
      <w:r>
        <w:t xml:space="preserve">“</w:t>
      </w:r>
      <w:r>
        <w:t xml:space="preserve">data</w:t>
      </w:r>
      <w:r>
        <w:t xml:space="preserve">”</w:t>
      </w:r>
      <w:r>
        <w:t xml:space="preserve"> </w:t>
      </w:r>
      <w:r>
        <w:t xml:space="preserve">en el repositorio creado. Así como se creó una carpeta nombrada</w:t>
      </w:r>
      <w:r>
        <w:t xml:space="preserve"> </w:t>
      </w:r>
      <w:r>
        <w:t xml:space="preserve">“</w:t>
      </w:r>
      <w:r>
        <w:t xml:space="preserve">results</w:t>
      </w:r>
      <w:r>
        <w:t xml:space="preserve">”</w:t>
      </w:r>
      <w:r>
        <w:t xml:space="preserve"> </w:t>
      </w:r>
      <w:r>
        <w:t xml:space="preserve">donde llegarán todos los resultados de nuestro trabajo.</w:t>
      </w:r>
    </w:p>
    <w:p>
      <w:pPr>
        <w:pStyle w:val="Heading3"/>
      </w:pPr>
      <w:bookmarkStart w:id="30" w:name="preparación-de-datos-para-su-análisis"/>
      <w:r>
        <w:t xml:space="preserve">Preparación de datos para su análisis</w:t>
      </w:r>
      <w:bookmarkEnd w:id="30"/>
    </w:p>
    <w:p>
      <w:pPr>
        <w:pStyle w:val="FirstParagraph"/>
      </w:pPr>
      <w:r>
        <w:t xml:space="preserve">El archivo targets, se encarga de relacionar cada nombre de los archivos .CEL, con su categoría en el experimento, consta de cinco columnas con el siguiente orden:</w:t>
      </w:r>
    </w:p>
    <w:p>
      <w:pPr>
        <w:pStyle w:val="Compact"/>
        <w:numPr>
          <w:numId w:val="1003"/>
          <w:ilvl w:val="0"/>
        </w:numPr>
      </w:pPr>
      <w:r>
        <w:t xml:space="preserve">FileName: indica el nombre del archivo .CEL.</w:t>
      </w:r>
    </w:p>
    <w:p>
      <w:pPr>
        <w:pStyle w:val="Compact"/>
        <w:numPr>
          <w:numId w:val="1003"/>
          <w:ilvl w:val="0"/>
        </w:numPr>
      </w:pPr>
      <w:r>
        <w:t xml:space="preserve">Grupo: es la categoría en el experimento para cada muestra.</w:t>
      </w:r>
    </w:p>
    <w:p>
      <w:pPr>
        <w:pStyle w:val="Compact"/>
        <w:numPr>
          <w:numId w:val="1003"/>
          <w:ilvl w:val="0"/>
        </w:numPr>
      </w:pPr>
      <w:r>
        <w:t xml:space="preserve">CellLines: indica a la línea celular a la que pertenece cada muestra.</w:t>
      </w:r>
    </w:p>
    <w:p>
      <w:pPr>
        <w:pStyle w:val="Compact"/>
        <w:numPr>
          <w:numId w:val="1003"/>
          <w:ilvl w:val="0"/>
        </w:numPr>
      </w:pPr>
      <w:r>
        <w:t xml:space="preserve">Response: nos señala si la muestra responde con sensibilidad o resistencia al prexasertib.</w:t>
      </w:r>
    </w:p>
    <w:p>
      <w:pPr>
        <w:pStyle w:val="Compact"/>
        <w:numPr>
          <w:numId w:val="1003"/>
          <w:ilvl w:val="0"/>
        </w:numPr>
      </w:pPr>
      <w:r>
        <w:t xml:space="preserve">ShotName: es una etiqueta corta para cada muestra.</w:t>
      </w:r>
    </w:p>
    <w:p>
      <w:pPr>
        <w:pStyle w:val="TableCaption"/>
      </w:pPr>
      <w:r>
        <w:t xml:space="preserve">Content of the targets file used for the current analysis</w:t>
      </w:r>
    </w:p>
    <w:tbl>
      <w:tblPr>
        <w:tblStyle w:val="Table"/>
        <w:tblW w:type="pct" w:w="0.0"/>
        <w:tblLook w:firstRow="1"/>
        <w:tblCaption w:val="Content of the targets file used for the current analysis"/>
      </w:tblPr>
      <w:tblGrid/>
      <w:tr>
        <w:trPr>
          <w:cnfStyle w:firstRow="1"/>
        </w:trPr>
        <w:tc>
          <w:tcPr>
            <w:tcBorders>
              <w:bottom w:val="single"/>
            </w:tcBorders>
            <w:vAlign w:val="bottom"/>
          </w:tcPr>
          <w:p>
            <w:pPr>
              <w:pStyle w:val="Compact"/>
              <w:jc w:val="left"/>
            </w:pPr>
            <w:r>
              <w:t xml:space="preserve">FileName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CellLine</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ShortName</w:t>
            </w:r>
          </w:p>
        </w:tc>
      </w:tr>
      <w:tr>
        <w:tc>
          <w:p>
            <w:pPr>
              <w:pStyle w:val="Compact"/>
              <w:jc w:val="left"/>
            </w:pPr>
            <w:r>
              <w:t xml:space="preserve">GSM4248426</w:t>
            </w:r>
          </w:p>
        </w:tc>
        <w:tc>
          <w:p>
            <w:pPr>
              <w:pStyle w:val="Compact"/>
              <w:jc w:val="left"/>
            </w:pPr>
            <w:r>
              <w:t xml:space="preserve">RH41.PS</w:t>
            </w:r>
          </w:p>
        </w:tc>
        <w:tc>
          <w:p>
            <w:pPr>
              <w:pStyle w:val="Compact"/>
              <w:jc w:val="left"/>
            </w:pPr>
            <w:r>
              <w:t xml:space="preserve">RH41</w:t>
            </w:r>
          </w:p>
        </w:tc>
        <w:tc>
          <w:p>
            <w:pPr>
              <w:pStyle w:val="Compact"/>
              <w:jc w:val="left"/>
            </w:pPr>
            <w:r>
              <w:t xml:space="preserve">PS</w:t>
            </w:r>
          </w:p>
        </w:tc>
        <w:tc>
          <w:p>
            <w:pPr>
              <w:pStyle w:val="Compact"/>
              <w:jc w:val="left"/>
            </w:pPr>
            <w:r>
              <w:t xml:space="preserve">RH41.PS.1</w:t>
            </w:r>
          </w:p>
        </w:tc>
      </w:tr>
      <w:tr>
        <w:tc>
          <w:p>
            <w:pPr>
              <w:pStyle w:val="Compact"/>
              <w:jc w:val="left"/>
            </w:pPr>
            <w:r>
              <w:t xml:space="preserve">GSM4248427</w:t>
            </w:r>
          </w:p>
        </w:tc>
        <w:tc>
          <w:p>
            <w:pPr>
              <w:pStyle w:val="Compact"/>
              <w:jc w:val="left"/>
            </w:pPr>
            <w:r>
              <w:t xml:space="preserve">RH41.PS</w:t>
            </w:r>
          </w:p>
        </w:tc>
        <w:tc>
          <w:p>
            <w:pPr>
              <w:pStyle w:val="Compact"/>
              <w:jc w:val="left"/>
            </w:pPr>
            <w:r>
              <w:t xml:space="preserve">RH41</w:t>
            </w:r>
          </w:p>
        </w:tc>
        <w:tc>
          <w:p>
            <w:pPr>
              <w:pStyle w:val="Compact"/>
              <w:jc w:val="left"/>
            </w:pPr>
            <w:r>
              <w:t xml:space="preserve">PS</w:t>
            </w:r>
          </w:p>
        </w:tc>
        <w:tc>
          <w:p>
            <w:pPr>
              <w:pStyle w:val="Compact"/>
              <w:jc w:val="left"/>
            </w:pPr>
            <w:r>
              <w:t xml:space="preserve">RH41.PS.2</w:t>
            </w:r>
          </w:p>
        </w:tc>
      </w:tr>
      <w:tr>
        <w:tc>
          <w:p>
            <w:pPr>
              <w:pStyle w:val="Compact"/>
              <w:jc w:val="left"/>
            </w:pPr>
            <w:r>
              <w:t xml:space="preserve">GSM4248428</w:t>
            </w:r>
          </w:p>
        </w:tc>
        <w:tc>
          <w:p>
            <w:pPr>
              <w:pStyle w:val="Compact"/>
              <w:jc w:val="left"/>
            </w:pPr>
            <w:r>
              <w:t xml:space="preserve">RH41.PS</w:t>
            </w:r>
          </w:p>
        </w:tc>
        <w:tc>
          <w:p>
            <w:pPr>
              <w:pStyle w:val="Compact"/>
              <w:jc w:val="left"/>
            </w:pPr>
            <w:r>
              <w:t xml:space="preserve">RH41</w:t>
            </w:r>
          </w:p>
        </w:tc>
        <w:tc>
          <w:p>
            <w:pPr>
              <w:pStyle w:val="Compact"/>
              <w:jc w:val="left"/>
            </w:pPr>
            <w:r>
              <w:t xml:space="preserve">PS</w:t>
            </w:r>
          </w:p>
        </w:tc>
        <w:tc>
          <w:p>
            <w:pPr>
              <w:pStyle w:val="Compact"/>
              <w:jc w:val="left"/>
            </w:pPr>
            <w:r>
              <w:t xml:space="preserve">RH41.PS.3</w:t>
            </w:r>
          </w:p>
        </w:tc>
      </w:tr>
      <w:tr>
        <w:tc>
          <w:p>
            <w:pPr>
              <w:pStyle w:val="Compact"/>
              <w:jc w:val="left"/>
            </w:pPr>
            <w:r>
              <w:t xml:space="preserve">GSM4248429</w:t>
            </w:r>
          </w:p>
        </w:tc>
        <w:tc>
          <w:p>
            <w:pPr>
              <w:pStyle w:val="Compact"/>
              <w:jc w:val="left"/>
            </w:pPr>
            <w:r>
              <w:t xml:space="preserve">RH41.PR</w:t>
            </w:r>
          </w:p>
        </w:tc>
        <w:tc>
          <w:p>
            <w:pPr>
              <w:pStyle w:val="Compact"/>
              <w:jc w:val="left"/>
            </w:pPr>
            <w:r>
              <w:t xml:space="preserve">RH41</w:t>
            </w:r>
          </w:p>
        </w:tc>
        <w:tc>
          <w:p>
            <w:pPr>
              <w:pStyle w:val="Compact"/>
              <w:jc w:val="left"/>
            </w:pPr>
            <w:r>
              <w:t xml:space="preserve">PR</w:t>
            </w:r>
          </w:p>
        </w:tc>
        <w:tc>
          <w:p>
            <w:pPr>
              <w:pStyle w:val="Compact"/>
              <w:jc w:val="left"/>
            </w:pPr>
            <w:r>
              <w:t xml:space="preserve">RH41.PR.1</w:t>
            </w:r>
          </w:p>
        </w:tc>
      </w:tr>
      <w:tr>
        <w:tc>
          <w:p>
            <w:pPr>
              <w:pStyle w:val="Compact"/>
              <w:jc w:val="left"/>
            </w:pPr>
            <w:r>
              <w:t xml:space="preserve">GSM4248430</w:t>
            </w:r>
          </w:p>
        </w:tc>
        <w:tc>
          <w:p>
            <w:pPr>
              <w:pStyle w:val="Compact"/>
              <w:jc w:val="left"/>
            </w:pPr>
            <w:r>
              <w:t xml:space="preserve">RH41.PR</w:t>
            </w:r>
          </w:p>
        </w:tc>
        <w:tc>
          <w:p>
            <w:pPr>
              <w:pStyle w:val="Compact"/>
              <w:jc w:val="left"/>
            </w:pPr>
            <w:r>
              <w:t xml:space="preserve">RH41</w:t>
            </w:r>
          </w:p>
        </w:tc>
        <w:tc>
          <w:p>
            <w:pPr>
              <w:pStyle w:val="Compact"/>
              <w:jc w:val="left"/>
            </w:pPr>
            <w:r>
              <w:t xml:space="preserve">PR</w:t>
            </w:r>
          </w:p>
        </w:tc>
        <w:tc>
          <w:p>
            <w:pPr>
              <w:pStyle w:val="Compact"/>
              <w:jc w:val="left"/>
            </w:pPr>
            <w:r>
              <w:t xml:space="preserve">RH41.PR.2</w:t>
            </w:r>
          </w:p>
        </w:tc>
      </w:tr>
      <w:tr>
        <w:tc>
          <w:p>
            <w:pPr>
              <w:pStyle w:val="Compact"/>
              <w:jc w:val="left"/>
            </w:pPr>
            <w:r>
              <w:t xml:space="preserve">GSM4248431</w:t>
            </w:r>
          </w:p>
        </w:tc>
        <w:tc>
          <w:p>
            <w:pPr>
              <w:pStyle w:val="Compact"/>
              <w:jc w:val="left"/>
            </w:pPr>
            <w:r>
              <w:t xml:space="preserve">RH41.PR</w:t>
            </w:r>
          </w:p>
        </w:tc>
        <w:tc>
          <w:p>
            <w:pPr>
              <w:pStyle w:val="Compact"/>
              <w:jc w:val="left"/>
            </w:pPr>
            <w:r>
              <w:t xml:space="preserve">RH41</w:t>
            </w:r>
          </w:p>
        </w:tc>
        <w:tc>
          <w:p>
            <w:pPr>
              <w:pStyle w:val="Compact"/>
              <w:jc w:val="left"/>
            </w:pPr>
            <w:r>
              <w:t xml:space="preserve">PR</w:t>
            </w:r>
          </w:p>
        </w:tc>
        <w:tc>
          <w:p>
            <w:pPr>
              <w:pStyle w:val="Compact"/>
              <w:jc w:val="left"/>
            </w:pPr>
            <w:r>
              <w:t xml:space="preserve">RH41.PR.3</w:t>
            </w:r>
          </w:p>
        </w:tc>
      </w:tr>
      <w:tr>
        <w:tc>
          <w:p>
            <w:pPr>
              <w:pStyle w:val="Compact"/>
              <w:jc w:val="left"/>
            </w:pPr>
            <w:r>
              <w:t xml:space="preserve">GSM4248432</w:t>
            </w:r>
          </w:p>
        </w:tc>
        <w:tc>
          <w:p>
            <w:pPr>
              <w:pStyle w:val="Compact"/>
              <w:jc w:val="left"/>
            </w:pPr>
            <w:r>
              <w:t xml:space="preserve">RH41.PR</w:t>
            </w:r>
          </w:p>
        </w:tc>
        <w:tc>
          <w:p>
            <w:pPr>
              <w:pStyle w:val="Compact"/>
              <w:jc w:val="left"/>
            </w:pPr>
            <w:r>
              <w:t xml:space="preserve">RH41</w:t>
            </w:r>
          </w:p>
        </w:tc>
        <w:tc>
          <w:p>
            <w:pPr>
              <w:pStyle w:val="Compact"/>
              <w:jc w:val="left"/>
            </w:pPr>
            <w:r>
              <w:t xml:space="preserve">PR</w:t>
            </w:r>
          </w:p>
        </w:tc>
        <w:tc>
          <w:p>
            <w:pPr>
              <w:pStyle w:val="Compact"/>
              <w:jc w:val="left"/>
            </w:pPr>
            <w:r>
              <w:t xml:space="preserve">RH41.PR.4</w:t>
            </w:r>
          </w:p>
        </w:tc>
      </w:tr>
      <w:tr>
        <w:tc>
          <w:p>
            <w:pPr>
              <w:pStyle w:val="Compact"/>
              <w:jc w:val="left"/>
            </w:pPr>
            <w:r>
              <w:t xml:space="preserve">GSM4248433</w:t>
            </w:r>
          </w:p>
        </w:tc>
        <w:tc>
          <w:p>
            <w:pPr>
              <w:pStyle w:val="Compact"/>
              <w:jc w:val="left"/>
            </w:pPr>
            <w:r>
              <w:t xml:space="preserve">RH41.PR</w:t>
            </w:r>
          </w:p>
        </w:tc>
        <w:tc>
          <w:p>
            <w:pPr>
              <w:pStyle w:val="Compact"/>
              <w:jc w:val="left"/>
            </w:pPr>
            <w:r>
              <w:t xml:space="preserve">RH41</w:t>
            </w:r>
          </w:p>
        </w:tc>
        <w:tc>
          <w:p>
            <w:pPr>
              <w:pStyle w:val="Compact"/>
              <w:jc w:val="left"/>
            </w:pPr>
            <w:r>
              <w:t xml:space="preserve">PR</w:t>
            </w:r>
          </w:p>
        </w:tc>
        <w:tc>
          <w:p>
            <w:pPr>
              <w:pStyle w:val="Compact"/>
              <w:jc w:val="left"/>
            </w:pPr>
            <w:r>
              <w:t xml:space="preserve">RH41.PR.5</w:t>
            </w:r>
          </w:p>
        </w:tc>
      </w:tr>
      <w:tr>
        <w:tc>
          <w:p>
            <w:pPr>
              <w:pStyle w:val="Compact"/>
              <w:jc w:val="left"/>
            </w:pPr>
            <w:r>
              <w:t xml:space="preserve">GSM4248434</w:t>
            </w:r>
          </w:p>
        </w:tc>
        <w:tc>
          <w:p>
            <w:pPr>
              <w:pStyle w:val="Compact"/>
              <w:jc w:val="left"/>
            </w:pPr>
            <w:r>
              <w:t xml:space="preserve">NCIH520.PS</w:t>
            </w:r>
          </w:p>
        </w:tc>
        <w:tc>
          <w:p>
            <w:pPr>
              <w:pStyle w:val="Compact"/>
              <w:jc w:val="left"/>
            </w:pPr>
            <w:r>
              <w:t xml:space="preserve">NCIH520</w:t>
            </w:r>
          </w:p>
        </w:tc>
        <w:tc>
          <w:p>
            <w:pPr>
              <w:pStyle w:val="Compact"/>
              <w:jc w:val="left"/>
            </w:pPr>
            <w:r>
              <w:t xml:space="preserve">PS</w:t>
            </w:r>
          </w:p>
        </w:tc>
        <w:tc>
          <w:p>
            <w:pPr>
              <w:pStyle w:val="Compact"/>
              <w:jc w:val="left"/>
            </w:pPr>
            <w:r>
              <w:t xml:space="preserve">NCIH520.PS.1</w:t>
            </w:r>
          </w:p>
        </w:tc>
      </w:tr>
      <w:tr>
        <w:tc>
          <w:p>
            <w:pPr>
              <w:pStyle w:val="Compact"/>
              <w:jc w:val="left"/>
            </w:pPr>
            <w:r>
              <w:t xml:space="preserve">GSM4248435</w:t>
            </w:r>
          </w:p>
        </w:tc>
        <w:tc>
          <w:p>
            <w:pPr>
              <w:pStyle w:val="Compact"/>
              <w:jc w:val="left"/>
            </w:pPr>
            <w:r>
              <w:t xml:space="preserve">NCIH520.PS</w:t>
            </w:r>
          </w:p>
        </w:tc>
        <w:tc>
          <w:p>
            <w:pPr>
              <w:pStyle w:val="Compact"/>
              <w:jc w:val="left"/>
            </w:pPr>
            <w:r>
              <w:t xml:space="preserve">NCIH520</w:t>
            </w:r>
          </w:p>
        </w:tc>
        <w:tc>
          <w:p>
            <w:pPr>
              <w:pStyle w:val="Compact"/>
              <w:jc w:val="left"/>
            </w:pPr>
            <w:r>
              <w:t xml:space="preserve">PS</w:t>
            </w:r>
          </w:p>
        </w:tc>
        <w:tc>
          <w:p>
            <w:pPr>
              <w:pStyle w:val="Compact"/>
              <w:jc w:val="left"/>
            </w:pPr>
            <w:r>
              <w:t xml:space="preserve">NCIH520.PS.2</w:t>
            </w:r>
          </w:p>
        </w:tc>
      </w:tr>
      <w:tr>
        <w:tc>
          <w:p>
            <w:pPr>
              <w:pStyle w:val="Compact"/>
              <w:jc w:val="left"/>
            </w:pPr>
            <w:r>
              <w:t xml:space="preserve">GSM4248436</w:t>
            </w:r>
          </w:p>
        </w:tc>
        <w:tc>
          <w:p>
            <w:pPr>
              <w:pStyle w:val="Compact"/>
              <w:jc w:val="left"/>
            </w:pPr>
            <w:r>
              <w:t xml:space="preserve">NCIH520.PS</w:t>
            </w:r>
          </w:p>
        </w:tc>
        <w:tc>
          <w:p>
            <w:pPr>
              <w:pStyle w:val="Compact"/>
              <w:jc w:val="left"/>
            </w:pPr>
            <w:r>
              <w:t xml:space="preserve">NCIH520</w:t>
            </w:r>
          </w:p>
        </w:tc>
        <w:tc>
          <w:p>
            <w:pPr>
              <w:pStyle w:val="Compact"/>
              <w:jc w:val="left"/>
            </w:pPr>
            <w:r>
              <w:t xml:space="preserve">PS</w:t>
            </w:r>
          </w:p>
        </w:tc>
        <w:tc>
          <w:p>
            <w:pPr>
              <w:pStyle w:val="Compact"/>
              <w:jc w:val="left"/>
            </w:pPr>
            <w:r>
              <w:t xml:space="preserve">NCIH520.PS.3</w:t>
            </w:r>
          </w:p>
        </w:tc>
      </w:tr>
      <w:tr>
        <w:tc>
          <w:p>
            <w:pPr>
              <w:pStyle w:val="Compact"/>
              <w:jc w:val="left"/>
            </w:pPr>
            <w:r>
              <w:t xml:space="preserve">GSM4248437</w:t>
            </w:r>
          </w:p>
        </w:tc>
        <w:tc>
          <w:p>
            <w:pPr>
              <w:pStyle w:val="Compact"/>
              <w:jc w:val="left"/>
            </w:pPr>
            <w:r>
              <w:t xml:space="preserve">NCIH520.PR</w:t>
            </w:r>
          </w:p>
        </w:tc>
        <w:tc>
          <w:p>
            <w:pPr>
              <w:pStyle w:val="Compact"/>
              <w:jc w:val="left"/>
            </w:pPr>
            <w:r>
              <w:t xml:space="preserve">NCIH520</w:t>
            </w:r>
          </w:p>
        </w:tc>
        <w:tc>
          <w:p>
            <w:pPr>
              <w:pStyle w:val="Compact"/>
              <w:jc w:val="left"/>
            </w:pPr>
            <w:r>
              <w:t xml:space="preserve">PR</w:t>
            </w:r>
          </w:p>
        </w:tc>
        <w:tc>
          <w:p>
            <w:pPr>
              <w:pStyle w:val="Compact"/>
              <w:jc w:val="left"/>
            </w:pPr>
            <w:r>
              <w:t xml:space="preserve">NCIH520.PR.1</w:t>
            </w:r>
          </w:p>
        </w:tc>
      </w:tr>
      <w:tr>
        <w:tc>
          <w:p>
            <w:pPr>
              <w:pStyle w:val="Compact"/>
              <w:jc w:val="left"/>
            </w:pPr>
            <w:r>
              <w:t xml:space="preserve">GSM4248438</w:t>
            </w:r>
          </w:p>
        </w:tc>
        <w:tc>
          <w:p>
            <w:pPr>
              <w:pStyle w:val="Compact"/>
              <w:jc w:val="left"/>
            </w:pPr>
            <w:r>
              <w:t xml:space="preserve">NCIH520.PR</w:t>
            </w:r>
          </w:p>
        </w:tc>
        <w:tc>
          <w:p>
            <w:pPr>
              <w:pStyle w:val="Compact"/>
              <w:jc w:val="left"/>
            </w:pPr>
            <w:r>
              <w:t xml:space="preserve">NCIH520</w:t>
            </w:r>
          </w:p>
        </w:tc>
        <w:tc>
          <w:p>
            <w:pPr>
              <w:pStyle w:val="Compact"/>
              <w:jc w:val="left"/>
            </w:pPr>
            <w:r>
              <w:t xml:space="preserve">PR</w:t>
            </w:r>
          </w:p>
        </w:tc>
        <w:tc>
          <w:p>
            <w:pPr>
              <w:pStyle w:val="Compact"/>
              <w:jc w:val="left"/>
            </w:pPr>
            <w:r>
              <w:t xml:space="preserve">NCIH520.PR.2</w:t>
            </w:r>
          </w:p>
        </w:tc>
      </w:tr>
      <w:tr>
        <w:tc>
          <w:p>
            <w:pPr>
              <w:pStyle w:val="Compact"/>
              <w:jc w:val="left"/>
            </w:pPr>
            <w:r>
              <w:t xml:space="preserve">GSM4248439</w:t>
            </w:r>
          </w:p>
        </w:tc>
        <w:tc>
          <w:p>
            <w:pPr>
              <w:pStyle w:val="Compact"/>
              <w:jc w:val="left"/>
            </w:pPr>
            <w:r>
              <w:t xml:space="preserve">NCIH520.PR</w:t>
            </w:r>
          </w:p>
        </w:tc>
        <w:tc>
          <w:p>
            <w:pPr>
              <w:pStyle w:val="Compact"/>
              <w:jc w:val="left"/>
            </w:pPr>
            <w:r>
              <w:t xml:space="preserve">NCIH520</w:t>
            </w:r>
          </w:p>
        </w:tc>
        <w:tc>
          <w:p>
            <w:pPr>
              <w:pStyle w:val="Compact"/>
              <w:jc w:val="left"/>
            </w:pPr>
            <w:r>
              <w:t xml:space="preserve">PR</w:t>
            </w:r>
          </w:p>
        </w:tc>
        <w:tc>
          <w:p>
            <w:pPr>
              <w:pStyle w:val="Compact"/>
              <w:jc w:val="left"/>
            </w:pPr>
            <w:r>
              <w:t xml:space="preserve">NCIH520.PR.3</w:t>
            </w:r>
          </w:p>
        </w:tc>
      </w:tr>
      <w:tr>
        <w:tc>
          <w:p>
            <w:pPr>
              <w:pStyle w:val="Compact"/>
              <w:jc w:val="left"/>
            </w:pPr>
            <w:r>
              <w:t xml:space="preserve">GSM4248440</w:t>
            </w:r>
          </w:p>
        </w:tc>
        <w:tc>
          <w:p>
            <w:pPr>
              <w:pStyle w:val="Compact"/>
              <w:jc w:val="left"/>
            </w:pPr>
            <w:r>
              <w:t xml:space="preserve">SJCRH30.PS</w:t>
            </w:r>
          </w:p>
        </w:tc>
        <w:tc>
          <w:p>
            <w:pPr>
              <w:pStyle w:val="Compact"/>
              <w:jc w:val="left"/>
            </w:pPr>
            <w:r>
              <w:t xml:space="preserve">SJCRH30</w:t>
            </w:r>
          </w:p>
        </w:tc>
        <w:tc>
          <w:p>
            <w:pPr>
              <w:pStyle w:val="Compact"/>
              <w:jc w:val="left"/>
            </w:pPr>
            <w:r>
              <w:t xml:space="preserve">PS</w:t>
            </w:r>
          </w:p>
        </w:tc>
        <w:tc>
          <w:p>
            <w:pPr>
              <w:pStyle w:val="Compact"/>
              <w:jc w:val="left"/>
            </w:pPr>
            <w:r>
              <w:t xml:space="preserve">SJCRH30.PS.1</w:t>
            </w:r>
          </w:p>
        </w:tc>
      </w:tr>
      <w:tr>
        <w:tc>
          <w:p>
            <w:pPr>
              <w:pStyle w:val="Compact"/>
              <w:jc w:val="left"/>
            </w:pPr>
            <w:r>
              <w:t xml:space="preserve">GSM4248441</w:t>
            </w:r>
          </w:p>
        </w:tc>
        <w:tc>
          <w:p>
            <w:pPr>
              <w:pStyle w:val="Compact"/>
              <w:jc w:val="left"/>
            </w:pPr>
            <w:r>
              <w:t xml:space="preserve">SJCRH30.PS</w:t>
            </w:r>
          </w:p>
        </w:tc>
        <w:tc>
          <w:p>
            <w:pPr>
              <w:pStyle w:val="Compact"/>
              <w:jc w:val="left"/>
            </w:pPr>
            <w:r>
              <w:t xml:space="preserve">SJCRH30</w:t>
            </w:r>
          </w:p>
        </w:tc>
        <w:tc>
          <w:p>
            <w:pPr>
              <w:pStyle w:val="Compact"/>
              <w:jc w:val="left"/>
            </w:pPr>
            <w:r>
              <w:t xml:space="preserve">PS</w:t>
            </w:r>
          </w:p>
        </w:tc>
        <w:tc>
          <w:p>
            <w:pPr>
              <w:pStyle w:val="Compact"/>
              <w:jc w:val="left"/>
            </w:pPr>
            <w:r>
              <w:t xml:space="preserve">SJCRH30.PS.2</w:t>
            </w:r>
          </w:p>
        </w:tc>
      </w:tr>
      <w:tr>
        <w:tc>
          <w:p>
            <w:pPr>
              <w:pStyle w:val="Compact"/>
              <w:jc w:val="left"/>
            </w:pPr>
            <w:r>
              <w:t xml:space="preserve">GSM4248442</w:t>
            </w:r>
          </w:p>
        </w:tc>
        <w:tc>
          <w:p>
            <w:pPr>
              <w:pStyle w:val="Compact"/>
              <w:jc w:val="left"/>
            </w:pPr>
            <w:r>
              <w:t xml:space="preserve">SJCRH30.PS</w:t>
            </w:r>
          </w:p>
        </w:tc>
        <w:tc>
          <w:p>
            <w:pPr>
              <w:pStyle w:val="Compact"/>
              <w:jc w:val="left"/>
            </w:pPr>
            <w:r>
              <w:t xml:space="preserve">SJCRH30</w:t>
            </w:r>
          </w:p>
        </w:tc>
        <w:tc>
          <w:p>
            <w:pPr>
              <w:pStyle w:val="Compact"/>
              <w:jc w:val="left"/>
            </w:pPr>
            <w:r>
              <w:t xml:space="preserve">PS</w:t>
            </w:r>
          </w:p>
        </w:tc>
        <w:tc>
          <w:p>
            <w:pPr>
              <w:pStyle w:val="Compact"/>
              <w:jc w:val="left"/>
            </w:pPr>
            <w:r>
              <w:t xml:space="preserve">SJCRH30.PS.3</w:t>
            </w:r>
          </w:p>
        </w:tc>
      </w:tr>
      <w:tr>
        <w:tc>
          <w:p>
            <w:pPr>
              <w:pStyle w:val="Compact"/>
              <w:jc w:val="left"/>
            </w:pPr>
            <w:r>
              <w:t xml:space="preserve">GSM4248443</w:t>
            </w:r>
          </w:p>
        </w:tc>
        <w:tc>
          <w:p>
            <w:pPr>
              <w:pStyle w:val="Compact"/>
              <w:jc w:val="left"/>
            </w:pPr>
            <w:r>
              <w:t xml:space="preserve">SJCRH30.PR</w:t>
            </w:r>
          </w:p>
        </w:tc>
        <w:tc>
          <w:p>
            <w:pPr>
              <w:pStyle w:val="Compact"/>
              <w:jc w:val="left"/>
            </w:pPr>
            <w:r>
              <w:t xml:space="preserve">SJCRH30</w:t>
            </w:r>
          </w:p>
        </w:tc>
        <w:tc>
          <w:p>
            <w:pPr>
              <w:pStyle w:val="Compact"/>
              <w:jc w:val="left"/>
            </w:pPr>
            <w:r>
              <w:t xml:space="preserve">PR</w:t>
            </w:r>
          </w:p>
        </w:tc>
        <w:tc>
          <w:p>
            <w:pPr>
              <w:pStyle w:val="Compact"/>
              <w:jc w:val="left"/>
            </w:pPr>
            <w:r>
              <w:t xml:space="preserve">SJCRH30.PR.1</w:t>
            </w:r>
          </w:p>
        </w:tc>
      </w:tr>
      <w:tr>
        <w:tc>
          <w:p>
            <w:pPr>
              <w:pStyle w:val="Compact"/>
              <w:jc w:val="left"/>
            </w:pPr>
            <w:r>
              <w:t xml:space="preserve">GSM4248444</w:t>
            </w:r>
          </w:p>
        </w:tc>
        <w:tc>
          <w:p>
            <w:pPr>
              <w:pStyle w:val="Compact"/>
              <w:jc w:val="left"/>
            </w:pPr>
            <w:r>
              <w:t xml:space="preserve">SJCRH30.PR</w:t>
            </w:r>
          </w:p>
        </w:tc>
        <w:tc>
          <w:p>
            <w:pPr>
              <w:pStyle w:val="Compact"/>
              <w:jc w:val="left"/>
            </w:pPr>
            <w:r>
              <w:t xml:space="preserve">SJCRH30</w:t>
            </w:r>
          </w:p>
        </w:tc>
        <w:tc>
          <w:p>
            <w:pPr>
              <w:pStyle w:val="Compact"/>
              <w:jc w:val="left"/>
            </w:pPr>
            <w:r>
              <w:t xml:space="preserve">PR</w:t>
            </w:r>
          </w:p>
        </w:tc>
        <w:tc>
          <w:p>
            <w:pPr>
              <w:pStyle w:val="Compact"/>
              <w:jc w:val="left"/>
            </w:pPr>
            <w:r>
              <w:t xml:space="preserve">SJCRH30.PR.2</w:t>
            </w:r>
          </w:p>
        </w:tc>
      </w:tr>
      <w:tr>
        <w:tc>
          <w:p>
            <w:pPr>
              <w:pStyle w:val="Compact"/>
              <w:jc w:val="left"/>
            </w:pPr>
            <w:r>
              <w:t xml:space="preserve">GSM4248445</w:t>
            </w:r>
          </w:p>
        </w:tc>
        <w:tc>
          <w:p>
            <w:pPr>
              <w:pStyle w:val="Compact"/>
              <w:jc w:val="left"/>
            </w:pPr>
            <w:r>
              <w:t xml:space="preserve">SJCRH30.PR</w:t>
            </w:r>
          </w:p>
        </w:tc>
        <w:tc>
          <w:p>
            <w:pPr>
              <w:pStyle w:val="Compact"/>
              <w:jc w:val="left"/>
            </w:pPr>
            <w:r>
              <w:t xml:space="preserve">SJCRH30</w:t>
            </w:r>
          </w:p>
        </w:tc>
        <w:tc>
          <w:p>
            <w:pPr>
              <w:pStyle w:val="Compact"/>
              <w:jc w:val="left"/>
            </w:pPr>
            <w:r>
              <w:t xml:space="preserve">PR</w:t>
            </w:r>
          </w:p>
        </w:tc>
        <w:tc>
          <w:p>
            <w:pPr>
              <w:pStyle w:val="Compact"/>
              <w:jc w:val="left"/>
            </w:pPr>
            <w:r>
              <w:t xml:space="preserve">SJCRH30.PR.3</w:t>
            </w:r>
          </w:p>
        </w:tc>
      </w:tr>
    </w:tbl>
    <w:p>
      <w:pPr>
        <w:pStyle w:val="Heading3"/>
      </w:pPr>
      <w:bookmarkStart w:id="31" w:name="paquetes-de-instalación-en-r"/>
      <w:r>
        <w:t xml:space="preserve">Paquetes de instalación en R</w:t>
      </w:r>
      <w:bookmarkEnd w:id="31"/>
    </w:p>
    <w:p>
      <w:pPr>
        <w:pStyle w:val="FirstParagraph"/>
      </w:pPr>
      <w:r>
        <w:t xml:space="preserve">Lo primero que se debe realizar es la instalación de los paquetes necesarios para que se pueda llevar a cabo el análisis de los resultados. Los paquete más comunes serán los CRAN y los de Bioconductor.</w:t>
      </w:r>
    </w:p>
    <w:p>
      <w:pPr>
        <w:pStyle w:val="BodyText"/>
      </w:pPr>
      <w:r>
        <w:t xml:space="preserve">Para esto, se realizar primero una instalación de</w:t>
      </w:r>
      <w:r>
        <w:t xml:space="preserve"> </w:t>
      </w:r>
      <w:r>
        <w:t xml:space="preserve">“</w:t>
      </w:r>
      <w:r>
        <w:t xml:space="preserve">BiocManager</w:t>
      </w:r>
      <w:r>
        <w:t xml:space="preserve">”</w:t>
      </w:r>
      <w:r>
        <w:t xml:space="preserve">, como indica el siguiente código:</w:t>
      </w:r>
    </w:p>
    <w:p>
      <w:pPr>
        <w:pStyle w:val="BodyText"/>
      </w:pPr>
      <w:r>
        <w:t xml:space="preserve">Y enseguida, se hará la instalación de los paquete CRAN y Bioconductor para empezar con nuestro estudio.</w:t>
      </w:r>
    </w:p>
    <w:p>
      <w:pPr>
        <w:pStyle w:val="Heading3"/>
      </w:pPr>
      <w:bookmarkStart w:id="32" w:name="leer-los-archivos-.cel"/>
      <w:r>
        <w:t xml:space="preserve">Leer los archivos .CEl</w:t>
      </w:r>
      <w:bookmarkEnd w:id="32"/>
    </w:p>
    <w:p>
      <w:pPr>
        <w:pStyle w:val="FirstParagraph"/>
      </w:pPr>
      <w:r>
        <w:t xml:space="preserve">Como primer paso leeremos nuestros archivos .CEL, para poder asociarlos con nuestro archivo</w:t>
      </w:r>
      <w:r>
        <w:t xml:space="preserve"> </w:t>
      </w:r>
      <w:r>
        <w:rPr>
          <w:i/>
        </w:rPr>
        <w:t xml:space="preserve">targets</w:t>
      </w:r>
      <w:r>
        <w:t xml:space="preserve"> </w:t>
      </w:r>
      <w:r>
        <w:t xml:space="preserve">y almacenarlo en una sola variable, con el objetivo de combinar las fuentes de información en una sola estructura apropiada.</w:t>
      </w:r>
    </w:p>
    <w:p>
      <w:pPr>
        <w:pStyle w:val="SourceCode"/>
      </w:pPr>
      <w:r>
        <w:rPr>
          <w:rStyle w:val="VerbatimChar"/>
        </w:rPr>
        <w:t xml:space="preserve">ExpressionFeatureSet (storageMode: lockedEnvironment)</w:t>
      </w:r>
      <w:r>
        <w:br/>
      </w:r>
      <w:r>
        <w:rPr>
          <w:rStyle w:val="VerbatimChar"/>
        </w:rPr>
        <w:t xml:space="preserve">assayData: 1 features, 20 samples </w:t>
      </w:r>
      <w:r>
        <w:br/>
      </w:r>
      <w:r>
        <w:rPr>
          <w:rStyle w:val="VerbatimChar"/>
        </w:rPr>
        <w:t xml:space="preserve">  element names: exprs </w:t>
      </w:r>
      <w:r>
        <w:br/>
      </w:r>
      <w:r>
        <w:rPr>
          <w:rStyle w:val="VerbatimChar"/>
        </w:rPr>
        <w:t xml:space="preserve">protocolData</w:t>
      </w:r>
      <w:r>
        <w:br/>
      </w:r>
      <w:r>
        <w:rPr>
          <w:rStyle w:val="VerbatimChar"/>
        </w:rPr>
        <w:t xml:space="preserve">  rowNames: RH41.PS.1 RH41.PS.2 ... SJCRH30.PR.3 (20 total)</w:t>
      </w:r>
      <w:r>
        <w:br/>
      </w:r>
      <w:r>
        <w:rPr>
          <w:rStyle w:val="VerbatimChar"/>
        </w:rPr>
        <w:t xml:space="preserve">  varLabels: exprs dates</w:t>
      </w:r>
      <w:r>
        <w:br/>
      </w:r>
      <w:r>
        <w:rPr>
          <w:rStyle w:val="VerbatimChar"/>
        </w:rPr>
        <w:t xml:space="preserve">  varMetadata: labelDescription channel</w:t>
      </w:r>
      <w:r>
        <w:br/>
      </w:r>
      <w:r>
        <w:rPr>
          <w:rStyle w:val="VerbatimChar"/>
        </w:rPr>
        <w:t xml:space="preserve">phenoData</w:t>
      </w:r>
      <w:r>
        <w:br/>
      </w:r>
      <w:r>
        <w:rPr>
          <w:rStyle w:val="VerbatimChar"/>
        </w:rPr>
        <w:t xml:space="preserve">  rowNames: RH41.PS.1 RH41.PS.2 ... SJCRH30.PR.3 (20 total)</w:t>
      </w:r>
      <w:r>
        <w:br/>
      </w:r>
      <w:r>
        <w:rPr>
          <w:rStyle w:val="VerbatimChar"/>
        </w:rPr>
        <w:t xml:space="preserve">  varLabels: Group CellLine Response ShortName</w:t>
      </w:r>
      <w:r>
        <w:br/>
      </w:r>
      <w:r>
        <w:rPr>
          <w:rStyle w:val="VerbatimChar"/>
        </w:rPr>
        <w:t xml:space="preserve">  varMetadata: labelDescription channel</w:t>
      </w:r>
      <w:r>
        <w:br/>
      </w:r>
      <w:r>
        <w:rPr>
          <w:rStyle w:val="VerbatimChar"/>
        </w:rPr>
        <w:t xml:space="preserve">featureData: none</w:t>
      </w:r>
      <w:r>
        <w:br/>
      </w:r>
      <w:r>
        <w:rPr>
          <w:rStyle w:val="VerbatimChar"/>
        </w:rPr>
        <w:t xml:space="preserve">experimentData: use 'experimentData(object)'</w:t>
      </w:r>
      <w:r>
        <w:br/>
      </w:r>
      <w:r>
        <w:rPr>
          <w:rStyle w:val="VerbatimChar"/>
        </w:rPr>
        <w:t xml:space="preserve">Annotation: pd.clariom.s.human </w:t>
      </w:r>
    </w:p>
    <w:p>
      <w:pPr>
        <w:pStyle w:val="Heading3"/>
      </w:pPr>
      <w:bookmarkStart w:id="33" w:name="control-de-calidad-de-los-datos"/>
      <w:r>
        <w:t xml:space="preserve">Control de calidad de los datos</w:t>
      </w:r>
      <w:bookmarkEnd w:id="33"/>
    </w:p>
    <w:p>
      <w:pPr>
        <w:pStyle w:val="FirstParagraph"/>
      </w:pPr>
      <w:r>
        <w:t xml:space="preserve">En el momento que los datos están cargados, es importante rectificar la calidad para proceder a la normalización. Para ello, revisamos los resultados de nuestra matriz y concluimos cuáles resultados del experimento se encuentran por encima de un umbral definido.</w:t>
      </w:r>
    </w:p>
    <w:p>
      <w:pPr>
        <w:pStyle w:val="CaptionedFigure"/>
      </w:pPr>
      <w:r>
        <w:drawing>
          <wp:inline>
            <wp:extent cx="5188016" cy="4052235"/>
            <wp:effectExtent b="0" l="0" r="0" t="0"/>
            <wp:docPr descr="Aspect of the summary table, in the index.html file, produced by the arrayQualityMetrics package on the raw data." title="" id="1" name="Picture"/>
            <a:graphic>
              <a:graphicData uri="http://schemas.openxmlformats.org/drawingml/2006/picture">
                <pic:pic>
                  <pic:nvPicPr>
                    <pic:cNvPr descr="figures/figure1.png" id="0" name="Picture"/>
                    <pic:cNvPicPr>
                      <a:picLocks noChangeArrowheads="1" noChangeAspect="1"/>
                    </pic:cNvPicPr>
                  </pic:nvPicPr>
                  <pic:blipFill>
                    <a:blip r:embed="rId34"/>
                    <a:stretch>
                      <a:fillRect/>
                    </a:stretch>
                  </pic:blipFill>
                  <pic:spPr bwMode="auto">
                    <a:xfrm>
                      <a:off x="0" y="0"/>
                      <a:ext cx="5188016" cy="4052235"/>
                    </a:xfrm>
                    <a:prstGeom prst="rect">
                      <a:avLst/>
                    </a:prstGeom>
                    <a:noFill/>
                    <a:ln w="9525">
                      <a:noFill/>
                      <a:headEnd/>
                      <a:tailEnd/>
                    </a:ln>
                  </pic:spPr>
                </pic:pic>
              </a:graphicData>
            </a:graphic>
          </wp:inline>
        </w:drawing>
      </w:r>
    </w:p>
    <w:p>
      <w:pPr>
        <w:pStyle w:val="ImageCaption"/>
      </w:pPr>
      <w:r>
        <w:t xml:space="preserve">Aspect of the summary table, in the index.html file, produced by the arrayQualityMetrics package on the raw data.</w:t>
      </w:r>
    </w:p>
    <w:p>
      <w:pPr>
        <w:pStyle w:val="BodyText"/>
      </w:pPr>
      <w:r>
        <w:t xml:space="preserve">Lo datos sin procesar indicaron que hay 5 grupos que tienen valores atípicos, principalmente</w:t>
      </w:r>
      <w:r>
        <w:t xml:space="preserve"> </w:t>
      </w:r>
      <w:r>
        <w:rPr>
          <w:i/>
        </w:rPr>
        <w:t xml:space="preserve">NCIH520.PR.2</w:t>
      </w:r>
      <w:r>
        <w:t xml:space="preserve">, que presentó valores atípicos en los tres grupos de análisis. Por otra parte,</w:t>
      </w:r>
      <w:r>
        <w:t xml:space="preserve"> </w:t>
      </w:r>
      <w:r>
        <w:rPr>
          <w:i/>
        </w:rPr>
        <w:t xml:space="preserve">RH41.PR.3</w:t>
      </w:r>
      <w:r>
        <w:t xml:space="preserve"> </w:t>
      </w:r>
      <w:r>
        <w:t xml:space="preserve">presentó diferencia en los grupos de análisis de las</w:t>
      </w:r>
      <w:r>
        <w:t xml:space="preserve"> </w:t>
      </w:r>
      <w:r>
        <w:rPr>
          <w:i/>
        </w:rPr>
        <w:t xml:space="preserve">ditancias entre los arrays</w:t>
      </w:r>
      <w:r>
        <w:t xml:space="preserve"> </w:t>
      </w:r>
      <w:r>
        <w:t xml:space="preserve">y el</w:t>
      </w:r>
      <w:r>
        <w:t xml:space="preserve"> </w:t>
      </w:r>
      <w:r>
        <w:rPr>
          <w:i/>
        </w:rPr>
        <w:t xml:space="preserve">MAPlots</w:t>
      </w:r>
      <w:r>
        <w:t xml:space="preserve">. Por último</w:t>
      </w:r>
      <w:r>
        <w:t xml:space="preserve"> </w:t>
      </w:r>
      <w:r>
        <w:rPr>
          <w:i/>
        </w:rPr>
        <w:t xml:space="preserve">RH41.PR.5</w:t>
      </w:r>
      <w:r>
        <w:t xml:space="preserve">,</w:t>
      </w:r>
      <w:r>
        <w:t xml:space="preserve"> </w:t>
      </w:r>
      <w:r>
        <w:rPr>
          <w:i/>
        </w:rPr>
        <w:t xml:space="preserve">NCIH520.PS.2</w:t>
      </w:r>
      <w:r>
        <w:t xml:space="preserve"> </w:t>
      </w:r>
      <w:r>
        <w:t xml:space="preserve">y</w:t>
      </w:r>
      <w:r>
        <w:t xml:space="preserve"> </w:t>
      </w:r>
      <w:r>
        <w:rPr>
          <w:i/>
        </w:rPr>
        <w:t xml:space="preserve">NCIH520.PR.1</w:t>
      </w:r>
      <w:r>
        <w:t xml:space="preserve">, obtuvieron valores atípicos únicamente en el</w:t>
      </w:r>
      <w:r>
        <w:t xml:space="preserve"> </w:t>
      </w:r>
      <w:r>
        <w:rPr>
          <w:i/>
        </w:rPr>
        <w:t xml:space="preserve">MAPlots</w:t>
      </w:r>
    </w:p>
    <w:p>
      <w:pPr>
        <w:pStyle w:val="CaptionedFigure"/>
      </w:pPr>
      <w:r>
        <w:drawing>
          <wp:inline>
            <wp:extent cx="5334000" cy="5334000"/>
            <wp:effectExtent b="0" l="0" r="0" t="0"/>
            <wp:docPr descr="Visualización de los dos primeros componentes principales para datos sin procesar" title="" id="1" name="Picture"/>
            <a:graphic>
              <a:graphicData uri="http://schemas.openxmlformats.org/drawingml/2006/picture">
                <pic:pic>
                  <pic:nvPicPr>
                    <pic:cNvPr descr="Vargas_Parra_Esteban_ADO_PEC1_pdf_files/figure-docx/PCARaw-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Visualización de los dos primeros componentes principales para datos sin procesar</w:t>
      </w:r>
    </w:p>
    <w:p>
      <w:pPr>
        <w:pStyle w:val="BodyText"/>
      </w:pPr>
      <w:r>
        <w:t xml:space="preserve">El análisis se componentes principales, representa el 42.1% de variablidad de nuestras muestras, esta variabilidad se destaca principalmente por la línea ceular de donde se obtuvo los resultados del experimento.</w:t>
      </w:r>
    </w:p>
    <w:p>
      <w:pPr>
        <w:pStyle w:val="CaptionedFigure"/>
      </w:pPr>
      <w:r>
        <w:drawing>
          <wp:inline>
            <wp:extent cx="5334000" cy="5334000"/>
            <wp:effectExtent b="0" l="0" r="0" t="0"/>
            <wp:docPr descr="Diagrama de caja (Raw Data)" title="" id="1" name="Picture"/>
            <a:graphic>
              <a:graphicData uri="http://schemas.openxmlformats.org/drawingml/2006/picture">
                <pic:pic>
                  <pic:nvPicPr>
                    <pic:cNvPr descr="Vargas_Parra_Esteban_ADO_PEC1_pdf_files/figure-docx/BoxplotRaw-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Diagrama de caja (Raw Data)</w:t>
      </w:r>
    </w:p>
    <w:p>
      <w:pPr>
        <w:pStyle w:val="BodyText"/>
      </w:pPr>
      <w:r>
        <w:t xml:space="preserve">El boxplot representa las distribuciones de intensidad de señal de cada matriz, en donde cada caja representa un grupo. Se espera que las distribuciones tengan rangos y anchos similares, algo que no está ocurriendo en este instante.</w:t>
      </w:r>
    </w:p>
    <w:p>
      <w:pPr>
        <w:pStyle w:val="BodyText"/>
      </w:pPr>
      <w:r>
        <w:drawing>
          <wp:inline>
            <wp:extent cx="5334000" cy="2057310"/>
            <wp:effectExtent b="0" l="0" r="0" t="0"/>
            <wp:docPr descr="" title="" id="1" name="Picture"/>
            <a:graphic>
              <a:graphicData uri="http://schemas.openxmlformats.org/drawingml/2006/picture">
                <pic:pic>
                  <pic:nvPicPr>
                    <pic:cNvPr descr="figures/figure3.png" id="0" name="Picture"/>
                    <pic:cNvPicPr>
                      <a:picLocks noChangeArrowheads="1" noChangeAspect="1"/>
                    </pic:cNvPicPr>
                  </pic:nvPicPr>
                  <pic:blipFill>
                    <a:blip r:embed="rId37"/>
                    <a:stretch>
                      <a:fillRect/>
                    </a:stretch>
                  </pic:blipFill>
                  <pic:spPr bwMode="auto">
                    <a:xfrm>
                      <a:off x="0" y="0"/>
                      <a:ext cx="5334000" cy="2057310"/>
                    </a:xfrm>
                    <a:prstGeom prst="rect">
                      <a:avLst/>
                    </a:prstGeom>
                    <a:noFill/>
                    <a:ln w="9525">
                      <a:noFill/>
                      <a:headEnd/>
                      <a:tailEnd/>
                    </a:ln>
                  </pic:spPr>
                </pic:pic>
              </a:graphicData>
            </a:graphic>
          </wp:inline>
        </w:drawing>
      </w:r>
    </w:p>
    <w:p>
      <w:pPr>
        <w:pStyle w:val="BodyText"/>
      </w:pPr>
      <w:r>
        <w:t xml:space="preserve">El</w:t>
      </w:r>
      <w:r>
        <w:t xml:space="preserve"> </w:t>
      </w:r>
      <w:r>
        <w:rPr>
          <w:i/>
        </w:rPr>
        <w:t xml:space="preserve">MAPlots</w:t>
      </w:r>
      <w:r>
        <w:t xml:space="preserve">, define la distirbución de la masa, si la tendencia muestra un rango infeior</w:t>
      </w:r>
      <w:r>
        <w:t xml:space="preserve"> </w:t>
      </w:r>
      <w:r>
        <w:rPr>
          <w:i/>
        </w:rPr>
        <w:t xml:space="preserve">A</w:t>
      </w:r>
      <w:r>
        <w:t xml:space="preserve">, señala que las matrices poseen diferentes intensidades de fondo como sucede en nuestra respectiva gráfica.</w:t>
      </w:r>
    </w:p>
    <w:p>
      <w:pPr>
        <w:pStyle w:val="Heading3"/>
      </w:pPr>
      <w:bookmarkStart w:id="38" w:name="normalización-de-datos"/>
      <w:r>
        <w:t xml:space="preserve">Normalización de datos</w:t>
      </w:r>
      <w:bookmarkEnd w:id="38"/>
    </w:p>
    <w:p>
      <w:pPr>
        <w:pStyle w:val="FirstParagraph"/>
      </w:pPr>
      <w:r>
        <w:t xml:space="preserve">Como nuestras matrices poseen cierta diferencias entre ellas, para poder realizar una análisis de expresión diferencial se buscará reducir o eliminar toda la variabilidad presente. Así, procedmeos a la normalización, donde se corregirán todos lo posibles errores sistemáticos y la variabilidad de las muestras, logrando comparaciones bajo las mismas condiciones.</w:t>
      </w:r>
    </w:p>
    <w:p>
      <w:pPr>
        <w:pStyle w:val="SourceCode"/>
      </w:pPr>
      <w:r>
        <w:rPr>
          <w:rStyle w:val="VerbatimChar"/>
        </w:rPr>
        <w:t xml:space="preserve">Background correcting</w:t>
      </w:r>
      <w:r>
        <w:br/>
      </w:r>
      <w:r>
        <w:rPr>
          <w:rStyle w:val="VerbatimChar"/>
        </w:rPr>
        <w:t xml:space="preserve">Normalizing</w:t>
      </w:r>
      <w:r>
        <w:br/>
      </w:r>
      <w:r>
        <w:rPr>
          <w:rStyle w:val="VerbatimChar"/>
        </w:rPr>
        <w:t xml:space="preserve">Calculating Expression</w:t>
      </w:r>
    </w:p>
    <w:p>
      <w:pPr>
        <w:pStyle w:val="Heading3"/>
      </w:pPr>
      <w:bookmarkStart w:id="39" w:name="Xd713690bbdf054408f14d45388e10f410e9ceb5"/>
      <w:r>
        <w:t xml:space="preserve">Control de calidad de los datos normalizados</w:t>
      </w:r>
      <w:bookmarkEnd w:id="39"/>
    </w:p>
    <w:p>
      <w:pPr>
        <w:pStyle w:val="FirstParagraph"/>
      </w:pPr>
      <w:r>
        <w:t xml:space="preserve">Después de normalizar los datos, se realiza de nuevo el control de calidad para observar los datos como se hizo anteriormente.</w:t>
      </w:r>
    </w:p>
    <w:p>
      <w:pPr>
        <w:pStyle w:val="CaptionedFigure"/>
      </w:pPr>
      <w:r>
        <w:drawing>
          <wp:inline>
            <wp:extent cx="5188016" cy="4071486"/>
            <wp:effectExtent b="0" l="0" r="0" t="0"/>
            <wp:docPr descr="Aspecto de la tabla de resumen, en el archivo index.html, producido por el paquete arrayQualityMetrics en datos normalizados" title="" id="1" name="Picture"/>
            <a:graphic>
              <a:graphicData uri="http://schemas.openxmlformats.org/drawingml/2006/picture">
                <pic:pic>
                  <pic:nvPicPr>
                    <pic:cNvPr descr="figures/figure2.png" id="0" name="Picture"/>
                    <pic:cNvPicPr>
                      <a:picLocks noChangeArrowheads="1" noChangeAspect="1"/>
                    </pic:cNvPicPr>
                  </pic:nvPicPr>
                  <pic:blipFill>
                    <a:blip r:embed="rId40"/>
                    <a:stretch>
                      <a:fillRect/>
                    </a:stretch>
                  </pic:blipFill>
                  <pic:spPr bwMode="auto">
                    <a:xfrm>
                      <a:off x="0" y="0"/>
                      <a:ext cx="5188016" cy="4071486"/>
                    </a:xfrm>
                    <a:prstGeom prst="rect">
                      <a:avLst/>
                    </a:prstGeom>
                    <a:noFill/>
                    <a:ln w="9525">
                      <a:noFill/>
                      <a:headEnd/>
                      <a:tailEnd/>
                    </a:ln>
                  </pic:spPr>
                </pic:pic>
              </a:graphicData>
            </a:graphic>
          </wp:inline>
        </w:drawing>
      </w:r>
    </w:p>
    <w:p>
      <w:pPr>
        <w:pStyle w:val="ImageCaption"/>
      </w:pPr>
      <w:r>
        <w:t xml:space="preserve">Aspecto de la tabla de resumen, en el archivo index.html, producido por el paquete arrayQualityMetrics en datos normalizados</w:t>
      </w:r>
    </w:p>
    <w:p>
      <w:pPr>
        <w:pStyle w:val="BodyText"/>
      </w:pPr>
      <w:r>
        <w:t xml:space="preserve">A diferencia de los datos anteriores, ya no se resalta una variablidad en alguna de las tres categorías. Así, las matrices están más acordes para entrar en el análisis de expresión diferencial.</w:t>
      </w:r>
    </w:p>
    <w:p>
      <w:pPr>
        <w:pStyle w:val="CaptionedFigure"/>
      </w:pPr>
      <w:r>
        <w:drawing>
          <wp:inline>
            <wp:extent cx="5334000" cy="5334000"/>
            <wp:effectExtent b="0" l="0" r="0" t="0"/>
            <wp:docPr descr="Visualización de los dos primeros componentes principales para datos normalizados" title="" id="1" name="Picture"/>
            <a:graphic>
              <a:graphicData uri="http://schemas.openxmlformats.org/drawingml/2006/picture">
                <pic:pic>
                  <pic:nvPicPr>
                    <pic:cNvPr descr="Vargas_Parra_Esteban_ADO_PEC1_pdf_files/figure-docx/fig:PCANorm-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Visualización de los dos primeros componentes principales para datos normalizados</w:t>
      </w:r>
    </w:p>
    <w:p>
      <w:pPr>
        <w:pStyle w:val="BodyText"/>
      </w:pPr>
      <w:r>
        <w:t xml:space="preserve">El primer componente representa el 55% de la variabilidad total, mientras que el segundo representa un 17.6%. Si lo comparamos con los datos sin procesar, el primer componene aumentó, mientras que el segundo ha disminuido, conglomerando tres grupos en el nivel de línea celular.</w:t>
      </w:r>
    </w:p>
    <w:p>
      <w:pPr>
        <w:pStyle w:val="CaptionedFigure"/>
      </w:pPr>
      <w:r>
        <w:drawing>
          <wp:inline>
            <wp:extent cx="5334000" cy="5334000"/>
            <wp:effectExtent b="0" l="0" r="0" t="0"/>
            <wp:docPr descr="Distribución de intensidades para datos normalizados" title="" id="1" name="Picture"/>
            <a:graphic>
              <a:graphicData uri="http://schemas.openxmlformats.org/drawingml/2006/picture">
                <pic:pic>
                  <pic:nvPicPr>
                    <pic:cNvPr descr="Vargas_Parra_Esteban_ADO_PEC1_pdf_files/figure-docx/BoxplotNorm-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Distribución de intensidades para datos normalizados</w:t>
      </w:r>
    </w:p>
    <w:p>
      <w:pPr>
        <w:pStyle w:val="BodyText"/>
      </w:pPr>
      <w:r>
        <w:t xml:space="preserve">Los datos normalizados, ya muestran unas cajas con la misma distribución y el mismo ancho.</w:t>
      </w:r>
    </w:p>
    <w:p>
      <w:pPr>
        <w:pStyle w:val="BodyText"/>
      </w:pPr>
      <w:r>
        <w:drawing>
          <wp:inline>
            <wp:extent cx="5053263" cy="3234088"/>
            <wp:effectExtent b="0" l="0" r="0" t="0"/>
            <wp:docPr descr="" title="" id="1" name="Picture"/>
            <a:graphic>
              <a:graphicData uri="http://schemas.openxmlformats.org/drawingml/2006/picture">
                <pic:pic>
                  <pic:nvPicPr>
                    <pic:cNvPr descr="figures/figure4.png" id="0" name="Picture"/>
                    <pic:cNvPicPr>
                      <a:picLocks noChangeArrowheads="1" noChangeAspect="1"/>
                    </pic:cNvPicPr>
                  </pic:nvPicPr>
                  <pic:blipFill>
                    <a:blip r:embed="rId43"/>
                    <a:stretch>
                      <a:fillRect/>
                    </a:stretch>
                  </pic:blipFill>
                  <pic:spPr bwMode="auto">
                    <a:xfrm>
                      <a:off x="0" y="0"/>
                      <a:ext cx="5053263" cy="3234088"/>
                    </a:xfrm>
                    <a:prstGeom prst="rect">
                      <a:avLst/>
                    </a:prstGeom>
                    <a:noFill/>
                    <a:ln w="9525">
                      <a:noFill/>
                      <a:headEnd/>
                      <a:tailEnd/>
                    </a:ln>
                  </pic:spPr>
                </pic:pic>
              </a:graphicData>
            </a:graphic>
          </wp:inline>
        </w:drawing>
      </w:r>
    </w:p>
    <w:p>
      <w:pPr>
        <w:pStyle w:val="BodyText"/>
      </w:pPr>
      <w:r>
        <w:t xml:space="preserve">Lo mismo ocurre con el</w:t>
      </w:r>
      <w:r>
        <w:t xml:space="preserve"> </w:t>
      </w:r>
      <w:r>
        <w:rPr>
          <w:i/>
        </w:rPr>
        <w:t xml:space="preserve">MAPlots</w:t>
      </w:r>
      <w:r>
        <w:t xml:space="preserve">, teniendo una distribución de las masas en</w:t>
      </w:r>
      <w:r>
        <w:t xml:space="preserve"> </w:t>
      </w:r>
      <w:r>
        <w:rPr>
          <w:i/>
        </w:rPr>
        <w:t xml:space="preserve">M=0</w:t>
      </w:r>
      <w:r>
        <w:t xml:space="preserve"> </w:t>
      </w:r>
      <w:r>
        <w:t xml:space="preserve">y un rango igual a</w:t>
      </w:r>
      <w:r>
        <w:t xml:space="preserve"> </w:t>
      </w:r>
      <w:r>
        <w:rPr>
          <w:i/>
        </w:rPr>
        <w:t xml:space="preserve">A</w:t>
      </w:r>
      <w:r>
        <w:t xml:space="preserve">, indicando que las matrices poseen la misma intensidad de fondo.</w:t>
      </w:r>
    </w:p>
    <w:p>
      <w:pPr>
        <w:pStyle w:val="Heading3"/>
      </w:pPr>
      <w:bookmarkStart w:id="44" w:name="detección-de-lotes."/>
      <w:r>
        <w:t xml:space="preserve">Detección de lotes.</w:t>
      </w:r>
      <w:bookmarkEnd w:id="44"/>
    </w:p>
    <w:p>
      <w:pPr>
        <w:pStyle w:val="FirstParagraph"/>
      </w:pPr>
      <w:r>
        <w:t xml:space="preserve">Los efectos por lotes se presentan en los datos de microarrays. El enfoque de PVCA, se usa como herramienta de detección para encontrar qué fuentes de variabilidad ya sea biológica, técnica u otra, son más prominentes en un conjunto de datos de microarrays dado</w:t>
      </w:r>
      <w:r>
        <w:t xml:space="preserve"> </w:t>
      </w:r>
      <w:r>
        <w:t xml:space="preserve">Bushel and Li (</w:t>
      </w:r>
      <w:hyperlink w:anchor="ref-Bushel2013">
        <w:r>
          <w:rPr>
            <w:rStyle w:val="Hyperlink"/>
          </w:rPr>
          <w:t xml:space="preserve">2013</w:t>
        </w:r>
      </w:hyperlink>
      <w:r>
        <w:t xml:space="preserve">)</w:t>
      </w:r>
      <w:r>
        <w:t xml:space="preserve">.</w:t>
      </w:r>
    </w:p>
    <w:p>
      <w:pPr>
        <w:pStyle w:val="CaptionedFigure"/>
      </w:pPr>
      <w:r>
        <w:drawing>
          <wp:inline>
            <wp:extent cx="5334000" cy="5334000"/>
            <wp:effectExtent b="0" l="0" r="0" t="0"/>
            <wp:docPr descr="Importancia relativa de los diferentes factores -genotipo, que afectan la expresión génica" title="" id="1" name="Picture"/>
            <a:graphic>
              <a:graphicData uri="http://schemas.openxmlformats.org/drawingml/2006/picture">
                <pic:pic>
                  <pic:nvPicPr>
                    <pic:cNvPr descr="Vargas_Parra_Esteban_ADO_PEC1_pdf_files/figure-docx/plotPVCA-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Importancia relativa de los diferentes factores -genotipo, que afectan la expresión génica</w:t>
      </w:r>
    </w:p>
    <w:p>
      <w:pPr>
        <w:pStyle w:val="BodyText"/>
      </w:pPr>
      <w:r>
        <w:t xml:space="preserve">La figura indica un diagrama, donde cada barra es una fuente de variación incluida en el análisis. La principal fuente de variación es</w:t>
      </w:r>
      <w:r>
        <w:t xml:space="preserve"> </w:t>
      </w:r>
      <w:r>
        <w:rPr>
          <w:i/>
        </w:rPr>
        <w:t xml:space="preserve">CellLine</w:t>
      </w:r>
      <w:r>
        <w:t xml:space="preserve">, lo cual también se observó en el PCA de datos sin procesar y normalizados. Es importante resaltar, que no es un factor lote, sino un factor experimental.</w:t>
      </w:r>
    </w:p>
    <w:p>
      <w:pPr>
        <w:pStyle w:val="Heading3"/>
      </w:pPr>
      <w:bookmarkStart w:id="46" w:name="detectar-genes-más-variables."/>
      <w:r>
        <w:t xml:space="preserve">Detectar genes más variables.</w:t>
      </w:r>
      <w:bookmarkEnd w:id="46"/>
    </w:p>
    <w:p>
      <w:pPr>
        <w:pStyle w:val="FirstParagraph"/>
      </w:pPr>
      <w:r>
        <w:t xml:space="preserve">Cuando un gen se expresa de manera diferencial, su varianza es mayor que la de aquellos genes que no poseen una expresión diferencial.</w:t>
      </w:r>
    </w:p>
    <w:p>
      <w:pPr>
        <w:pStyle w:val="CaptionedFigure"/>
      </w:pPr>
      <w:r>
        <w:drawing>
          <wp:inline>
            <wp:extent cx="5334000" cy="5334000"/>
            <wp:effectExtent b="0" l="0" r="0" t="0"/>
            <wp:docPr descr="Los valores de las desviaciones estándar abarcan todas las muestras para todos los genes ordenados de menor a mayor" title="" id="1" name="Picture"/>
            <a:graphic>
              <a:graphicData uri="http://schemas.openxmlformats.org/drawingml/2006/picture">
                <pic:pic>
                  <pic:nvPicPr>
                    <pic:cNvPr descr="Vargas_Parra_Esteban_ADO_PEC1_pdf_files/figure-docx/SDplot-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Los valores de las desviaciones estándar abarcan todas las muestras para todos los genes ordenados de menor a mayor</w:t>
      </w:r>
    </w:p>
    <w:p>
      <w:pPr>
        <w:pStyle w:val="BodyText"/>
      </w:pPr>
      <w:r>
        <w:t xml:space="preserve">Los genes de mayor variabilidad son aquellos que están con una desviación estándar superior al 90-95% de todas las desviaciones estándar.</w:t>
      </w:r>
    </w:p>
    <w:p>
      <w:pPr>
        <w:pStyle w:val="Heading2"/>
      </w:pPr>
      <w:bookmarkStart w:id="48" w:name="filtrar-genes-con-menos-variables"/>
      <w:r>
        <w:t xml:space="preserve">Filtrar genes con menos variables</w:t>
      </w:r>
      <w:bookmarkEnd w:id="48"/>
    </w:p>
    <w:p>
      <w:pPr>
        <w:pStyle w:val="FirstParagraph"/>
      </w:pPr>
      <w:r>
        <w:t xml:space="preserve">El filtrado de genes, es una práctica común no solo porque puede aumentar nuestra confianza en los genes descubiertos expresados diferencialmente, sino también porque puede aumentar el número total de estos en un experimento. Así como como también permite identificar aquellos genes que su variabilidad fue aleatoria y no se esperaba que se expresaran diferencialmente</w:t>
      </w:r>
      <w:r>
        <w:t xml:space="preserve"> </w:t>
      </w:r>
      <w:r>
        <w:t xml:space="preserve">Bourgon, Gentleman, and Huber (</w:t>
      </w:r>
      <w:hyperlink w:anchor="ref-Bourgon2010">
        <w:r>
          <w:rPr>
            <w:rStyle w:val="Hyperlink"/>
          </w:rPr>
          <w:t xml:space="preserve">2010</w:t>
        </w:r>
      </w:hyperlink>
      <w:r>
        <w:t xml:space="preserve">)</w:t>
      </w:r>
      <w:r>
        <w:t xml:space="preserve">.</w:t>
      </w:r>
    </w:p>
    <w:p>
      <w:pPr>
        <w:pStyle w:val="SourceCode"/>
      </w:pPr>
      <w:r>
        <w:rPr>
          <w:rStyle w:val="VerbatimChar"/>
        </w:rPr>
        <w:t xml:space="preserve">$numDupsRemoved</w:t>
      </w:r>
      <w:r>
        <w:br/>
      </w:r>
      <w:r>
        <w:rPr>
          <w:rStyle w:val="VerbatimChar"/>
        </w:rPr>
        <w:t xml:space="preserve">[1] 86</w:t>
      </w:r>
      <w:r>
        <w:br/>
      </w:r>
      <w:r>
        <w:br/>
      </w:r>
      <w:r>
        <w:rPr>
          <w:rStyle w:val="VerbatimChar"/>
        </w:rPr>
        <w:t xml:space="preserve">$numLowVar</w:t>
      </w:r>
      <w:r>
        <w:br/>
      </w:r>
      <w:r>
        <w:rPr>
          <w:rStyle w:val="VerbatimChar"/>
        </w:rPr>
        <w:t xml:space="preserve">[1] 13890</w:t>
      </w:r>
      <w:r>
        <w:br/>
      </w:r>
      <w:r>
        <w:br/>
      </w:r>
      <w:r>
        <w:rPr>
          <w:rStyle w:val="VerbatimChar"/>
        </w:rPr>
        <w:t xml:space="preserve">$numRemoved.ENTREZID</w:t>
      </w:r>
      <w:r>
        <w:br/>
      </w:r>
      <w:r>
        <w:rPr>
          <w:rStyle w:val="VerbatimChar"/>
        </w:rPr>
        <w:t xml:space="preserve">[1] 8583</w:t>
      </w:r>
    </w:p>
    <w:p>
      <w:pPr>
        <w:pStyle w:val="FirstParagraph"/>
      </w:pPr>
      <w:r>
        <w:t xml:space="preserve">Después de filtrar, quedan 4630 genes. Tener en cuenta que los genes almacenados queda en a variable</w:t>
      </w:r>
      <w:r>
        <w:t xml:space="preserve"> </w:t>
      </w:r>
      <w:r>
        <w:rPr>
          <w:i/>
        </w:rPr>
        <w:t xml:space="preserve">eset_filtered</w:t>
      </w:r>
    </w:p>
    <w:p>
      <w:pPr>
        <w:pStyle w:val="Heading3"/>
      </w:pPr>
      <w:bookmarkStart w:id="49" w:name="guardar-datos-normalizados-y-filtrados"/>
      <w:r>
        <w:t xml:space="preserve">Guardar datos normalizados y filtrados</w:t>
      </w:r>
      <w:bookmarkEnd w:id="49"/>
    </w:p>
    <w:p>
      <w:pPr>
        <w:pStyle w:val="FirstParagraph"/>
      </w:pPr>
      <w:r>
        <w:t xml:space="preserve">Los datos filtrados normalizados son el punto de partida para los análisis. Guardarlos en este punto es clave, por si se quiere revisar algunos valores de expresión génica específicos.</w:t>
      </w:r>
    </w:p>
    <w:p>
      <w:pPr>
        <w:pStyle w:val="Heading3"/>
      </w:pPr>
      <w:bookmarkStart w:id="50" w:name="matriz-de-diseño"/>
      <w:r>
        <w:t xml:space="preserve">Matriz de diseño</w:t>
      </w:r>
      <w:bookmarkEnd w:id="50"/>
    </w:p>
    <w:p>
      <w:pPr>
        <w:pStyle w:val="FirstParagraph"/>
      </w:pPr>
      <w:r>
        <w:t xml:space="preserve">La matriz de diseño se puede tomar de una variable de factor introducida en el archivo</w:t>
      </w:r>
      <w:r>
        <w:t xml:space="preserve"> </w:t>
      </w:r>
      <w:r>
        <w:rPr>
          <w:i/>
        </w:rPr>
        <w:t xml:space="preserve">targets</w:t>
      </w:r>
      <w:r>
        <w:t xml:space="preserve">, este fue el objetivo de su creación. Para el presente estudio, la variable Group es una combinación de las condiciones</w:t>
      </w:r>
      <w:r>
        <w:t xml:space="preserve"> </w:t>
      </w:r>
      <w:r>
        <w:t xml:space="preserve">“</w:t>
      </w:r>
      <w:r>
        <w:t xml:space="preserve">RH41, NCIH520, SJCRH30</w:t>
      </w:r>
      <w:r>
        <w:t xml:space="preserve">”</w:t>
      </w:r>
      <w:r>
        <w:t xml:space="preserve"> </w:t>
      </w:r>
      <w:r>
        <w:t xml:space="preserve">y</w:t>
      </w:r>
      <w:r>
        <w:t xml:space="preserve"> </w:t>
      </w:r>
      <w:r>
        <w:t xml:space="preserve">“</w:t>
      </w:r>
      <w:r>
        <w:t xml:space="preserve">PS, PR</w:t>
      </w:r>
      <w:r>
        <w:t xml:space="preserve">”</w:t>
      </w:r>
      <w:r>
        <w:t xml:space="preserve">, que se representan simultáneamente como un factor de seis niveles. Como resultado, se tiene una matriz de 20x6.</w:t>
      </w:r>
    </w:p>
    <w:p>
      <w:pPr>
        <w:pStyle w:val="Heading3"/>
      </w:pPr>
      <w:bookmarkStart w:id="51" w:name="Xe35c2c84ab098866b8b0eaaaa2e042375c9b923"/>
      <w:r>
        <w:t xml:space="preserve">Definiendo comparaciones con la Matriz de Contrastes</w:t>
      </w:r>
      <w:bookmarkEnd w:id="51"/>
    </w:p>
    <w:p>
      <w:pPr>
        <w:pStyle w:val="FirstParagraph"/>
      </w:pPr>
      <w:r>
        <w:t xml:space="preserve">Con la matriz de contraste, se hizo una comparación entre grupos. El número de columnas es igual a la cantidad de comparaciones y el número de filas es igual a la cantidad de grupos. El</w:t>
      </w:r>
      <w:r>
        <w:t xml:space="preserve"> </w:t>
      </w:r>
      <w:r>
        <w:t xml:space="preserve">“</w:t>
      </w:r>
      <w:r>
        <w:t xml:space="preserve">1</w:t>
      </w:r>
      <w:r>
        <w:t xml:space="preserve">”</w:t>
      </w:r>
      <w:r>
        <w:t xml:space="preserve"> </w:t>
      </w:r>
      <w:r>
        <w:t xml:space="preserve">y</w:t>
      </w:r>
      <w:r>
        <w:t xml:space="preserve"> </w:t>
      </w:r>
      <w:r>
        <w:t xml:space="preserve">“</w:t>
      </w:r>
      <w:r>
        <w:t xml:space="preserve">-1</w:t>
      </w:r>
      <w:r>
        <w:t xml:space="preserve">”</w:t>
      </w:r>
      <w:r>
        <w:t xml:space="preserve"> </w:t>
      </w:r>
      <w:r>
        <w:t xml:space="preserve">están en las filas de los grupos a comparar y el</w:t>
      </w:r>
      <w:r>
        <w:t xml:space="preserve"> </w:t>
      </w:r>
      <w:r>
        <w:t xml:space="preserve">“</w:t>
      </w:r>
      <w:r>
        <w:t xml:space="preserve">0</w:t>
      </w:r>
      <w:r>
        <w:t xml:space="preserve">”</w:t>
      </w:r>
      <w:r>
        <w:t xml:space="preserve"> </w:t>
      </w:r>
      <w:r>
        <w:t xml:space="preserve">el resto. En este estudio se quiere comparar la expresión diferencial génica entre líneas celulares por separado (RH41, NCIH520, SJCRH30) para la resistencia a prexasertib o la sensibilidad a éste.</w:t>
      </w:r>
    </w:p>
    <w:p>
      <w:pPr>
        <w:pStyle w:val="SourceCode"/>
      </w:pPr>
      <w:r>
        <w:rPr>
          <w:rStyle w:val="VerbatimChar"/>
        </w:rPr>
        <w:t xml:space="preserve">            Contrasts</w:t>
      </w:r>
      <w:r>
        <w:br/>
      </w:r>
      <w:r>
        <w:rPr>
          <w:rStyle w:val="VerbatimChar"/>
        </w:rPr>
        <w:t xml:space="preserve">Levels       NCIH520.PRvsNCIH520.PS RH41.PRvsRH41.PS SJCRH30.PRvsSJCRH30.PS INT</w:t>
      </w:r>
      <w:r>
        <w:br/>
      </w:r>
      <w:r>
        <w:rPr>
          <w:rStyle w:val="VerbatimChar"/>
        </w:rPr>
        <w:t xml:space="preserve">  NCIH520.PR                      1                0                      0   1</w:t>
      </w:r>
      <w:r>
        <w:br/>
      </w:r>
      <w:r>
        <w:rPr>
          <w:rStyle w:val="VerbatimChar"/>
        </w:rPr>
        <w:t xml:space="preserve">  NCIH520.PS                     -1                0                      0  -1</w:t>
      </w:r>
      <w:r>
        <w:br/>
      </w:r>
      <w:r>
        <w:rPr>
          <w:rStyle w:val="VerbatimChar"/>
        </w:rPr>
        <w:t xml:space="preserve">  RH41.PR                         0                1                      0  -1</w:t>
      </w:r>
      <w:r>
        <w:br/>
      </w:r>
      <w:r>
        <w:rPr>
          <w:rStyle w:val="VerbatimChar"/>
        </w:rPr>
        <w:t xml:space="preserve">  RH41.PS                         0               -1                      0   1</w:t>
      </w:r>
      <w:r>
        <w:br/>
      </w:r>
      <w:r>
        <w:rPr>
          <w:rStyle w:val="VerbatimChar"/>
        </w:rPr>
        <w:t xml:space="preserve">  SJCRH30.PR                      0                0                      1  -1</w:t>
      </w:r>
      <w:r>
        <w:br/>
      </w:r>
      <w:r>
        <w:rPr>
          <w:rStyle w:val="VerbatimChar"/>
        </w:rPr>
        <w:t xml:space="preserve">  SJCRH30.PS                      0                0                     -1   1</w:t>
      </w:r>
    </w:p>
    <w:p>
      <w:pPr>
        <w:pStyle w:val="Heading3"/>
      </w:pPr>
      <w:bookmarkStart w:id="52" w:name="X178a1e30016241223a02f3ebc550ec02db30e20"/>
      <w:r>
        <w:t xml:space="preserve">Estimación del modelo y selección de genes</w:t>
      </w:r>
      <w:bookmarkEnd w:id="52"/>
    </w:p>
    <w:p>
      <w:pPr>
        <w:pStyle w:val="FirstParagraph"/>
      </w:pPr>
      <w:r>
        <w:t xml:space="preserve">Ya definida la matriz de diseño y los contrastes, se estima el modelo y los contrastes para realizar las pruebas de significación, que permitirán decidir si cada gen en comparación puede considerarse expresados diferencialmente. El análisis contempla loas valores-p ajustados, para ordenar los genes del que más se exprese al de menor expresión diferencial.</w:t>
      </w:r>
    </w:p>
    <w:p>
      <w:pPr>
        <w:pStyle w:val="BodyText"/>
      </w:pPr>
      <w:r>
        <w:t xml:space="preserve">Los falsos positivos se controlan, ajustando el valor-p para tener control sobre la tasa de falsos positivos utilizados.</w:t>
      </w:r>
    </w:p>
    <w:p>
      <w:pPr>
        <w:pStyle w:val="SourceCode"/>
      </w:pPr>
      <w:r>
        <w:rPr>
          <w:rStyle w:val="VerbatimChar"/>
        </w:rPr>
        <w:t xml:space="preserve">[1] "MArrayLM"</w:t>
      </w:r>
      <w:r>
        <w:br/>
      </w:r>
      <w:r>
        <w:rPr>
          <w:rStyle w:val="VerbatimChar"/>
        </w:rPr>
        <w:t xml:space="preserve">attr(,"package")</w:t>
      </w:r>
      <w:r>
        <w:br/>
      </w:r>
      <w:r>
        <w:rPr>
          <w:rStyle w:val="VerbatimChar"/>
        </w:rPr>
        <w:t xml:space="preserve">[1] "limma"</w:t>
      </w:r>
    </w:p>
    <w:p>
      <w:pPr>
        <w:pStyle w:val="Heading3"/>
      </w:pPr>
      <w:bookmarkStart w:id="53" w:name="X481a8de50c813b21dfbffeff98e38e6b9dad049"/>
      <w:r>
        <w:t xml:space="preserve">Obtención de listas de genes expresados diferencialmente</w:t>
      </w:r>
      <w:bookmarkEnd w:id="53"/>
    </w:p>
    <w:p>
      <w:pPr>
        <w:pStyle w:val="FirstParagraph"/>
      </w:pPr>
      <w:r>
        <w:t xml:space="preserve">La lista de genes diferencialmente expresados se obtiene ordenada, desde el valor-p más pequeño al más grande y que se puede considerar como más o menos expresado diferencialmente. En cada gen se obtiene los siguientes resultados:</w:t>
      </w:r>
    </w:p>
    <w:p>
      <w:pPr>
        <w:pStyle w:val="Compact"/>
        <w:numPr>
          <w:numId w:val="1004"/>
          <w:ilvl w:val="0"/>
        </w:numPr>
      </w:pPr>
      <w:r>
        <w:rPr>
          <w:rStyle w:val="VerbatimChar"/>
        </w:rPr>
        <w:t xml:space="preserve">logFC</w:t>
      </w:r>
      <w:r>
        <w:t xml:space="preserve">: diferencia media entre grupos.</w:t>
      </w:r>
    </w:p>
    <w:p>
      <w:pPr>
        <w:pStyle w:val="Compact"/>
        <w:numPr>
          <w:numId w:val="1004"/>
          <w:ilvl w:val="0"/>
        </w:numPr>
      </w:pPr>
      <w:r>
        <w:rPr>
          <w:rStyle w:val="VerbatimChar"/>
        </w:rPr>
        <w:t xml:space="preserve">AveExpr</w:t>
      </w:r>
      <w:r>
        <w:t xml:space="preserve">: expresión promedio de todos los genes en la comparación.</w:t>
      </w:r>
    </w:p>
    <w:p>
      <w:pPr>
        <w:pStyle w:val="Compact"/>
        <w:numPr>
          <w:numId w:val="1004"/>
          <w:ilvl w:val="0"/>
        </w:numPr>
      </w:pPr>
      <w:r>
        <w:rPr>
          <w:rStyle w:val="VerbatimChar"/>
        </w:rPr>
        <w:t xml:space="preserve">t</w:t>
      </w:r>
      <w:r>
        <w:t xml:space="preserve">: estadística t moderada.</w:t>
      </w:r>
    </w:p>
    <w:p>
      <w:pPr>
        <w:pStyle w:val="Compact"/>
        <w:numPr>
          <w:numId w:val="1004"/>
          <w:ilvl w:val="0"/>
        </w:numPr>
      </w:pPr>
      <w:r>
        <w:rPr>
          <w:rStyle w:val="VerbatimChar"/>
        </w:rPr>
        <w:t xml:space="preserve">P.Value</w:t>
      </w:r>
      <w:r>
        <w:t xml:space="preserve">: prueba p - valor.</w:t>
      </w:r>
    </w:p>
    <w:p>
      <w:pPr>
        <w:pStyle w:val="Compact"/>
        <w:numPr>
          <w:numId w:val="1004"/>
          <w:ilvl w:val="0"/>
        </w:numPr>
      </w:pPr>
      <w:r>
        <w:rPr>
          <w:rStyle w:val="VerbatimChar"/>
        </w:rPr>
        <w:t xml:space="preserve">adj.P.Val</w:t>
      </w:r>
      <w:r>
        <w:t xml:space="preserve">: valor p ajustado</w:t>
      </w:r>
    </w:p>
    <w:p>
      <w:pPr>
        <w:pStyle w:val="Compact"/>
        <w:numPr>
          <w:numId w:val="1004"/>
          <w:ilvl w:val="0"/>
        </w:numPr>
      </w:pPr>
      <w:r>
        <w:rPr>
          <w:rStyle w:val="VerbatimChar"/>
        </w:rPr>
        <w:t xml:space="preserve">B</w:t>
      </w:r>
      <w:r>
        <w:t xml:space="preserve">: estadística B: probabilidad del registro posterior del gen del ser vs no ser diferencialmente expresado.</w:t>
      </w:r>
    </w:p>
    <w:p>
      <w:pPr>
        <w:pStyle w:val="FirstParagraph"/>
      </w:pPr>
      <w:r>
        <w:t xml:space="preserve">Para la comparación 1 (NCIH520.PRvsNCIH520.PS): Genes que cambian su expresión en la línea celular NCIH520 entre los resistentes y sensibles a prexasertib.</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TC1000006891.hg.1</w:t>
            </w:r>
          </w:p>
        </w:tc>
        <w:tc>
          <w:p>
            <w:pPr>
              <w:pStyle w:val="Compact"/>
              <w:jc w:val="right"/>
            </w:pPr>
            <w:r>
              <w:t xml:space="preserve">-3.368062</w:t>
            </w:r>
          </w:p>
        </w:tc>
        <w:tc>
          <w:p>
            <w:pPr>
              <w:pStyle w:val="Compact"/>
              <w:jc w:val="right"/>
            </w:pPr>
            <w:r>
              <w:t xml:space="preserve">9.185505</w:t>
            </w:r>
          </w:p>
        </w:tc>
        <w:tc>
          <w:p>
            <w:pPr>
              <w:pStyle w:val="Compact"/>
              <w:jc w:val="right"/>
            </w:pPr>
            <w:r>
              <w:t xml:space="preserve">-29.20949</w:t>
            </w:r>
          </w:p>
        </w:tc>
        <w:tc>
          <w:p>
            <w:pPr>
              <w:pStyle w:val="Compact"/>
              <w:jc w:val="right"/>
            </w:pPr>
            <w:r>
              <w:t xml:space="preserve">0</w:t>
            </w:r>
          </w:p>
        </w:tc>
        <w:tc>
          <w:p>
            <w:pPr>
              <w:pStyle w:val="Compact"/>
              <w:jc w:val="right"/>
            </w:pPr>
            <w:r>
              <w:t xml:space="preserve">0</w:t>
            </w:r>
          </w:p>
        </w:tc>
        <w:tc>
          <w:p>
            <w:pPr>
              <w:pStyle w:val="Compact"/>
              <w:jc w:val="right"/>
            </w:pPr>
            <w:r>
              <w:t xml:space="preserve">30.64423</w:t>
            </w:r>
          </w:p>
        </w:tc>
      </w:tr>
      <w:tr>
        <w:tc>
          <w:p>
            <w:pPr>
              <w:pStyle w:val="Compact"/>
              <w:jc w:val="left"/>
            </w:pPr>
            <w:r>
              <w:t xml:space="preserve">TC0500013261.hg.1</w:t>
            </w:r>
          </w:p>
        </w:tc>
        <w:tc>
          <w:p>
            <w:pPr>
              <w:pStyle w:val="Compact"/>
              <w:jc w:val="right"/>
            </w:pPr>
            <w:r>
              <w:t xml:space="preserve">-2.823415</w:t>
            </w:r>
          </w:p>
        </w:tc>
        <w:tc>
          <w:p>
            <w:pPr>
              <w:pStyle w:val="Compact"/>
              <w:jc w:val="right"/>
            </w:pPr>
            <w:r>
              <w:t xml:space="preserve">7.719235</w:t>
            </w:r>
          </w:p>
        </w:tc>
        <w:tc>
          <w:p>
            <w:pPr>
              <w:pStyle w:val="Compact"/>
              <w:jc w:val="right"/>
            </w:pPr>
            <w:r>
              <w:t xml:space="preserve">-28.14823</w:t>
            </w:r>
          </w:p>
        </w:tc>
        <w:tc>
          <w:p>
            <w:pPr>
              <w:pStyle w:val="Compact"/>
              <w:jc w:val="right"/>
            </w:pPr>
            <w:r>
              <w:t xml:space="preserve">0</w:t>
            </w:r>
          </w:p>
        </w:tc>
        <w:tc>
          <w:p>
            <w:pPr>
              <w:pStyle w:val="Compact"/>
              <w:jc w:val="right"/>
            </w:pPr>
            <w:r>
              <w:t xml:space="preserve">0</w:t>
            </w:r>
          </w:p>
        </w:tc>
        <w:tc>
          <w:p>
            <w:pPr>
              <w:pStyle w:val="Compact"/>
              <w:jc w:val="right"/>
            </w:pPr>
            <w:r>
              <w:t xml:space="preserve">29.97636</w:t>
            </w:r>
          </w:p>
        </w:tc>
      </w:tr>
      <w:tr>
        <w:tc>
          <w:p>
            <w:pPr>
              <w:pStyle w:val="Compact"/>
              <w:jc w:val="left"/>
            </w:pPr>
            <w:r>
              <w:t xml:space="preserve">TC0100017947.hg.1</w:t>
            </w:r>
          </w:p>
        </w:tc>
        <w:tc>
          <w:p>
            <w:pPr>
              <w:pStyle w:val="Compact"/>
              <w:jc w:val="right"/>
            </w:pPr>
            <w:r>
              <w:t xml:space="preserve">-3.667875</w:t>
            </w:r>
          </w:p>
        </w:tc>
        <w:tc>
          <w:p>
            <w:pPr>
              <w:pStyle w:val="Compact"/>
              <w:jc w:val="right"/>
            </w:pPr>
            <w:r>
              <w:t xml:space="preserve">5.722903</w:t>
            </w:r>
          </w:p>
        </w:tc>
        <w:tc>
          <w:p>
            <w:pPr>
              <w:pStyle w:val="Compact"/>
              <w:jc w:val="right"/>
            </w:pPr>
            <w:r>
              <w:t xml:space="preserve">-27.60971</w:t>
            </w:r>
          </w:p>
        </w:tc>
        <w:tc>
          <w:p>
            <w:pPr>
              <w:pStyle w:val="Compact"/>
              <w:jc w:val="right"/>
            </w:pPr>
            <w:r>
              <w:t xml:space="preserve">0</w:t>
            </w:r>
          </w:p>
        </w:tc>
        <w:tc>
          <w:p>
            <w:pPr>
              <w:pStyle w:val="Compact"/>
              <w:jc w:val="right"/>
            </w:pPr>
            <w:r>
              <w:t xml:space="preserve">0</w:t>
            </w:r>
          </w:p>
        </w:tc>
        <w:tc>
          <w:p>
            <w:pPr>
              <w:pStyle w:val="Compact"/>
              <w:jc w:val="right"/>
            </w:pPr>
            <w:r>
              <w:t xml:space="preserve">29.62613</w:t>
            </w:r>
          </w:p>
        </w:tc>
      </w:tr>
      <w:tr>
        <w:tc>
          <w:p>
            <w:pPr>
              <w:pStyle w:val="Compact"/>
              <w:jc w:val="left"/>
            </w:pPr>
            <w:r>
              <w:t xml:space="preserve">TC1000007199.hg.1</w:t>
            </w:r>
          </w:p>
        </w:tc>
        <w:tc>
          <w:p>
            <w:pPr>
              <w:pStyle w:val="Compact"/>
              <w:jc w:val="right"/>
            </w:pPr>
            <w:r>
              <w:t xml:space="preserve">-3.488094</w:t>
            </w:r>
          </w:p>
        </w:tc>
        <w:tc>
          <w:p>
            <w:pPr>
              <w:pStyle w:val="Compact"/>
              <w:jc w:val="right"/>
            </w:pPr>
            <w:r>
              <w:t xml:space="preserve">8.245939</w:t>
            </w:r>
          </w:p>
        </w:tc>
        <w:tc>
          <w:p>
            <w:pPr>
              <w:pStyle w:val="Compact"/>
              <w:jc w:val="right"/>
            </w:pPr>
            <w:r>
              <w:t xml:space="preserve">-27.16069</w:t>
            </w:r>
          </w:p>
        </w:tc>
        <w:tc>
          <w:p>
            <w:pPr>
              <w:pStyle w:val="Compact"/>
              <w:jc w:val="right"/>
            </w:pPr>
            <w:r>
              <w:t xml:space="preserve">0</w:t>
            </w:r>
          </w:p>
        </w:tc>
        <w:tc>
          <w:p>
            <w:pPr>
              <w:pStyle w:val="Compact"/>
              <w:jc w:val="right"/>
            </w:pPr>
            <w:r>
              <w:t xml:space="preserve">0</w:t>
            </w:r>
          </w:p>
        </w:tc>
        <w:tc>
          <w:p>
            <w:pPr>
              <w:pStyle w:val="Compact"/>
              <w:jc w:val="right"/>
            </w:pPr>
            <w:r>
              <w:t xml:space="preserve">29.32802</w:t>
            </w:r>
          </w:p>
        </w:tc>
      </w:tr>
      <w:tr>
        <w:tc>
          <w:p>
            <w:pPr>
              <w:pStyle w:val="Compact"/>
              <w:jc w:val="left"/>
            </w:pPr>
            <w:r>
              <w:t xml:space="preserve">TC0800011064.hg.1</w:t>
            </w:r>
          </w:p>
        </w:tc>
        <w:tc>
          <w:p>
            <w:pPr>
              <w:pStyle w:val="Compact"/>
              <w:jc w:val="right"/>
            </w:pPr>
            <w:r>
              <w:t xml:space="preserve">4.304902</w:t>
            </w:r>
          </w:p>
        </w:tc>
        <w:tc>
          <w:p>
            <w:pPr>
              <w:pStyle w:val="Compact"/>
              <w:jc w:val="right"/>
            </w:pPr>
            <w:r>
              <w:t xml:space="preserve">5.561647</w:t>
            </w:r>
          </w:p>
        </w:tc>
        <w:tc>
          <w:p>
            <w:pPr>
              <w:pStyle w:val="Compact"/>
              <w:jc w:val="right"/>
            </w:pPr>
            <w:r>
              <w:t xml:space="preserve">24.24205</w:t>
            </w:r>
          </w:p>
        </w:tc>
        <w:tc>
          <w:p>
            <w:pPr>
              <w:pStyle w:val="Compact"/>
              <w:jc w:val="right"/>
            </w:pPr>
            <w:r>
              <w:t xml:space="preserve">0</w:t>
            </w:r>
          </w:p>
        </w:tc>
        <w:tc>
          <w:p>
            <w:pPr>
              <w:pStyle w:val="Compact"/>
              <w:jc w:val="right"/>
            </w:pPr>
            <w:r>
              <w:t xml:space="preserve">0</w:t>
            </w:r>
          </w:p>
        </w:tc>
        <w:tc>
          <w:p>
            <w:pPr>
              <w:pStyle w:val="Compact"/>
              <w:jc w:val="right"/>
            </w:pPr>
            <w:r>
              <w:t xml:space="preserve">27.24336</w:t>
            </w:r>
          </w:p>
        </w:tc>
      </w:tr>
      <w:tr>
        <w:tc>
          <w:p>
            <w:pPr>
              <w:pStyle w:val="Compact"/>
              <w:jc w:val="left"/>
            </w:pPr>
            <w:r>
              <w:t xml:space="preserve">TC1600011574.hg.1</w:t>
            </w:r>
          </w:p>
        </w:tc>
        <w:tc>
          <w:p>
            <w:pPr>
              <w:pStyle w:val="Compact"/>
              <w:jc w:val="right"/>
            </w:pPr>
            <w:r>
              <w:t xml:space="preserve">2.273131</w:t>
            </w:r>
          </w:p>
        </w:tc>
        <w:tc>
          <w:p>
            <w:pPr>
              <w:pStyle w:val="Compact"/>
              <w:jc w:val="right"/>
            </w:pPr>
            <w:r>
              <w:t xml:space="preserve">7.669633</w:t>
            </w:r>
          </w:p>
        </w:tc>
        <w:tc>
          <w:p>
            <w:pPr>
              <w:pStyle w:val="Compact"/>
              <w:jc w:val="right"/>
            </w:pPr>
            <w:r>
              <w:t xml:space="preserve">23.95481</w:t>
            </w:r>
          </w:p>
        </w:tc>
        <w:tc>
          <w:p>
            <w:pPr>
              <w:pStyle w:val="Compact"/>
              <w:jc w:val="right"/>
            </w:pPr>
            <w:r>
              <w:t xml:space="preserve">0</w:t>
            </w:r>
          </w:p>
        </w:tc>
        <w:tc>
          <w:p>
            <w:pPr>
              <w:pStyle w:val="Compact"/>
              <w:jc w:val="right"/>
            </w:pPr>
            <w:r>
              <w:t xml:space="preserve">0</w:t>
            </w:r>
          </w:p>
        </w:tc>
        <w:tc>
          <w:p>
            <w:pPr>
              <w:pStyle w:val="Compact"/>
              <w:jc w:val="right"/>
            </w:pPr>
            <w:r>
              <w:t xml:space="preserve">27.02325</w:t>
            </w:r>
          </w:p>
        </w:tc>
      </w:tr>
    </w:tbl>
    <w:p>
      <w:pPr>
        <w:pStyle w:val="BodyText"/>
      </w:pPr>
      <w:r>
        <w:t xml:space="preserve">Para la comparación 2 (RH41.PRvsRH41.PS): Genes que cambian su expresión en la línea celular RH41 entre los resistentes y sensibles a prexasertib.</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TC0X00006631.hg.1</w:t>
            </w:r>
          </w:p>
        </w:tc>
        <w:tc>
          <w:p>
            <w:pPr>
              <w:pStyle w:val="Compact"/>
              <w:jc w:val="right"/>
            </w:pPr>
            <w:r>
              <w:t xml:space="preserve">4.401999</w:t>
            </w:r>
          </w:p>
        </w:tc>
        <w:tc>
          <w:p>
            <w:pPr>
              <w:pStyle w:val="Compact"/>
              <w:jc w:val="right"/>
            </w:pPr>
            <w:r>
              <w:t xml:space="preserve">10.647261</w:t>
            </w:r>
          </w:p>
        </w:tc>
        <w:tc>
          <w:p>
            <w:pPr>
              <w:pStyle w:val="Compact"/>
              <w:jc w:val="right"/>
            </w:pPr>
            <w:r>
              <w:t xml:space="preserve">36.71538</w:t>
            </w:r>
          </w:p>
        </w:tc>
        <w:tc>
          <w:p>
            <w:pPr>
              <w:pStyle w:val="Compact"/>
              <w:jc w:val="right"/>
            </w:pPr>
            <w:r>
              <w:t xml:space="preserve">0</w:t>
            </w:r>
          </w:p>
        </w:tc>
        <w:tc>
          <w:p>
            <w:pPr>
              <w:pStyle w:val="Compact"/>
              <w:jc w:val="right"/>
            </w:pPr>
            <w:r>
              <w:t xml:space="preserve">0</w:t>
            </w:r>
          </w:p>
        </w:tc>
        <w:tc>
          <w:p>
            <w:pPr>
              <w:pStyle w:val="Compact"/>
              <w:jc w:val="right"/>
            </w:pPr>
            <w:r>
              <w:t xml:space="preserve">34.90320</w:t>
            </w:r>
          </w:p>
        </w:tc>
      </w:tr>
      <w:tr>
        <w:tc>
          <w:p>
            <w:pPr>
              <w:pStyle w:val="Compact"/>
              <w:jc w:val="left"/>
            </w:pPr>
            <w:r>
              <w:t xml:space="preserve">TC1300009980.hg.1</w:t>
            </w:r>
          </w:p>
        </w:tc>
        <w:tc>
          <w:p>
            <w:pPr>
              <w:pStyle w:val="Compact"/>
              <w:jc w:val="right"/>
            </w:pPr>
            <w:r>
              <w:t xml:space="preserve">2.938994</w:t>
            </w:r>
          </w:p>
        </w:tc>
        <w:tc>
          <w:p>
            <w:pPr>
              <w:pStyle w:val="Compact"/>
              <w:jc w:val="right"/>
            </w:pPr>
            <w:r>
              <w:t xml:space="preserve">7.497045</w:t>
            </w:r>
          </w:p>
        </w:tc>
        <w:tc>
          <w:p>
            <w:pPr>
              <w:pStyle w:val="Compact"/>
              <w:jc w:val="right"/>
            </w:pPr>
            <w:r>
              <w:t xml:space="preserve">27.68956</w:t>
            </w:r>
          </w:p>
        </w:tc>
        <w:tc>
          <w:p>
            <w:pPr>
              <w:pStyle w:val="Compact"/>
              <w:jc w:val="right"/>
            </w:pPr>
            <w:r>
              <w:t xml:space="preserve">0</w:t>
            </w:r>
          </w:p>
        </w:tc>
        <w:tc>
          <w:p>
            <w:pPr>
              <w:pStyle w:val="Compact"/>
              <w:jc w:val="right"/>
            </w:pPr>
            <w:r>
              <w:t xml:space="preserve">0</w:t>
            </w:r>
          </w:p>
        </w:tc>
        <w:tc>
          <w:p>
            <w:pPr>
              <w:pStyle w:val="Compact"/>
              <w:jc w:val="right"/>
            </w:pPr>
            <w:r>
              <w:t xml:space="preserve">29.78471</w:t>
            </w:r>
          </w:p>
        </w:tc>
      </w:tr>
      <w:tr>
        <w:tc>
          <w:p>
            <w:pPr>
              <w:pStyle w:val="Compact"/>
              <w:jc w:val="left"/>
            </w:pPr>
            <w:r>
              <w:t xml:space="preserve">TC0200015242.hg.1</w:t>
            </w:r>
          </w:p>
        </w:tc>
        <w:tc>
          <w:p>
            <w:pPr>
              <w:pStyle w:val="Compact"/>
              <w:jc w:val="right"/>
            </w:pPr>
            <w:r>
              <w:t xml:space="preserve">2.829245</w:t>
            </w:r>
          </w:p>
        </w:tc>
        <w:tc>
          <w:p>
            <w:pPr>
              <w:pStyle w:val="Compact"/>
              <w:jc w:val="right"/>
            </w:pPr>
            <w:r>
              <w:t xml:space="preserve">9.844361</w:t>
            </w:r>
          </w:p>
        </w:tc>
        <w:tc>
          <w:p>
            <w:pPr>
              <w:pStyle w:val="Compact"/>
              <w:jc w:val="right"/>
            </w:pPr>
            <w:r>
              <w:t xml:space="preserve">27.44198</w:t>
            </w:r>
          </w:p>
        </w:tc>
        <w:tc>
          <w:p>
            <w:pPr>
              <w:pStyle w:val="Compact"/>
              <w:jc w:val="right"/>
            </w:pPr>
            <w:r>
              <w:t xml:space="preserve">0</w:t>
            </w:r>
          </w:p>
        </w:tc>
        <w:tc>
          <w:p>
            <w:pPr>
              <w:pStyle w:val="Compact"/>
              <w:jc w:val="right"/>
            </w:pPr>
            <w:r>
              <w:t xml:space="preserve">0</w:t>
            </w:r>
          </w:p>
        </w:tc>
        <w:tc>
          <w:p>
            <w:pPr>
              <w:pStyle w:val="Compact"/>
              <w:jc w:val="right"/>
            </w:pPr>
            <w:r>
              <w:t xml:space="preserve">29.61804</w:t>
            </w:r>
          </w:p>
        </w:tc>
      </w:tr>
      <w:tr>
        <w:tc>
          <w:p>
            <w:pPr>
              <w:pStyle w:val="Compact"/>
              <w:jc w:val="left"/>
            </w:pPr>
            <w:r>
              <w:t xml:space="preserve">TC0300011172.hg.1</w:t>
            </w:r>
          </w:p>
        </w:tc>
        <w:tc>
          <w:p>
            <w:pPr>
              <w:pStyle w:val="Compact"/>
              <w:jc w:val="right"/>
            </w:pPr>
            <w:r>
              <w:t xml:space="preserve">3.347105</w:t>
            </w:r>
          </w:p>
        </w:tc>
        <w:tc>
          <w:p>
            <w:pPr>
              <w:pStyle w:val="Compact"/>
              <w:jc w:val="right"/>
            </w:pPr>
            <w:r>
              <w:t xml:space="preserve">7.147172</w:t>
            </w:r>
          </w:p>
        </w:tc>
        <w:tc>
          <w:p>
            <w:pPr>
              <w:pStyle w:val="Compact"/>
              <w:jc w:val="right"/>
            </w:pPr>
            <w:r>
              <w:t xml:space="preserve">27.31740</w:t>
            </w:r>
          </w:p>
        </w:tc>
        <w:tc>
          <w:p>
            <w:pPr>
              <w:pStyle w:val="Compact"/>
              <w:jc w:val="right"/>
            </w:pPr>
            <w:r>
              <w:t xml:space="preserve">0</w:t>
            </w:r>
          </w:p>
        </w:tc>
        <w:tc>
          <w:p>
            <w:pPr>
              <w:pStyle w:val="Compact"/>
              <w:jc w:val="right"/>
            </w:pPr>
            <w:r>
              <w:t xml:space="preserve">0</w:t>
            </w:r>
          </w:p>
        </w:tc>
        <w:tc>
          <w:p>
            <w:pPr>
              <w:pStyle w:val="Compact"/>
              <w:jc w:val="right"/>
            </w:pPr>
            <w:r>
              <w:t xml:space="preserve">29.53354</w:t>
            </w:r>
          </w:p>
        </w:tc>
      </w:tr>
      <w:tr>
        <w:tc>
          <w:p>
            <w:pPr>
              <w:pStyle w:val="Compact"/>
              <w:jc w:val="left"/>
            </w:pPr>
            <w:r>
              <w:t xml:space="preserve">TC0200015607.hg.1</w:t>
            </w:r>
          </w:p>
        </w:tc>
        <w:tc>
          <w:p>
            <w:pPr>
              <w:pStyle w:val="Compact"/>
              <w:jc w:val="right"/>
            </w:pPr>
            <w:r>
              <w:t xml:space="preserve">3.057394</w:t>
            </w:r>
          </w:p>
        </w:tc>
        <w:tc>
          <w:p>
            <w:pPr>
              <w:pStyle w:val="Compact"/>
              <w:jc w:val="right"/>
            </w:pPr>
            <w:r>
              <w:t xml:space="preserve">6.325555</w:t>
            </w:r>
          </w:p>
        </w:tc>
        <w:tc>
          <w:p>
            <w:pPr>
              <w:pStyle w:val="Compact"/>
              <w:jc w:val="right"/>
            </w:pPr>
            <w:r>
              <w:t xml:space="preserve">26.22498</w:t>
            </w:r>
          </w:p>
        </w:tc>
        <w:tc>
          <w:p>
            <w:pPr>
              <w:pStyle w:val="Compact"/>
              <w:jc w:val="right"/>
            </w:pPr>
            <w:r>
              <w:t xml:space="preserve">0</w:t>
            </w:r>
          </w:p>
        </w:tc>
        <w:tc>
          <w:p>
            <w:pPr>
              <w:pStyle w:val="Compact"/>
              <w:jc w:val="right"/>
            </w:pPr>
            <w:r>
              <w:t xml:space="preserve">0</w:t>
            </w:r>
          </w:p>
        </w:tc>
        <w:tc>
          <w:p>
            <w:pPr>
              <w:pStyle w:val="Compact"/>
              <w:jc w:val="right"/>
            </w:pPr>
            <w:r>
              <w:t xml:space="preserve">28.77374</w:t>
            </w:r>
          </w:p>
        </w:tc>
      </w:tr>
      <w:tr>
        <w:tc>
          <w:p>
            <w:pPr>
              <w:pStyle w:val="Compact"/>
              <w:jc w:val="left"/>
            </w:pPr>
            <w:r>
              <w:t xml:space="preserve">TC0100013445.hg.1</w:t>
            </w:r>
          </w:p>
        </w:tc>
        <w:tc>
          <w:p>
            <w:pPr>
              <w:pStyle w:val="Compact"/>
              <w:jc w:val="right"/>
            </w:pPr>
            <w:r>
              <w:t xml:space="preserve">4.194641</w:t>
            </w:r>
          </w:p>
        </w:tc>
        <w:tc>
          <w:p>
            <w:pPr>
              <w:pStyle w:val="Compact"/>
              <w:jc w:val="right"/>
            </w:pPr>
            <w:r>
              <w:t xml:space="preserve">8.674719</w:t>
            </w:r>
          </w:p>
        </w:tc>
        <w:tc>
          <w:p>
            <w:pPr>
              <w:pStyle w:val="Compact"/>
              <w:jc w:val="right"/>
            </w:pPr>
            <w:r>
              <w:t xml:space="preserve">26.15551</w:t>
            </w:r>
          </w:p>
        </w:tc>
        <w:tc>
          <w:p>
            <w:pPr>
              <w:pStyle w:val="Compact"/>
              <w:jc w:val="right"/>
            </w:pPr>
            <w:r>
              <w:t xml:space="preserve">0</w:t>
            </w:r>
          </w:p>
        </w:tc>
        <w:tc>
          <w:p>
            <w:pPr>
              <w:pStyle w:val="Compact"/>
              <w:jc w:val="right"/>
            </w:pPr>
            <w:r>
              <w:t xml:space="preserve">0</w:t>
            </w:r>
          </w:p>
        </w:tc>
        <w:tc>
          <w:p>
            <w:pPr>
              <w:pStyle w:val="Compact"/>
              <w:jc w:val="right"/>
            </w:pPr>
            <w:r>
              <w:t xml:space="preserve">28.72425</w:t>
            </w:r>
          </w:p>
        </w:tc>
      </w:tr>
    </w:tbl>
    <w:p>
      <w:pPr>
        <w:pStyle w:val="BodyText"/>
      </w:pPr>
      <w:r>
        <w:t xml:space="preserve">Para la comparación 3 (SJCRH30.PRvsSJCRH30.PS): Genes que cambian su expresión en la línea celular SJCRH30 entre los resistentes y sensibles a prexasertib.</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TC1600009217.hg.1</w:t>
            </w:r>
          </w:p>
        </w:tc>
        <w:tc>
          <w:p>
            <w:pPr>
              <w:pStyle w:val="Compact"/>
              <w:jc w:val="right"/>
            </w:pPr>
            <w:r>
              <w:t xml:space="preserve">-4.987123</w:t>
            </w:r>
          </w:p>
        </w:tc>
        <w:tc>
          <w:p>
            <w:pPr>
              <w:pStyle w:val="Compact"/>
              <w:jc w:val="right"/>
            </w:pPr>
            <w:r>
              <w:t xml:space="preserve">5.159140</w:t>
            </w:r>
          </w:p>
        </w:tc>
        <w:tc>
          <w:p>
            <w:pPr>
              <w:pStyle w:val="Compact"/>
              <w:jc w:val="right"/>
            </w:pPr>
            <w:r>
              <w:t xml:space="preserve">-27.44537</w:t>
            </w:r>
          </w:p>
        </w:tc>
        <w:tc>
          <w:p>
            <w:pPr>
              <w:pStyle w:val="Compact"/>
              <w:jc w:val="right"/>
            </w:pPr>
            <w:r>
              <w:t xml:space="preserve">0</w:t>
            </w:r>
          </w:p>
        </w:tc>
        <w:tc>
          <w:p>
            <w:pPr>
              <w:pStyle w:val="Compact"/>
              <w:jc w:val="right"/>
            </w:pPr>
            <w:r>
              <w:t xml:space="preserve">0</w:t>
            </w:r>
          </w:p>
        </w:tc>
        <w:tc>
          <w:p>
            <w:pPr>
              <w:pStyle w:val="Compact"/>
              <w:jc w:val="right"/>
            </w:pPr>
            <w:r>
              <w:t xml:space="preserve">28.96612</w:t>
            </w:r>
          </w:p>
        </w:tc>
      </w:tr>
      <w:tr>
        <w:tc>
          <w:p>
            <w:pPr>
              <w:pStyle w:val="Compact"/>
              <w:jc w:val="left"/>
            </w:pPr>
            <w:r>
              <w:t xml:space="preserve">TC0100017844.hg.1</w:t>
            </w:r>
          </w:p>
        </w:tc>
        <w:tc>
          <w:p>
            <w:pPr>
              <w:pStyle w:val="Compact"/>
              <w:jc w:val="right"/>
            </w:pPr>
            <w:r>
              <w:t xml:space="preserve">5.465643</w:t>
            </w:r>
          </w:p>
        </w:tc>
        <w:tc>
          <w:p>
            <w:pPr>
              <w:pStyle w:val="Compact"/>
              <w:jc w:val="right"/>
            </w:pPr>
            <w:r>
              <w:t xml:space="preserve">6.092721</w:t>
            </w:r>
          </w:p>
        </w:tc>
        <w:tc>
          <w:p>
            <w:pPr>
              <w:pStyle w:val="Compact"/>
              <w:jc w:val="right"/>
            </w:pPr>
            <w:r>
              <w:t xml:space="preserve">25.53992</w:t>
            </w:r>
          </w:p>
        </w:tc>
        <w:tc>
          <w:p>
            <w:pPr>
              <w:pStyle w:val="Compact"/>
              <w:jc w:val="right"/>
            </w:pPr>
            <w:r>
              <w:t xml:space="preserve">0</w:t>
            </w:r>
          </w:p>
        </w:tc>
        <w:tc>
          <w:p>
            <w:pPr>
              <w:pStyle w:val="Compact"/>
              <w:jc w:val="right"/>
            </w:pPr>
            <w:r>
              <w:t xml:space="preserve">0</w:t>
            </w:r>
          </w:p>
        </w:tc>
        <w:tc>
          <w:p>
            <w:pPr>
              <w:pStyle w:val="Compact"/>
              <w:jc w:val="right"/>
            </w:pPr>
            <w:r>
              <w:t xml:space="preserve">27.75290</w:t>
            </w:r>
          </w:p>
        </w:tc>
      </w:tr>
      <w:tr>
        <w:tc>
          <w:p>
            <w:pPr>
              <w:pStyle w:val="Compact"/>
              <w:jc w:val="left"/>
            </w:pPr>
            <w:r>
              <w:t xml:space="preserve">TC0X00010207.hg.1</w:t>
            </w:r>
          </w:p>
        </w:tc>
        <w:tc>
          <w:p>
            <w:pPr>
              <w:pStyle w:val="Compact"/>
              <w:jc w:val="right"/>
            </w:pPr>
            <w:r>
              <w:t xml:space="preserve">-3.349400</w:t>
            </w:r>
          </w:p>
        </w:tc>
        <w:tc>
          <w:p>
            <w:pPr>
              <w:pStyle w:val="Compact"/>
              <w:jc w:val="right"/>
            </w:pPr>
            <w:r>
              <w:t xml:space="preserve">4.828032</w:t>
            </w:r>
          </w:p>
        </w:tc>
        <w:tc>
          <w:p>
            <w:pPr>
              <w:pStyle w:val="Compact"/>
              <w:jc w:val="right"/>
            </w:pPr>
            <w:r>
              <w:t xml:space="preserve">-18.73943</w:t>
            </w:r>
          </w:p>
        </w:tc>
        <w:tc>
          <w:p>
            <w:pPr>
              <w:pStyle w:val="Compact"/>
              <w:jc w:val="right"/>
            </w:pPr>
            <w:r>
              <w:t xml:space="preserve">0</w:t>
            </w:r>
          </w:p>
        </w:tc>
        <w:tc>
          <w:p>
            <w:pPr>
              <w:pStyle w:val="Compact"/>
              <w:jc w:val="right"/>
            </w:pPr>
            <w:r>
              <w:t xml:space="preserve">0</w:t>
            </w:r>
          </w:p>
        </w:tc>
        <w:tc>
          <w:p>
            <w:pPr>
              <w:pStyle w:val="Compact"/>
              <w:jc w:val="right"/>
            </w:pPr>
            <w:r>
              <w:t xml:space="preserve">22.32946</w:t>
            </w:r>
          </w:p>
        </w:tc>
      </w:tr>
      <w:tr>
        <w:tc>
          <w:p>
            <w:pPr>
              <w:pStyle w:val="Compact"/>
              <w:jc w:val="left"/>
            </w:pPr>
            <w:r>
              <w:t xml:space="preserve">TC0100013534.hg.1</w:t>
            </w:r>
          </w:p>
        </w:tc>
        <w:tc>
          <w:p>
            <w:pPr>
              <w:pStyle w:val="Compact"/>
              <w:jc w:val="right"/>
            </w:pPr>
            <w:r>
              <w:t xml:space="preserve">3.877785</w:t>
            </w:r>
          </w:p>
        </w:tc>
        <w:tc>
          <w:p>
            <w:pPr>
              <w:pStyle w:val="Compact"/>
              <w:jc w:val="right"/>
            </w:pPr>
            <w:r>
              <w:t xml:space="preserve">6.480764</w:t>
            </w:r>
          </w:p>
        </w:tc>
        <w:tc>
          <w:p>
            <w:pPr>
              <w:pStyle w:val="Compact"/>
              <w:jc w:val="right"/>
            </w:pPr>
            <w:r>
              <w:t xml:space="preserve">17.71833</w:t>
            </w:r>
          </w:p>
        </w:tc>
        <w:tc>
          <w:p>
            <w:pPr>
              <w:pStyle w:val="Compact"/>
              <w:jc w:val="right"/>
            </w:pPr>
            <w:r>
              <w:t xml:space="preserve">0</w:t>
            </w:r>
          </w:p>
        </w:tc>
        <w:tc>
          <w:p>
            <w:pPr>
              <w:pStyle w:val="Compact"/>
              <w:jc w:val="right"/>
            </w:pPr>
            <w:r>
              <w:t xml:space="preserve">0</w:t>
            </w:r>
          </w:p>
        </w:tc>
        <w:tc>
          <w:p>
            <w:pPr>
              <w:pStyle w:val="Compact"/>
              <w:jc w:val="right"/>
            </w:pPr>
            <w:r>
              <w:t xml:space="preserve">21.32699</w:t>
            </w:r>
          </w:p>
        </w:tc>
      </w:tr>
      <w:tr>
        <w:tc>
          <w:p>
            <w:pPr>
              <w:pStyle w:val="Compact"/>
              <w:jc w:val="left"/>
            </w:pPr>
            <w:r>
              <w:t xml:space="preserve">TC0500010615.hg.1</w:t>
            </w:r>
          </w:p>
        </w:tc>
        <w:tc>
          <w:p>
            <w:pPr>
              <w:pStyle w:val="Compact"/>
              <w:jc w:val="right"/>
            </w:pPr>
            <w:r>
              <w:t xml:space="preserve">-3.100156</w:t>
            </w:r>
          </w:p>
        </w:tc>
        <w:tc>
          <w:p>
            <w:pPr>
              <w:pStyle w:val="Compact"/>
              <w:jc w:val="right"/>
            </w:pPr>
            <w:r>
              <w:t xml:space="preserve">4.960280</w:t>
            </w:r>
          </w:p>
        </w:tc>
        <w:tc>
          <w:p>
            <w:pPr>
              <w:pStyle w:val="Compact"/>
              <w:jc w:val="right"/>
            </w:pPr>
            <w:r>
              <w:t xml:space="preserve">-16.61152</w:t>
            </w:r>
          </w:p>
        </w:tc>
        <w:tc>
          <w:p>
            <w:pPr>
              <w:pStyle w:val="Compact"/>
              <w:jc w:val="right"/>
            </w:pPr>
            <w:r>
              <w:t xml:space="preserve">0</w:t>
            </w:r>
          </w:p>
        </w:tc>
        <w:tc>
          <w:p>
            <w:pPr>
              <w:pStyle w:val="Compact"/>
              <w:jc w:val="right"/>
            </w:pPr>
            <w:r>
              <w:t xml:space="preserve">0</w:t>
            </w:r>
          </w:p>
        </w:tc>
        <w:tc>
          <w:p>
            <w:pPr>
              <w:pStyle w:val="Compact"/>
              <w:jc w:val="right"/>
            </w:pPr>
            <w:r>
              <w:t xml:space="preserve">20.17015</w:t>
            </w:r>
          </w:p>
        </w:tc>
      </w:tr>
      <w:tr>
        <w:tc>
          <w:p>
            <w:pPr>
              <w:pStyle w:val="Compact"/>
              <w:jc w:val="left"/>
            </w:pPr>
            <w:r>
              <w:t xml:space="preserve">TC1700008123.hg.1</w:t>
            </w:r>
          </w:p>
        </w:tc>
        <w:tc>
          <w:p>
            <w:pPr>
              <w:pStyle w:val="Compact"/>
              <w:jc w:val="right"/>
            </w:pPr>
            <w:r>
              <w:t xml:space="preserve">-3.218165</w:t>
            </w:r>
          </w:p>
        </w:tc>
        <w:tc>
          <w:p>
            <w:pPr>
              <w:pStyle w:val="Compact"/>
              <w:jc w:val="right"/>
            </w:pPr>
            <w:r>
              <w:t xml:space="preserve">7.599251</w:t>
            </w:r>
          </w:p>
        </w:tc>
        <w:tc>
          <w:p>
            <w:pPr>
              <w:pStyle w:val="Compact"/>
              <w:jc w:val="right"/>
            </w:pPr>
            <w:r>
              <w:t xml:space="preserve">-16.28118</w:t>
            </w:r>
          </w:p>
        </w:tc>
        <w:tc>
          <w:p>
            <w:pPr>
              <w:pStyle w:val="Compact"/>
              <w:jc w:val="right"/>
            </w:pPr>
            <w:r>
              <w:t xml:space="preserve">0</w:t>
            </w:r>
          </w:p>
        </w:tc>
        <w:tc>
          <w:p>
            <w:pPr>
              <w:pStyle w:val="Compact"/>
              <w:jc w:val="right"/>
            </w:pPr>
            <w:r>
              <w:t xml:space="preserve">0</w:t>
            </w:r>
          </w:p>
        </w:tc>
        <w:tc>
          <w:p>
            <w:pPr>
              <w:pStyle w:val="Compact"/>
              <w:jc w:val="right"/>
            </w:pPr>
            <w:r>
              <w:t xml:space="preserve">19.80968</w:t>
            </w:r>
          </w:p>
        </w:tc>
      </w:tr>
    </w:tbl>
    <w:p>
      <w:pPr>
        <w:pStyle w:val="BodyText"/>
      </w:pPr>
      <w:r>
        <w:t xml:space="preserve">Para la comparación 4 (INT): Genes que se comportan de manera diferente entre la comparación 1, 2 y 3.</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logFC</w:t>
            </w:r>
          </w:p>
        </w:tc>
        <w:tc>
          <w:tcPr>
            <w:tcBorders>
              <w:bottom w:val="single"/>
            </w:tcBorders>
            <w:vAlign w:val="bottom"/>
          </w:tcPr>
          <w:p>
            <w:pPr>
              <w:pStyle w:val="Compact"/>
              <w:jc w:val="right"/>
            </w:pPr>
            <w:r>
              <w:t xml:space="preserve">AveExpr</w:t>
            </w:r>
          </w:p>
        </w:tc>
        <w:tc>
          <w:tcPr>
            <w:tcBorders>
              <w:bottom w:val="single"/>
            </w:tcBorders>
            <w:vAlign w:val="bottom"/>
          </w:tcPr>
          <w:p>
            <w:pPr>
              <w:pStyle w:val="Compact"/>
              <w:jc w:val="right"/>
            </w:pPr>
            <w:r>
              <w:t xml:space="preserve">t</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adj.P.Val</w:t>
            </w:r>
          </w:p>
        </w:tc>
        <w:tc>
          <w:tcPr>
            <w:tcBorders>
              <w:bottom w:val="single"/>
            </w:tcBorders>
            <w:vAlign w:val="bottom"/>
          </w:tcPr>
          <w:p>
            <w:pPr>
              <w:pStyle w:val="Compact"/>
              <w:jc w:val="right"/>
            </w:pPr>
            <w:r>
              <w:t xml:space="preserve">B</w:t>
            </w:r>
          </w:p>
        </w:tc>
      </w:tr>
      <w:tr>
        <w:tc>
          <w:p>
            <w:pPr>
              <w:pStyle w:val="Compact"/>
              <w:jc w:val="left"/>
            </w:pPr>
            <w:r>
              <w:t xml:space="preserve">TC0500008736.hg.1</w:t>
            </w:r>
          </w:p>
        </w:tc>
        <w:tc>
          <w:p>
            <w:pPr>
              <w:pStyle w:val="Compact"/>
              <w:jc w:val="right"/>
            </w:pPr>
            <w:r>
              <w:t xml:space="preserve">-5.873602</w:t>
            </w:r>
          </w:p>
        </w:tc>
        <w:tc>
          <w:p>
            <w:pPr>
              <w:pStyle w:val="Compact"/>
              <w:jc w:val="right"/>
            </w:pPr>
            <w:r>
              <w:t xml:space="preserve">5.075763</w:t>
            </w:r>
          </w:p>
        </w:tc>
        <w:tc>
          <w:p>
            <w:pPr>
              <w:pStyle w:val="Compact"/>
              <w:jc w:val="right"/>
            </w:pPr>
            <w:r>
              <w:t xml:space="preserve">-26.22580</w:t>
            </w:r>
          </w:p>
        </w:tc>
        <w:tc>
          <w:p>
            <w:pPr>
              <w:pStyle w:val="Compact"/>
              <w:jc w:val="right"/>
            </w:pPr>
            <w:r>
              <w:t xml:space="preserve">0</w:t>
            </w:r>
          </w:p>
        </w:tc>
        <w:tc>
          <w:p>
            <w:pPr>
              <w:pStyle w:val="Compact"/>
              <w:jc w:val="right"/>
            </w:pPr>
            <w:r>
              <w:t xml:space="preserve">0</w:t>
            </w:r>
          </w:p>
        </w:tc>
        <w:tc>
          <w:p>
            <w:pPr>
              <w:pStyle w:val="Compact"/>
              <w:jc w:val="right"/>
            </w:pPr>
            <w:r>
              <w:t xml:space="preserve">28.25364</w:t>
            </w:r>
          </w:p>
        </w:tc>
      </w:tr>
      <w:tr>
        <w:tc>
          <w:p>
            <w:pPr>
              <w:pStyle w:val="Compact"/>
              <w:jc w:val="left"/>
            </w:pPr>
            <w:r>
              <w:t xml:space="preserve">TC0500013261.hg.1</w:t>
            </w:r>
          </w:p>
        </w:tc>
        <w:tc>
          <w:p>
            <w:pPr>
              <w:pStyle w:val="Compact"/>
              <w:jc w:val="right"/>
            </w:pPr>
            <w:r>
              <w:t xml:space="preserve">-3.363305</w:t>
            </w:r>
          </w:p>
        </w:tc>
        <w:tc>
          <w:p>
            <w:pPr>
              <w:pStyle w:val="Compact"/>
              <w:jc w:val="right"/>
            </w:pPr>
            <w:r>
              <w:t xml:space="preserve">7.719235</w:t>
            </w:r>
          </w:p>
        </w:tc>
        <w:tc>
          <w:p>
            <w:pPr>
              <w:pStyle w:val="Compact"/>
              <w:jc w:val="right"/>
            </w:pPr>
            <w:r>
              <w:t xml:space="preserve">-20.03842</w:t>
            </w:r>
          </w:p>
        </w:tc>
        <w:tc>
          <w:p>
            <w:pPr>
              <w:pStyle w:val="Compact"/>
              <w:jc w:val="right"/>
            </w:pPr>
            <w:r>
              <w:t xml:space="preserve">0</w:t>
            </w:r>
          </w:p>
        </w:tc>
        <w:tc>
          <w:p>
            <w:pPr>
              <w:pStyle w:val="Compact"/>
              <w:jc w:val="right"/>
            </w:pPr>
            <w:r>
              <w:t xml:space="preserve">0</w:t>
            </w:r>
          </w:p>
        </w:tc>
        <w:tc>
          <w:p>
            <w:pPr>
              <w:pStyle w:val="Compact"/>
              <w:jc w:val="right"/>
            </w:pPr>
            <w:r>
              <w:t xml:space="preserve">23.54676</w:t>
            </w:r>
          </w:p>
        </w:tc>
      </w:tr>
      <w:tr>
        <w:tc>
          <w:p>
            <w:pPr>
              <w:pStyle w:val="Compact"/>
              <w:jc w:val="left"/>
            </w:pPr>
            <w:r>
              <w:t xml:space="preserve">TC0100017947.hg.1</w:t>
            </w:r>
          </w:p>
        </w:tc>
        <w:tc>
          <w:p>
            <w:pPr>
              <w:pStyle w:val="Compact"/>
              <w:jc w:val="right"/>
            </w:pPr>
            <w:r>
              <w:t xml:space="preserve">-4.376930</w:t>
            </w:r>
          </w:p>
        </w:tc>
        <w:tc>
          <w:p>
            <w:pPr>
              <w:pStyle w:val="Compact"/>
              <w:jc w:val="right"/>
            </w:pPr>
            <w:r>
              <w:t xml:space="preserve">5.722903</w:t>
            </w:r>
          </w:p>
        </w:tc>
        <w:tc>
          <w:p>
            <w:pPr>
              <w:pStyle w:val="Compact"/>
              <w:jc w:val="right"/>
            </w:pPr>
            <w:r>
              <w:t xml:space="preserve">-19.68964</w:t>
            </w:r>
          </w:p>
        </w:tc>
        <w:tc>
          <w:p>
            <w:pPr>
              <w:pStyle w:val="Compact"/>
              <w:jc w:val="right"/>
            </w:pPr>
            <w:r>
              <w:t xml:space="preserve">0</w:t>
            </w:r>
          </w:p>
        </w:tc>
        <w:tc>
          <w:p>
            <w:pPr>
              <w:pStyle w:val="Compact"/>
              <w:jc w:val="right"/>
            </w:pPr>
            <w:r>
              <w:t xml:space="preserve">0</w:t>
            </w:r>
          </w:p>
        </w:tc>
        <w:tc>
          <w:p>
            <w:pPr>
              <w:pStyle w:val="Compact"/>
              <w:jc w:val="right"/>
            </w:pPr>
            <w:r>
              <w:t xml:space="preserve">23.23326</w:t>
            </w:r>
          </w:p>
        </w:tc>
      </w:tr>
      <w:tr>
        <w:tc>
          <w:p>
            <w:pPr>
              <w:pStyle w:val="Compact"/>
              <w:jc w:val="left"/>
            </w:pPr>
            <w:r>
              <w:t xml:space="preserve">TC1800007963.hg.1</w:t>
            </w:r>
          </w:p>
        </w:tc>
        <w:tc>
          <w:p>
            <w:pPr>
              <w:pStyle w:val="Compact"/>
              <w:jc w:val="right"/>
            </w:pPr>
            <w:r>
              <w:t xml:space="preserve">-5.032156</w:t>
            </w:r>
          </w:p>
        </w:tc>
        <w:tc>
          <w:p>
            <w:pPr>
              <w:pStyle w:val="Compact"/>
              <w:jc w:val="right"/>
            </w:pPr>
            <w:r>
              <w:t xml:space="preserve">6.007954</w:t>
            </w:r>
          </w:p>
        </w:tc>
        <w:tc>
          <w:p>
            <w:pPr>
              <w:pStyle w:val="Compact"/>
              <w:jc w:val="right"/>
            </w:pPr>
            <w:r>
              <w:t xml:space="preserve">-19.60975</w:t>
            </w:r>
          </w:p>
        </w:tc>
        <w:tc>
          <w:p>
            <w:pPr>
              <w:pStyle w:val="Compact"/>
              <w:jc w:val="right"/>
            </w:pPr>
            <w:r>
              <w:t xml:space="preserve">0</w:t>
            </w:r>
          </w:p>
        </w:tc>
        <w:tc>
          <w:p>
            <w:pPr>
              <w:pStyle w:val="Compact"/>
              <w:jc w:val="right"/>
            </w:pPr>
            <w:r>
              <w:t xml:space="preserve">0</w:t>
            </w:r>
          </w:p>
        </w:tc>
        <w:tc>
          <w:p>
            <w:pPr>
              <w:pStyle w:val="Compact"/>
              <w:jc w:val="right"/>
            </w:pPr>
            <w:r>
              <w:t xml:space="preserve">23.16060</w:t>
            </w:r>
          </w:p>
        </w:tc>
      </w:tr>
      <w:tr>
        <w:tc>
          <w:p>
            <w:pPr>
              <w:pStyle w:val="Compact"/>
              <w:jc w:val="left"/>
            </w:pPr>
            <w:r>
              <w:t xml:space="preserve">TC0X00006631.hg.1</w:t>
            </w:r>
          </w:p>
        </w:tc>
        <w:tc>
          <w:p>
            <w:pPr>
              <w:pStyle w:val="Compact"/>
              <w:jc w:val="right"/>
            </w:pPr>
            <w:r>
              <w:t xml:space="preserve">-4.111411</w:t>
            </w:r>
          </w:p>
        </w:tc>
        <w:tc>
          <w:p>
            <w:pPr>
              <w:pStyle w:val="Compact"/>
              <w:jc w:val="right"/>
            </w:pPr>
            <w:r>
              <w:t xml:space="preserve">10.647261</w:t>
            </w:r>
          </w:p>
        </w:tc>
        <w:tc>
          <w:p>
            <w:pPr>
              <w:pStyle w:val="Compact"/>
              <w:jc w:val="right"/>
            </w:pPr>
            <w:r>
              <w:t xml:space="preserve">-18.32968</w:t>
            </w:r>
          </w:p>
        </w:tc>
        <w:tc>
          <w:p>
            <w:pPr>
              <w:pStyle w:val="Compact"/>
              <w:jc w:val="right"/>
            </w:pPr>
            <w:r>
              <w:t xml:space="preserve">0</w:t>
            </w:r>
          </w:p>
        </w:tc>
        <w:tc>
          <w:p>
            <w:pPr>
              <w:pStyle w:val="Compact"/>
              <w:jc w:val="right"/>
            </w:pPr>
            <w:r>
              <w:t xml:space="preserve">0</w:t>
            </w:r>
          </w:p>
        </w:tc>
        <w:tc>
          <w:p>
            <w:pPr>
              <w:pStyle w:val="Compact"/>
              <w:jc w:val="right"/>
            </w:pPr>
            <w:r>
              <w:t xml:space="preserve">21.95089</w:t>
            </w:r>
          </w:p>
        </w:tc>
      </w:tr>
      <w:tr>
        <w:tc>
          <w:p>
            <w:pPr>
              <w:pStyle w:val="Compact"/>
              <w:jc w:val="left"/>
            </w:pPr>
            <w:r>
              <w:t xml:space="preserve">TC1600011398.hg.1</w:t>
            </w:r>
          </w:p>
        </w:tc>
        <w:tc>
          <w:p>
            <w:pPr>
              <w:pStyle w:val="Compact"/>
              <w:jc w:val="right"/>
            </w:pPr>
            <w:r>
              <w:t xml:space="preserve">-3.067991</w:t>
            </w:r>
          </w:p>
        </w:tc>
        <w:tc>
          <w:p>
            <w:pPr>
              <w:pStyle w:val="Compact"/>
              <w:jc w:val="right"/>
            </w:pPr>
            <w:r>
              <w:t xml:space="preserve">8.364270</w:t>
            </w:r>
          </w:p>
        </w:tc>
        <w:tc>
          <w:p>
            <w:pPr>
              <w:pStyle w:val="Compact"/>
              <w:jc w:val="right"/>
            </w:pPr>
            <w:r>
              <w:t xml:space="preserve">-18.23695</w:t>
            </w:r>
          </w:p>
        </w:tc>
        <w:tc>
          <w:p>
            <w:pPr>
              <w:pStyle w:val="Compact"/>
              <w:jc w:val="right"/>
            </w:pPr>
            <w:r>
              <w:t xml:space="preserve">0</w:t>
            </w:r>
          </w:p>
        </w:tc>
        <w:tc>
          <w:p>
            <w:pPr>
              <w:pStyle w:val="Compact"/>
              <w:jc w:val="right"/>
            </w:pPr>
            <w:r>
              <w:t xml:space="preserve">0</w:t>
            </w:r>
          </w:p>
        </w:tc>
        <w:tc>
          <w:p>
            <w:pPr>
              <w:pStyle w:val="Compact"/>
              <w:jc w:val="right"/>
            </w:pPr>
            <w:r>
              <w:t xml:space="preserve">21.85979</w:t>
            </w:r>
          </w:p>
        </w:tc>
      </w:tr>
    </w:tbl>
    <w:p>
      <w:pPr>
        <w:pStyle w:val="BodyText"/>
      </w:pPr>
      <w:r>
        <w:t xml:space="preserve">La primera columna de cada topTab contiene la identificación del fabricante (Affrymetix) para cada conjunto de sondas. El paso siguiente es saber qué gen corresponde a cada ID de Affymetrix, o sea se lleva a cabo la anotación.</w:t>
      </w:r>
    </w:p>
    <w:p>
      <w:pPr>
        <w:pStyle w:val="Heading3"/>
      </w:pPr>
      <w:bookmarkStart w:id="54" w:name="anotación-de-genes"/>
      <w:r>
        <w:t xml:space="preserve">Anotación de genes</w:t>
      </w:r>
      <w:bookmarkEnd w:id="54"/>
    </w:p>
    <w:p>
      <w:pPr>
        <w:pStyle w:val="FirstParagraph"/>
      </w:pPr>
      <w:r>
        <w:t xml:space="preserve">En este punto, lo que se busca es información asociada a los identificadores que aparecen en cada topTab, generalmente correspondientes a sondas o transcripciones que dependen del tipo de matriz, con nombres más familiares como el Símbolo del gen, el Identificador del gen Entrez o la descripción del gen.</w:t>
      </w:r>
    </w:p>
    <w:p>
      <w:pPr>
        <w:pStyle w:val="BodyText"/>
      </w:pPr>
      <w:r>
        <w:t xml:space="preserve">La anotación permite que las tablas sean más comprensibles. El siguiente resultado es sólo una muestra de cómo se observan las anotaciones para la comparación NCIH520.PRvsNCIH520.PS (Se tendrán en cuenta sólo las primeras cuatro columnas).</w:t>
      </w:r>
    </w:p>
    <w:p>
      <w:pPr>
        <w:pStyle w:val="Compact"/>
      </w:pPr>
      <w:r>
        <w:t xml:space="preserve">Annotations added to results</w:t>
      </w:r>
      <w:r>
        <w:t xml:space="preserve"> </w:t>
      </w:r>
      <w:r>
        <w:t xml:space="preserve">“</w:t>
      </w:r>
      <w:r>
        <w:t xml:space="preserve">topTable</w:t>
      </w:r>
      <w:r>
        <w:t xml:space="preserve">”</w:t>
      </w:r>
      <w:r>
        <w:t xml:space="preserve"> </w:t>
      </w:r>
      <w:r>
        <w:t xml:space="preserve">for the comparison</w:t>
      </w:r>
      <w:r>
        <w:t xml:space="preserve"> </w:t>
      </w:r>
      <w:r>
        <w:t xml:space="preserve">“</w:t>
      </w:r>
      <w:r>
        <w:t xml:space="preserve">NCIH520.PRvsNCIH520.PS</w:t>
      </w:r>
      <w:r>
        <w:t xml:space="preserve">”</w:t>
      </w:r>
    </w:p>
    <w:p>
      <w:pPr>
        <w:pStyle w:val="Compact"/>
      </w:pPr>
      <w:r>
        <w:t xml:space="preserve">PROBEID</w:t>
      </w:r>
    </w:p>
    <w:p>
      <w:pPr>
        <w:pStyle w:val="Compact"/>
      </w:pPr>
      <w:r>
        <w:t xml:space="preserve">SYMBOL</w:t>
      </w:r>
    </w:p>
    <w:p>
      <w:pPr>
        <w:pStyle w:val="Compact"/>
      </w:pPr>
      <w:r>
        <w:t xml:space="preserve">ENTREZID</w:t>
      </w:r>
    </w:p>
    <w:p>
      <w:pPr>
        <w:pStyle w:val="Compact"/>
      </w:pPr>
      <w:r>
        <w:t xml:space="preserve">GENENAME</w:t>
      </w:r>
    </w:p>
    <w:p>
      <w:pPr>
        <w:pStyle w:val="Compact"/>
      </w:pPr>
      <w:r>
        <w:t xml:space="preserve">TC0100006494.hg.1</w:t>
      </w:r>
    </w:p>
    <w:p>
      <w:pPr>
        <w:pStyle w:val="Compact"/>
      </w:pPr>
      <w:r>
        <w:t xml:space="preserve">B3GALT6</w:t>
      </w:r>
    </w:p>
    <w:p>
      <w:pPr>
        <w:pStyle w:val="Compact"/>
      </w:pPr>
      <w:r>
        <w:t xml:space="preserve">126792</w:t>
      </w:r>
    </w:p>
    <w:p>
      <w:pPr>
        <w:pStyle w:val="Compact"/>
      </w:pPr>
      <w:r>
        <w:t xml:space="preserve">beta-1,3-galactosyltransferase 6</w:t>
      </w:r>
    </w:p>
    <w:p>
      <w:pPr>
        <w:pStyle w:val="Compact"/>
      </w:pPr>
      <w:r>
        <w:t xml:space="preserve">TC0100006550.hg.1</w:t>
      </w:r>
    </w:p>
    <w:p>
      <w:pPr>
        <w:pStyle w:val="Compact"/>
      </w:pPr>
      <w:r>
        <w:t xml:space="preserve">PRKCZ</w:t>
      </w:r>
    </w:p>
    <w:p>
      <w:pPr>
        <w:pStyle w:val="Compact"/>
      </w:pPr>
      <w:r>
        <w:t xml:space="preserve">5590</w:t>
      </w:r>
    </w:p>
    <w:p>
      <w:pPr>
        <w:pStyle w:val="Compact"/>
      </w:pPr>
      <w:r>
        <w:t xml:space="preserve">protein kinase C zeta</w:t>
      </w:r>
    </w:p>
    <w:p>
      <w:pPr>
        <w:pStyle w:val="Compact"/>
      </w:pPr>
      <w:r>
        <w:t xml:space="preserve">TC0100006565.hg.1</w:t>
      </w:r>
    </w:p>
    <w:p>
      <w:pPr>
        <w:pStyle w:val="Compact"/>
      </w:pPr>
      <w:r>
        <w:t xml:space="preserve">SKI</w:t>
      </w:r>
    </w:p>
    <w:p>
      <w:pPr>
        <w:pStyle w:val="Compact"/>
      </w:pPr>
      <w:r>
        <w:t xml:space="preserve">6497</w:t>
      </w:r>
    </w:p>
    <w:p>
      <w:pPr>
        <w:pStyle w:val="Compact"/>
      </w:pPr>
      <w:r>
        <w:t xml:space="preserve">SKI proto-oncogene</w:t>
      </w:r>
    </w:p>
    <w:p>
      <w:pPr>
        <w:pStyle w:val="Compact"/>
      </w:pPr>
      <w:r>
        <w:t xml:space="preserve">TC0100006698.hg.1</w:t>
      </w:r>
    </w:p>
    <w:p>
      <w:pPr>
        <w:pStyle w:val="Compact"/>
      </w:pPr>
      <w:r>
        <w:t xml:space="preserve">PHF13</w:t>
      </w:r>
    </w:p>
    <w:p>
      <w:pPr>
        <w:pStyle w:val="Compact"/>
      </w:pPr>
      <w:r>
        <w:t xml:space="preserve">148479</w:t>
      </w:r>
    </w:p>
    <w:p>
      <w:pPr>
        <w:pStyle w:val="Compact"/>
      </w:pPr>
      <w:r>
        <w:t xml:space="preserve">PHD finger protein 13</w:t>
      </w:r>
    </w:p>
    <w:p>
      <w:pPr>
        <w:pStyle w:val="Compact"/>
      </w:pPr>
      <w:r>
        <w:t xml:space="preserve">TC0100006761.hg.1</w:t>
      </w:r>
    </w:p>
    <w:p>
      <w:pPr>
        <w:pStyle w:val="Compact"/>
      </w:pPr>
      <w:r>
        <w:t xml:space="preserve">CA6</w:t>
      </w:r>
    </w:p>
    <w:p>
      <w:pPr>
        <w:pStyle w:val="Compact"/>
      </w:pPr>
      <w:r>
        <w:t xml:space="preserve">765</w:t>
      </w:r>
    </w:p>
    <w:p>
      <w:pPr>
        <w:pStyle w:val="Compact"/>
      </w:pPr>
      <w:r>
        <w:t xml:space="preserve">carbonic anhydrase 6</w:t>
      </w:r>
    </w:p>
    <w:p>
      <w:pPr>
        <w:pStyle w:val="SourceCode"/>
      </w:pPr>
      <w:r>
        <w:rPr>
          <w:rStyle w:val="VerbatimChar"/>
        </w:rPr>
        <w:t xml:space="preserve">            PROBEID  SYMBOL ENTREZID                         GENENAME</w:t>
      </w:r>
      <w:r>
        <w:br/>
      </w:r>
      <w:r>
        <w:rPr>
          <w:rStyle w:val="VerbatimChar"/>
        </w:rPr>
        <w:t xml:space="preserve">1 TC0100006494.hg.1 B3GALT6   126792 beta-1,3-galactosyltransferase 6</w:t>
      </w:r>
      <w:r>
        <w:br/>
      </w:r>
      <w:r>
        <w:rPr>
          <w:rStyle w:val="VerbatimChar"/>
        </w:rPr>
        <w:t xml:space="preserve">2 TC0100006550.hg.1   PRKCZ     5590            protein kinase C zeta</w:t>
      </w:r>
      <w:r>
        <w:br/>
      </w:r>
      <w:r>
        <w:rPr>
          <w:rStyle w:val="VerbatimChar"/>
        </w:rPr>
        <w:t xml:space="preserve">3 TC0100006565.hg.1     SKI     6497               SKI proto-oncogene</w:t>
      </w:r>
      <w:r>
        <w:br/>
      </w:r>
      <w:r>
        <w:rPr>
          <w:rStyle w:val="VerbatimChar"/>
        </w:rPr>
        <w:t xml:space="preserve">4 TC0100006698.hg.1   PHF13   148479            PHD finger protein 13</w:t>
      </w:r>
      <w:r>
        <w:br/>
      </w:r>
      <w:r>
        <w:rPr>
          <w:rStyle w:val="VerbatimChar"/>
        </w:rPr>
        <w:t xml:space="preserve">5 TC0100006761.hg.1     CA6      765             carbonic anhydrase 6</w:t>
      </w:r>
    </w:p>
    <w:p>
      <w:pPr>
        <w:pStyle w:val="Heading3"/>
      </w:pPr>
      <w:bookmarkStart w:id="55" w:name="visualizando-la-expresión-diferencial"/>
      <w:r>
        <w:t xml:space="preserve">Visualizando la expresión diferencial</w:t>
      </w:r>
      <w:bookmarkEnd w:id="55"/>
    </w:p>
    <w:p>
      <w:pPr>
        <w:pStyle w:val="FirstParagraph"/>
      </w:pPr>
      <w:r>
        <w:t xml:space="preserve">El gráfico de volcán es una plot que ordena los genes en dos ejes, el eje x representado por</w:t>
      </w:r>
      <w:r>
        <w:t xml:space="preserve"> </w:t>
      </w:r>
      <w:r>
        <w:rPr>
          <w:i/>
        </w:rPr>
        <w:t xml:space="preserve">Fold Change</w:t>
      </w:r>
      <w:r>
        <w:t xml:space="preserve"> </w:t>
      </w:r>
      <w:r>
        <w:t xml:space="preserve">que es la dimensión biológica y el</w:t>
      </w:r>
      <w:r>
        <w:t xml:space="preserve"> </w:t>
      </w:r>
      <w:r>
        <w:rPr>
          <w:i/>
        </w:rPr>
        <w:t xml:space="preserve">P-value</w:t>
      </w:r>
      <w:r>
        <w:t xml:space="preserve"> </w:t>
      </w:r>
      <w:r>
        <w:t xml:space="preserve">que es la dimensión estadística. Por ende el eje horizontal nos indica el impacto biológico del cambio y el eje vertical la fiabilidad del cambio.</w:t>
      </w:r>
    </w:p>
    <w:p>
      <w:pPr>
        <w:pStyle w:val="BodyText"/>
      </w:pPr>
      <w:r>
        <w:t xml:space="preserve">Cada diagrama de volcán muestra la confrontación entre las matrices, basados en el diseño experimental. Los nombres de los 10 genes con mayor epresión diferencial en cada comparación, se encuentran en la gráfica.</w:t>
      </w:r>
    </w:p>
    <w:p>
      <w:pPr>
        <w:pStyle w:val="Heading3"/>
      </w:pPr>
      <w:bookmarkStart w:id="56" w:name="comparaciones-múltiples"/>
      <w:r>
        <w:t xml:space="preserve">Comparaciones múltiples</w:t>
      </w:r>
      <w:bookmarkEnd w:id="56"/>
    </w:p>
    <w:p>
      <w:pPr>
        <w:pStyle w:val="FirstParagraph"/>
      </w:pPr>
      <w:r>
        <w:t xml:space="preserve">Cuando uno selecciona genes en varias comparaciones, generalmente es interesante saber qué genes se han seleccionado en cada comparación. A veces, los genes biológicamente relevantes serán aquellos que se seleccionan en uno de ellos pero no en otros. En otras ocasiones, su interés radicará en los genes que se seleccionan en todas las comparaciones</w:t>
      </w:r>
      <w:r>
        <w:t xml:space="preserve"> </w:t>
      </w:r>
      <w:r>
        <w:t xml:space="preserve">Gonzalo and Sanchez-Pla (</w:t>
      </w:r>
      <w:hyperlink w:anchor="ref-Gonzalo2020">
        <w:r>
          <w:rPr>
            <w:rStyle w:val="Hyperlink"/>
          </w:rPr>
          <w:t xml:space="preserve">2020</w:t>
        </w:r>
      </w:hyperlink>
      <w:r>
        <w:t xml:space="preserve">)</w:t>
      </w:r>
      <w:r>
        <w:t xml:space="preserve">.</w:t>
      </w:r>
    </w:p>
    <w:p>
      <w:pPr>
        <w:pStyle w:val="BodyText"/>
      </w:pPr>
      <w:r>
        <w:t xml:space="preserve">Este objeto tiene tantas columnas como comparaciones y tantas filas como genes. Por cada gen y comparación, un</w:t>
      </w:r>
      <w:r>
        <w:t xml:space="preserve"> </w:t>
      </w:r>
      <w:r>
        <w:t xml:space="preserve">“</w:t>
      </w:r>
      <w:r>
        <w:t xml:space="preserve">+1</w:t>
      </w:r>
      <w:r>
        <w:t xml:space="preserve">”</w:t>
      </w:r>
      <w:r>
        <w:t xml:space="preserve"> </w:t>
      </w:r>
      <w:r>
        <w:t xml:space="preserve">denota una regulación significativamente alta (valores de la prueba t</w:t>
      </w:r>
      <w:r>
        <w:t xml:space="preserve"> </w:t>
      </w:r>
      <m:oMath>
        <m:r>
          <m:t>&gt;</m:t>
        </m:r>
        <m:r>
          <m:t>0</m:t>
        </m:r>
      </m:oMath>
      <w:r>
        <w:t xml:space="preserve">, FDR &lt; punto de corte seleccionado), un</w:t>
      </w:r>
      <w:r>
        <w:t xml:space="preserve"> </w:t>
      </w:r>
      <w:r>
        <w:t xml:space="preserve">“</w:t>
      </w:r>
      <w:r>
        <w:t xml:space="preserve">-1</w:t>
      </w:r>
      <w:r>
        <w:t xml:space="preserve">”</w:t>
      </w:r>
      <w:r>
        <w:t xml:space="preserve"> </w:t>
      </w:r>
      <w:r>
        <w:t xml:space="preserve">significativamente baja (valores de la prueba t</w:t>
      </w:r>
      <w:r>
        <w:t xml:space="preserve"> </w:t>
      </w:r>
      <m:oMath>
        <m:r>
          <m:t>&lt;</m:t>
        </m:r>
        <m:r>
          <m:t>0</m:t>
        </m:r>
      </m:oMath>
      <w:r>
        <w:t xml:space="preserve">, FDR &lt; corte seleccionado) y un</w:t>
      </w:r>
      <w:r>
        <w:t xml:space="preserve"> </w:t>
      </w:r>
      <w:r>
        <w:t xml:space="preserve">“</w:t>
      </w:r>
      <w:r>
        <w:t xml:space="preserve">0</w:t>
      </w:r>
      <w:r>
        <w:t xml:space="preserve">”</w:t>
      </w:r>
      <w:r>
        <w:t xml:space="preserve"> </w:t>
      </w:r>
      <w:r>
        <w:t xml:space="preserve">un diferencia no significativa (FDR &gt; corte seleccionado).</w:t>
      </w:r>
    </w:p>
    <w:p>
      <w:pPr>
        <w:pStyle w:val="SourceCode"/>
      </w:pPr>
      <w:r>
        <w:rPr>
          <w:rStyle w:val="VerbatimChar"/>
        </w:rPr>
        <w:t xml:space="preserve">       NCIH520.PRvsNCIH520.PS RH41.PRvsRH41.PS SJCRH30.PRvsSJCRH30.PS  INT</w:t>
      </w:r>
      <w:r>
        <w:br/>
      </w:r>
      <w:r>
        <w:rPr>
          <w:rStyle w:val="VerbatimChar"/>
        </w:rPr>
        <w:t xml:space="preserve">Down                      187               85                    153  692</w:t>
      </w:r>
      <w:r>
        <w:br/>
      </w:r>
      <w:r>
        <w:rPr>
          <w:rStyle w:val="VerbatimChar"/>
        </w:rPr>
        <w:t xml:space="preserve">NotSig                   4193             4249                   4357 3431</w:t>
      </w:r>
      <w:r>
        <w:br/>
      </w:r>
      <w:r>
        <w:rPr>
          <w:rStyle w:val="VerbatimChar"/>
        </w:rPr>
        <w:t xml:space="preserve">Up                        250              296                    120  507</w:t>
      </w:r>
    </w:p>
    <w:p>
      <w:pPr>
        <w:pStyle w:val="FirstParagraph"/>
      </w:pPr>
      <w:r>
        <w:t xml:space="preserve">En la fila</w:t>
      </w:r>
      <w:r>
        <w:t xml:space="preserve"> </w:t>
      </w:r>
      <w:r>
        <w:rPr>
          <w:i/>
        </w:rPr>
        <w:t xml:space="preserve">DOWN</w:t>
      </w:r>
      <w:r>
        <w:t xml:space="preserve"> </w:t>
      </w:r>
      <w:r>
        <w:t xml:space="preserve">nos apareceran todos los genes downregulated, mientras que la fila</w:t>
      </w:r>
      <w:r>
        <w:t xml:space="preserve"> </w:t>
      </w:r>
      <w:r>
        <w:rPr>
          <w:i/>
        </w:rPr>
        <w:t xml:space="preserve">UP</w:t>
      </w:r>
      <w:r>
        <w:t xml:space="preserve"> </w:t>
      </w:r>
      <w:r>
        <w:t xml:space="preserve">nos indica todos los genes upregulated.</w:t>
      </w:r>
    </w:p>
    <w:p>
      <w:pPr>
        <w:pStyle w:val="CaptionedFigure"/>
      </w:pPr>
      <w:r>
        <w:drawing>
          <wp:inline>
            <wp:extent cx="5334000" cy="5334000"/>
            <wp:effectExtent b="0" l="0" r="0" t="0"/>
            <wp:docPr descr="Venn diagram showing the genes in common between the three comparisons performed" title="" id="1" name="Picture"/>
            <a:graphic>
              <a:graphicData uri="http://schemas.openxmlformats.org/drawingml/2006/picture">
                <pic:pic>
                  <pic:nvPicPr>
                    <pic:cNvPr descr="Vargas_Parra_Esteban_ADO_PEC1_pdf_files/figure-docx/vennDiagram-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Venn diagram showing the genes in common between the three comparisons performed</w:t>
      </w:r>
    </w:p>
    <w:p>
      <w:pPr>
        <w:pStyle w:val="BodyText"/>
      </w:pPr>
      <w:r>
        <w:t xml:space="preserve">Con el diagrama de Venn, se puede observar el número de genes seleccionados en cada comparación, y cuándtos hay en común entre las comparaciones dos a dos y o con las tres.</w:t>
      </w:r>
    </w:p>
    <w:p>
      <w:pPr>
        <w:pStyle w:val="Heading3"/>
      </w:pPr>
      <w:bookmarkStart w:id="58" w:name="heatmaps"/>
      <w:r>
        <w:t xml:space="preserve">Heatmaps</w:t>
      </w:r>
      <w:bookmarkEnd w:id="58"/>
    </w:p>
    <w:p>
      <w:pPr>
        <w:pStyle w:val="FirstParagraph"/>
      </w:pPr>
      <w:r>
        <w:t xml:space="preserve">Aquellos genes que se seleccionaron como diferencialmente expresados, se logran visualizar en un mapa de calor. Estos mapas no muestran un orden específico, pero generalmente se prefiere trazarlos haciendo un agrupamiento jerárquico en genes (filas) o columnas (muestras) para encontrar grupos de genes con patrones comunes de variación que eventualmente puede asociarse a los diferentes grupos que se comparan</w:t>
      </w:r>
      <w:r>
        <w:t xml:space="preserve"> </w:t>
      </w:r>
      <w:r>
        <w:t xml:space="preserve">Gonzalo and Sanchez-Pla (</w:t>
      </w:r>
      <w:hyperlink w:anchor="ref-Gonzalo2020">
        <w:r>
          <w:rPr>
            <w:rStyle w:val="Hyperlink"/>
          </w:rPr>
          <w:t xml:space="preserve">2020</w:t>
        </w:r>
      </w:hyperlink>
      <w:r>
        <w:t xml:space="preserve">)</w:t>
      </w:r>
      <w:r>
        <w:t xml:space="preserve">.</w:t>
      </w:r>
    </w:p>
    <w:p>
      <w:pPr>
        <w:pStyle w:val="CaptionedFigure"/>
      </w:pPr>
      <w:r>
        <w:drawing>
          <wp:inline>
            <wp:extent cx="5334000" cy="5334000"/>
            <wp:effectExtent b="0" l="0" r="0" t="0"/>
            <wp:docPr descr="Mapa de calor para expresión de datos que agrupan genes (filas) y muestras (columnas) por su similitud" title="" id="1" name="Picture"/>
            <a:graphic>
              <a:graphicData uri="http://schemas.openxmlformats.org/drawingml/2006/picture">
                <pic:pic>
                  <pic:nvPicPr>
                    <pic:cNvPr descr="Vargas_Parra_Esteban_ADO_PEC1_pdf_files/figure-docx/heatmapClustering-1.png" id="0" name="Picture"/>
                    <pic:cNvPicPr>
                      <a:picLocks noChangeArrowheads="1" noChangeAspect="1"/>
                    </pic:cNvPicPr>
                  </pic:nvPicPr>
                  <pic:blipFill>
                    <a:blip r:embed="rId5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Mapa de calor para expresión de datos que agrupan genes (filas) y muestras (columnas) por su similitud</w:t>
      </w:r>
    </w:p>
    <w:p>
      <w:pPr>
        <w:pStyle w:val="BodyText"/>
      </w:pPr>
      <w:r>
        <w:t xml:space="preserve">Mapa de calor producido para todos los genes seleccionados con los mismos criterios descritos anteriormente (FDR &lt;0.1 y logFC&gt; 1) donde los genes y las muestras se ven obligados a agruparse por fila y columna de forma similar.</w:t>
      </w:r>
    </w:p>
    <w:p>
      <w:pPr>
        <w:pStyle w:val="Heading3"/>
      </w:pPr>
      <w:bookmarkStart w:id="60" w:name="significado-biológico-de-los-resultados"/>
      <w:r>
        <w:t xml:space="preserve">Significado biológico de los resultados</w:t>
      </w:r>
      <w:bookmarkEnd w:id="60"/>
    </w:p>
    <w:p>
      <w:pPr>
        <w:pStyle w:val="FirstParagraph"/>
      </w:pPr>
      <w:r>
        <w:t xml:space="preserve">El análisis de conjuntos de genes es una herramienta valiosa para resumir datos de expresión génica de alta dimensión en términos de conjuntos biológicamente relevantes. Esta es un área activa de investigación y se han desarrollado numerosos métodos de análisis de conjuntos de genes. A pesar de esta popularidad, los estudios comparativos sistemáticos han sido de alcance limitado</w:t>
      </w:r>
      <w:r>
        <w:t xml:space="preserve"> </w:t>
      </w:r>
      <w:r>
        <w:t xml:space="preserve">Alex (</w:t>
      </w:r>
      <w:hyperlink w:anchor="ref-Kong">
        <w:r>
          <w:rPr>
            <w:rStyle w:val="Hyperlink"/>
          </w:rPr>
          <w:t xml:space="preserve">n.d.</w:t>
        </w:r>
      </w:hyperlink>
      <w:r>
        <w:t xml:space="preserve">)</w:t>
      </w:r>
      <w:r>
        <w:t xml:space="preserve">.</w:t>
      </w:r>
    </w:p>
    <w:p>
      <w:pPr>
        <w:pStyle w:val="BodyText"/>
      </w:pPr>
      <w:r>
        <w:t xml:space="preserve">Con la lista de genes diferencialmente expresados entre dos condiciones, se busca establecer si las funciones, procesos biológicos o vías moleculares que los caracterizan aparecen en esta lista con más frecuencia que entre el resto de los genes analizado</w:t>
      </w:r>
      <w:r>
        <w:t xml:space="preserve"> </w:t>
      </w:r>
      <w:r>
        <w:t xml:space="preserve">Gonzalo and Sanchez-Pla (</w:t>
      </w:r>
      <w:hyperlink w:anchor="ref-Gonzalo2020">
        <w:r>
          <w:rPr>
            <w:rStyle w:val="Hyperlink"/>
          </w:rPr>
          <w:t xml:space="preserve">2020</w:t>
        </w:r>
      </w:hyperlink>
      <w:r>
        <w:t xml:space="preserve">)</w:t>
      </w:r>
      <w:r>
        <w:t xml:space="preserve">, determinando diferencias concordantes estadísticamente significativas entre dos estados biológicos (por ejemplo, fenotipos).</w:t>
      </w:r>
    </w:p>
    <w:p>
      <w:pPr>
        <w:pStyle w:val="SourceCode"/>
      </w:pPr>
      <w:r>
        <w:rPr>
          <w:rStyle w:val="VerbatimChar"/>
        </w:rPr>
        <w:t xml:space="preserve">NCIH520.PRvsNCIH520.PS       RH41.PRvsRH41.PS SJCRH30.PRvsSJCRH30.PS </w:t>
      </w:r>
      <w:r>
        <w:br/>
      </w:r>
      <w:r>
        <w:rPr>
          <w:rStyle w:val="VerbatimChar"/>
        </w:rPr>
        <w:t xml:space="preserve">                  2359                   2568                   2237 </w:t>
      </w:r>
      <w:r>
        <w:br/>
      </w:r>
      <w:r>
        <w:rPr>
          <w:rStyle w:val="VerbatimChar"/>
        </w:rPr>
        <w:t xml:space="preserve">                   INT </w:t>
      </w:r>
      <w:r>
        <w:br/>
      </w:r>
      <w:r>
        <w:rPr>
          <w:rStyle w:val="VerbatimChar"/>
        </w:rPr>
        <w:t xml:space="preserve">                  2565 </w:t>
      </w:r>
    </w:p>
    <w:p>
      <w:pPr>
        <w:pStyle w:val="FirstParagraph"/>
      </w:pPr>
      <w:r>
        <w:t xml:space="preserve">El análisis también requiere tener los identificadores de Entrez para todos los genes analizados. Es una discusión abierta si lo que se debe usar es</w:t>
      </w:r>
      <w:r>
        <w:t xml:space="preserve"> </w:t>
      </w:r>
      <w:r>
        <w:t xml:space="preserve">“</w:t>
      </w:r>
      <w:r>
        <w:t xml:space="preserve">todos los genes analizados</w:t>
      </w:r>
      <w:r>
        <w:t xml:space="preserve">”</w:t>
      </w:r>
      <w:r>
        <w:t xml:space="preserve">, es decir, los genes que se han retenido en el análisis y son parte de la</w:t>
      </w:r>
      <w:r>
        <w:t xml:space="preserve"> </w:t>
      </w:r>
      <w:r>
        <w:t xml:space="preserve">“</w:t>
      </w:r>
      <w:r>
        <w:t xml:space="preserve">topTab</w:t>
      </w:r>
      <w:r>
        <w:t xml:space="preserve">”</w:t>
      </w:r>
      <w:r>
        <w:t xml:space="preserve">, o todos los genes disponibles. En este caso, se utiliza la segunda opción y se define el universo como todos los genes que tienen al menos una anotación en la ontología genética</w:t>
      </w:r>
      <w:r>
        <w:t xml:space="preserve"> </w:t>
      </w:r>
      <w:r>
        <w:t xml:space="preserve">Gonzalo and Sanchez-Pla (</w:t>
      </w:r>
      <w:hyperlink w:anchor="ref-Gonzalo2020">
        <w:r>
          <w:rPr>
            <w:rStyle w:val="Hyperlink"/>
          </w:rPr>
          <w:t xml:space="preserve">2020</w:t>
        </w:r>
      </w:hyperlink>
      <w:r>
        <w:t xml:space="preserve">)</w:t>
      </w:r>
      <w:r>
        <w:t xml:space="preserve">.</w:t>
      </w:r>
    </w:p>
    <w:p>
      <w:pPr>
        <w:pStyle w:val="SourceCode"/>
      </w:pPr>
      <w:r>
        <w:rPr>
          <w:rStyle w:val="VerbatimChar"/>
        </w:rPr>
        <w:t xml:space="preserve">##################################</w:t>
      </w:r>
      <w:r>
        <w:br/>
      </w:r>
      <w:r>
        <w:rPr>
          <w:rStyle w:val="VerbatimChar"/>
        </w:rPr>
        <w:t xml:space="preserve">Comparison:  NCIH520.PRvsNCIH520.PS </w:t>
      </w:r>
      <w:r>
        <w:br/>
      </w:r>
      <w:r>
        <w:rPr>
          <w:rStyle w:val="VerbatimChar"/>
        </w:rPr>
        <w:t xml:space="preserve">                         ID                                Description</w:t>
      </w:r>
      <w:r>
        <w:br/>
      </w:r>
      <w:r>
        <w:rPr>
          <w:rStyle w:val="VerbatimChar"/>
        </w:rPr>
        <w:t xml:space="preserve">R-HSA-453279   R-HSA-453279                     Mitotic G1-G1/S phases</w:t>
      </w:r>
      <w:r>
        <w:br/>
      </w:r>
      <w:r>
        <w:rPr>
          <w:rStyle w:val="VerbatimChar"/>
        </w:rPr>
        <w:t xml:space="preserve">R-HSA-195721   R-HSA-195721                           Signaling by WNT</w:t>
      </w:r>
      <w:r>
        <w:br/>
      </w:r>
      <w:r>
        <w:rPr>
          <w:rStyle w:val="VerbatimChar"/>
        </w:rPr>
        <w:t xml:space="preserve">R-HSA-201681   R-HSA-201681 TCF dependent signaling in response to WNT</w:t>
      </w:r>
      <w:r>
        <w:br/>
      </w:r>
      <w:r>
        <w:rPr>
          <w:rStyle w:val="VerbatimChar"/>
        </w:rPr>
        <w:t xml:space="preserve">R-HSA-9006931 R-HSA-9006931             Signaling by Nuclear Receptors</w:t>
      </w:r>
      <w:r>
        <w:br/>
      </w:r>
      <w:r>
        <w:rPr>
          <w:rStyle w:val="VerbatimChar"/>
        </w:rPr>
        <w:t xml:space="preserve">R-HSA-69242     R-HSA-69242                                    S Phase</w:t>
      </w:r>
      <w:r>
        <w:br/>
      </w:r>
      <w:r>
        <w:rPr>
          <w:rStyle w:val="VerbatimChar"/>
        </w:rPr>
        <w:t xml:space="preserve">R-HSA-3000171 R-HSA-3000171     Non-integrin membrane-ECM interactions</w:t>
      </w:r>
      <w:r>
        <w:br/>
      </w:r>
      <w:r>
        <w:rPr>
          <w:rStyle w:val="VerbatimChar"/>
        </w:rPr>
        <w:t xml:space="preserve">              GeneRatio   BgRatio       pvalue    p.adjust      qvalue</w:t>
      </w:r>
      <w:r>
        <w:br/>
      </w:r>
      <w:r>
        <w:rPr>
          <w:rStyle w:val="VerbatimChar"/>
        </w:rPr>
        <w:t xml:space="preserve">R-HSA-453279    42/1429 149/10616 1.478428e-06 0.001964831 0.001739876</w:t>
      </w:r>
      <w:r>
        <w:br/>
      </w:r>
      <w:r>
        <w:rPr>
          <w:rStyle w:val="VerbatimChar"/>
        </w:rPr>
        <w:t xml:space="preserve">R-HSA-195721    69/1429 329/10616 8.836369e-05 0.036902939 0.032677903</w:t>
      </w:r>
      <w:r>
        <w:br/>
      </w:r>
      <w:r>
        <w:rPr>
          <w:rStyle w:val="VerbatimChar"/>
        </w:rPr>
        <w:t xml:space="preserve">R-HSA-201681    52/1429 231/10616 1.012164e-04 0.036902939 0.032677903</w:t>
      </w:r>
      <w:r>
        <w:br/>
      </w:r>
      <w:r>
        <w:rPr>
          <w:rStyle w:val="VerbatimChar"/>
        </w:rPr>
        <w:t xml:space="preserve">R-HSA-9006931   63/1429 298/10616 1.393924e-04 0.036902939 0.032677903</w:t>
      </w:r>
      <w:r>
        <w:br/>
      </w:r>
      <w:r>
        <w:rPr>
          <w:rStyle w:val="VerbatimChar"/>
        </w:rPr>
        <w:t xml:space="preserve">R-HSA-69242     39/1429 161/10616 1.465070e-04 0.036902939 0.032677903</w:t>
      </w:r>
      <w:r>
        <w:br/>
      </w:r>
      <w:r>
        <w:rPr>
          <w:rStyle w:val="VerbatimChar"/>
        </w:rPr>
        <w:t xml:space="preserve">R-HSA-3000171   19/1429  59/10616 1.666047e-04 0.036902939 0.032677903</w:t>
      </w:r>
      <w:r>
        <w:br/>
      </w:r>
      <w:r>
        <w:rPr>
          <w:rStyle w:val="VerbatimChar"/>
        </w:rPr>
        <w:t xml:space="preserve">                                                                                                                                                                                                                                                                                                                                                                                                                     geneID</w:t>
      </w:r>
      <w:r>
        <w:br/>
      </w:r>
      <w:r>
        <w:rPr>
          <w:rStyle w:val="VerbatimChar"/>
        </w:rPr>
        <w:t xml:space="preserve">R-HSA-453279                                                                                                                                                                       CCNE2/RRM2/AKT3/TK1/CDC25A/CDC7/CDC6/MYBL2/CDKN1A/TYMS/FBXO5/WEE1/LYN/MCM6/POLE2/ORC6/SRC/POLA2/ORC1/E2F5/CCNB1/AKT2/CCNA2/CCNE1/PSMB9/DYRK1A/CCND3/PRIM1/E2F2/CDKN2C/POLE/PSMD8/CCND2/CDK4/ABL1/PSMB2/PSMB8/PSMD2/PSMC4/PSMA7/MCM8/CDK6</w:t>
      </w:r>
      <w:r>
        <w:br/>
      </w:r>
      <w:r>
        <w:rPr>
          <w:rStyle w:val="VerbatimChar"/>
        </w:rPr>
        <w:t xml:space="preserve">R-HSA-195721  DKK2/ITPR1/WIF1/H2BC8/H4C13/WNT5A/LGR6/H3C1/GNG4/GNG12/TLE1/H2AC4/H4C1/DKK1/GNB4/H3C2/FZD6/H2BC11/SOX9/AKT2/ITPR3/H2BC9/TLE4/CSNK2A2/H2BC17/PSMB9/PFN1/GNG2/KREMEN1/CSNK1E/H3C8/SFRP1/PSMD8/GNG7/TCF7L2/ZNRF3/H3C7/RUNX3/H3C3/PSMB2/H2AC14/GNG5/FZD1/PSMB8/CREBBP/PLCB3/H4C4/H2BC10/PSMD2/BTRC/RNF43/PSMC4/CLTB/TNKS/PYGO2/PSMA7/PRKG1/ROR2/ARRB2/VANGL2/SOX2/CSNK1A1/AXIN2/TMED5/CAV1/H3-4/SOX4/CDC73/PPP3CB</w:t>
      </w:r>
      <w:r>
        <w:br/>
      </w:r>
      <w:r>
        <w:rPr>
          <w:rStyle w:val="VerbatimChar"/>
        </w:rPr>
        <w:t xml:space="preserve">R-HSA-201681                                                                                                  DKK2/WIF1/H2BC8/H4C13/WNT5A/LGR6/H3C1/TLE1/H2AC4/H4C1/DKK1/H3C2/FZD6/H2BC11/SOX9/AKT2/H2BC9/TLE4/CSNK2A2/H2BC17/PSMB9/KREMEN1/CSNK1E/H3C8/SFRP1/PSMD8/TCF7L2/ZNRF3/H3C7/RUNX3/H3C3/PSMB2/H2AC14/FZD1/PSMB8/CREBBP/H4C4/H2BC10/PSMD2/BTRC/RNF43/PSMC4/TNKS/PYGO2/PSMA7/SOX2/CSNK1A1/AXIN2/CAV1/H3-4/SOX4/CDC73</w:t>
      </w:r>
      <w:r>
        <w:br/>
      </w:r>
      <w:r>
        <w:rPr>
          <w:rStyle w:val="VerbatimChar"/>
        </w:rPr>
        <w:t xml:space="preserve">R-HSA-9006931                                  MMP2/H2BC8/AKT3/KPNA2/H4C13/PDK3/KDM4A/H3C1/GNG4/TFF3/ZDHHC7/PDK1/ERBB4/GNG12/AKR1C3/FOXA1/SDR16C5/SRC/H2AC4/H4C1/SCD/RDH10/ALDH1A3/GNB4/H3C2/H2BC11/FASN/AKT2/H2BC9/H2BC17/TBL1X/PDK2/NCOR1/GNAI1/GNG2/SMC3/ALDH1A1/MYB/H3C8/RARB/NCOR2/POLR2L/NRIP1/GNG7/CAV2/GTF2F1/H3C7/FABP5/H3C3/H2AC14/NCOA1/GNG5/CREBBP/H4C4/EEPD1/H2BC10/ARL4C/PRKCZ/TBL1XR1/ABCG1/PIK3R3/CAV1/PTK2</w:t>
      </w:r>
      <w:r>
        <w:br/>
      </w:r>
      <w:r>
        <w:rPr>
          <w:rStyle w:val="VerbatimChar"/>
        </w:rPr>
        <w:t xml:space="preserve">R-HSA-69242                                                                                                                                                                               GINS2/CCNE2/AKT3/CDC25A/GINS1/CDC6/CDKN1A/RFC3/CDCA5/WEE1/UBE2C/MCM6/ESCO2/POLE2/ORC6/POLA2/ORC1/CDC25B/E2F5/GINS3/AKT2/CCNA2/CCNE1/PSMB9/DNA2/PRIM1/SMC3/POLE/PSMD8/UBE2D1/ANAPC16/PDS5B/CDK4/PSMB2/PSMB8/PSMD2/PSMC4/PSMA7/MCM8</w:t>
      </w:r>
      <w:r>
        <w:br/>
      </w:r>
      <w:r>
        <w:rPr>
          <w:rStyle w:val="VerbatimChar"/>
        </w:rPr>
        <w:t xml:space="preserve">R-HSA-3000171                                                                                                                                                                                                                                                                                                      FN1/SDC4/THBS1/COL5A1/NTN4/PDGFA/DMD/ITGB1/TGFB1/DAG1/LAMB1/COL4A1/SDC1/TNC/LAMA2/ITGAV/SDC3/DDR2/COL5A2</w:t>
      </w:r>
      <w:r>
        <w:br/>
      </w:r>
      <w:r>
        <w:rPr>
          <w:rStyle w:val="VerbatimChar"/>
        </w:rPr>
        <w:t xml:space="preserve">              Count</w:t>
      </w:r>
      <w:r>
        <w:br/>
      </w:r>
      <w:r>
        <w:rPr>
          <w:rStyle w:val="VerbatimChar"/>
        </w:rPr>
        <w:t xml:space="preserve">R-HSA-453279     42</w:t>
      </w:r>
      <w:r>
        <w:br/>
      </w:r>
      <w:r>
        <w:rPr>
          <w:rStyle w:val="VerbatimChar"/>
        </w:rPr>
        <w:t xml:space="preserve">R-HSA-195721     69</w:t>
      </w:r>
      <w:r>
        <w:br/>
      </w:r>
      <w:r>
        <w:rPr>
          <w:rStyle w:val="VerbatimChar"/>
        </w:rPr>
        <w:t xml:space="preserve">R-HSA-201681     52</w:t>
      </w:r>
      <w:r>
        <w:br/>
      </w:r>
      <w:r>
        <w:rPr>
          <w:rStyle w:val="VerbatimChar"/>
        </w:rPr>
        <w:t xml:space="preserve">R-HSA-9006931    63</w:t>
      </w:r>
      <w:r>
        <w:br/>
      </w:r>
      <w:r>
        <w:rPr>
          <w:rStyle w:val="VerbatimChar"/>
        </w:rPr>
        <w:t xml:space="preserve">R-HSA-69242      39</w:t>
      </w:r>
      <w:r>
        <w:br/>
      </w:r>
      <w:r>
        <w:rPr>
          <w:rStyle w:val="VerbatimChar"/>
        </w:rPr>
        <w:t xml:space="preserve">R-HSA-3000171    19</w:t>
      </w:r>
    </w:p>
    <w:p>
      <w:pPr>
        <w:pStyle w:val="SourceCode"/>
      </w:pPr>
      <w:r>
        <w:rPr>
          <w:rStyle w:val="VerbatimChar"/>
        </w:rPr>
        <w:t xml:space="preserve">##################################</w:t>
      </w:r>
      <w:r>
        <w:br/>
      </w:r>
      <w:r>
        <w:rPr>
          <w:rStyle w:val="VerbatimChar"/>
        </w:rPr>
        <w:t xml:space="preserve">Comparison:  RH41.PRvsRH41.PS </w:t>
      </w:r>
      <w:r>
        <w:br/>
      </w:r>
      <w:r>
        <w:rPr>
          <w:rStyle w:val="VerbatimChar"/>
        </w:rPr>
        <w:t xml:space="preserve">                         ID                            Description GeneRatio</w:t>
      </w:r>
      <w:r>
        <w:br/>
      </w:r>
      <w:r>
        <w:rPr>
          <w:rStyle w:val="VerbatimChar"/>
        </w:rPr>
        <w:t xml:space="preserve">R-HSA-909733   R-HSA-909733        Interferon alpha/beta signaling   25/1542</w:t>
      </w:r>
      <w:r>
        <w:br/>
      </w:r>
      <w:r>
        <w:rPr>
          <w:rStyle w:val="VerbatimChar"/>
        </w:rPr>
        <w:t xml:space="preserve">R-HSA-1474244 R-HSA-1474244      Extracellular matrix organization   71/1542</w:t>
      </w:r>
      <w:r>
        <w:br/>
      </w:r>
      <w:r>
        <w:rPr>
          <w:rStyle w:val="VerbatimChar"/>
        </w:rPr>
        <w:t xml:space="preserve">R-HSA-390522   R-HSA-390522            Striated Muscle Contraction   15/1542</w:t>
      </w:r>
      <w:r>
        <w:br/>
      </w:r>
      <w:r>
        <w:rPr>
          <w:rStyle w:val="VerbatimChar"/>
        </w:rPr>
        <w:t xml:space="preserve">R-HSA-3000171 R-HSA-3000171 Non-integrin membrane-ECM interactions   20/1542</w:t>
      </w:r>
      <w:r>
        <w:br/>
      </w:r>
      <w:r>
        <w:rPr>
          <w:rStyle w:val="VerbatimChar"/>
        </w:rPr>
        <w:t xml:space="preserve">                BgRatio       pvalue   p.adjust      qvalue</w:t>
      </w:r>
      <w:r>
        <w:br/>
      </w:r>
      <w:r>
        <w:rPr>
          <w:rStyle w:val="VerbatimChar"/>
        </w:rPr>
        <w:t xml:space="preserve">R-HSA-909733   69/10616 6.017386e-06 0.00805728 0.007645248</w:t>
      </w:r>
      <w:r>
        <w:br/>
      </w:r>
      <w:r>
        <w:rPr>
          <w:rStyle w:val="VerbatimChar"/>
        </w:rPr>
        <w:t xml:space="preserve">R-HSA-1474244 301/10616 1.516641e-05 0.01015391 0.009634659</w:t>
      </w:r>
      <w:r>
        <w:br/>
      </w:r>
      <w:r>
        <w:rPr>
          <w:rStyle w:val="VerbatimChar"/>
        </w:rPr>
        <w:t xml:space="preserve">R-HSA-390522   36/10616 6.879463e-05 0.03070534 0.029135130</w:t>
      </w:r>
      <w:r>
        <w:br/>
      </w:r>
      <w:r>
        <w:rPr>
          <w:rStyle w:val="VerbatimChar"/>
        </w:rPr>
        <w:t xml:space="preserve">R-HSA-3000171  59/10616 1.474382e-04 0.04935493 0.046831022</w:t>
      </w:r>
      <w:r>
        <w:br/>
      </w:r>
      <w:r>
        <w:rPr>
          <w:rStyle w:val="VerbatimChar"/>
        </w:rPr>
        <w:t xml:space="preserve">                                                                                                                                                                                                                                                                                                                                                                                                                                             geneID</w:t>
      </w:r>
      <w:r>
        <w:br/>
      </w:r>
      <w:r>
        <w:rPr>
          <w:rStyle w:val="VerbatimChar"/>
        </w:rPr>
        <w:t xml:space="preserve">R-HSA-909733                                                                                                                                                                                                                                                                                          STAT1/IFI6/IFIT1/IFITM1/IRF9/SAMHD1/USP18/IFITM3/JAK1/IRF1/IRF2/BST2/IFITM2/ADAR/OAS3/GBP2/OAS2/IFI27/IFNAR2/EGR1/STAT2/HLA-C/PTPN1/HLA-B/MX1</w:t>
      </w:r>
      <w:r>
        <w:br/>
      </w:r>
      <w:r>
        <w:rPr>
          <w:rStyle w:val="VerbatimChar"/>
        </w:rPr>
        <w:t xml:space="preserve">R-HSA-1474244 ITGB8/SDC1/ITGA3/NID1/CTSS/MMP16/COL19A1/MUSK/CAST/THBS1/LAMA1/ADAMTS4/MMP3/ICAM2/JAM2/MFAP3/TNC/COL21A1/P3H1/CRTAP/DST/JAM3/DMD/ITGB6/SPOCK3/PRKCA/LOX/P4HA2/PXDN/LAMA3/TGFB1/NCAM1/COL6A3/DAG1/ADAM12/FGF2/ADAMTS1/BMP4/MMP14/DDR2/ADAMTS14/HSPG2/PTPRS/NTN4/LOXL1/LTBP1/CAPN6/ITGA7/PLOD2/FN1/SDC4/ITGB3/CAPN3/ITGA4/ADAMTS5/CD44/COL4A2/ITGB4/PDGFA/COL24A1/CEACAM6/ITGB1/VCAN/SCUBE1/MFAP2/P3H2/F11R/CDH1/COL27A1/SERPINH1/MFAP4</w:t>
      </w:r>
      <w:r>
        <w:br/>
      </w:r>
      <w:r>
        <w:rPr>
          <w:rStyle w:val="VerbatimChar"/>
        </w:rPr>
        <w:t xml:space="preserve">R-HSA-390522                                                                                                                                                                                                                                                                                                                                                        TNNC1/MYL1/TNNI1/TPM1/MYH8/TTN/TNNT2/MYL4/ACTC1/DES/DMD/MYBPC2/TNNT1/TPM2/TMOD2</w:t>
      </w:r>
      <w:r>
        <w:br/>
      </w:r>
      <w:r>
        <w:rPr>
          <w:rStyle w:val="VerbatimChar"/>
        </w:rPr>
        <w:t xml:space="preserve">R-HSA-3000171                                                                                                                                                                                                                                                                                                                          SDC1/THBS1/LAMA1/TNC/DMD/PRKCA/LAMA3/TGFB1/DAG1/FGF2/DDR2/HSPG2/NTN4/FN1/SDC4/ITGB3/COL4A2/ITGB4/PDGFA/ITGB1</w:t>
      </w:r>
      <w:r>
        <w:br/>
      </w:r>
      <w:r>
        <w:rPr>
          <w:rStyle w:val="VerbatimChar"/>
        </w:rPr>
        <w:t xml:space="preserve">              Count</w:t>
      </w:r>
      <w:r>
        <w:br/>
      </w:r>
      <w:r>
        <w:rPr>
          <w:rStyle w:val="VerbatimChar"/>
        </w:rPr>
        <w:t xml:space="preserve">R-HSA-909733     25</w:t>
      </w:r>
      <w:r>
        <w:br/>
      </w:r>
      <w:r>
        <w:rPr>
          <w:rStyle w:val="VerbatimChar"/>
        </w:rPr>
        <w:t xml:space="preserve">R-HSA-1474244    71</w:t>
      </w:r>
      <w:r>
        <w:br/>
      </w:r>
      <w:r>
        <w:rPr>
          <w:rStyle w:val="VerbatimChar"/>
        </w:rPr>
        <w:t xml:space="preserve">R-HSA-390522     15</w:t>
      </w:r>
      <w:r>
        <w:br/>
      </w:r>
      <w:r>
        <w:rPr>
          <w:rStyle w:val="VerbatimChar"/>
        </w:rPr>
        <w:t xml:space="preserve">R-HSA-3000171    20</w:t>
      </w:r>
    </w:p>
    <w:p>
      <w:pPr>
        <w:pStyle w:val="SourceCode"/>
      </w:pPr>
      <w:r>
        <w:rPr>
          <w:rStyle w:val="VerbatimChar"/>
        </w:rPr>
        <w:t xml:space="preserve">##################################</w:t>
      </w:r>
      <w:r>
        <w:br/>
      </w:r>
      <w:r>
        <w:rPr>
          <w:rStyle w:val="VerbatimChar"/>
        </w:rPr>
        <w:t xml:space="preserve">Comparison:  SJCRH30.PRvsSJCRH30.PS </w:t>
      </w:r>
      <w:r>
        <w:br/>
      </w:r>
      <w:r>
        <w:rPr>
          <w:rStyle w:val="VerbatimChar"/>
        </w:rPr>
        <w:t xml:space="preserve">                         ID                            Description GeneRatio</w:t>
      </w:r>
      <w:r>
        <w:br/>
      </w:r>
      <w:r>
        <w:rPr>
          <w:rStyle w:val="VerbatimChar"/>
        </w:rPr>
        <w:t xml:space="preserve">R-HSA-373760   R-HSA-373760                     L1CAM interactions   32/1355</w:t>
      </w:r>
      <w:r>
        <w:br/>
      </w:r>
      <w:r>
        <w:rPr>
          <w:rStyle w:val="VerbatimChar"/>
        </w:rPr>
        <w:t xml:space="preserve">R-HSA-3000170 R-HSA-3000170                  Syndecan interactions   12/1355</w:t>
      </w:r>
      <w:r>
        <w:br/>
      </w:r>
      <w:r>
        <w:rPr>
          <w:rStyle w:val="VerbatimChar"/>
        </w:rPr>
        <w:t xml:space="preserve">R-HSA-3000171 R-HSA-3000171 Non-integrin membrane-ECM interactions   19/1355</w:t>
      </w:r>
      <w:r>
        <w:br/>
      </w:r>
      <w:r>
        <w:rPr>
          <w:rStyle w:val="VerbatimChar"/>
        </w:rPr>
        <w:t xml:space="preserve">                BgRatio       pvalue   p.adjust     qvalue</w:t>
      </w:r>
      <w:r>
        <w:br/>
      </w:r>
      <w:r>
        <w:rPr>
          <w:rStyle w:val="VerbatimChar"/>
        </w:rPr>
        <w:t xml:space="preserve">R-HSA-373760  119/10616 2.442901e-05 0.03244923 0.03146249</w:t>
      </w:r>
      <w:r>
        <w:br/>
      </w:r>
      <w:r>
        <w:rPr>
          <w:rStyle w:val="VerbatimChar"/>
        </w:rPr>
        <w:t xml:space="preserve">R-HSA-3000170  27/10616 4.875917e-05 0.03244923 0.03146249</w:t>
      </w:r>
      <w:r>
        <w:br/>
      </w:r>
      <w:r>
        <w:rPr>
          <w:rStyle w:val="VerbatimChar"/>
        </w:rPr>
        <w:t xml:space="preserve">R-HSA-3000171  59/10616 8.111225e-05 0.03598680 0.03489250</w:t>
      </w:r>
      <w:r>
        <w:br/>
      </w:r>
      <w:r>
        <w:rPr>
          <w:rStyle w:val="VerbatimChar"/>
        </w:rPr>
        <w:t xml:space="preserve">                                                                                                                                                                                                       geneID</w:t>
      </w:r>
      <w:r>
        <w:br/>
      </w:r>
      <w:r>
        <w:rPr>
          <w:rStyle w:val="VerbatimChar"/>
        </w:rPr>
        <w:t xml:space="preserve">R-HSA-373760  DCX/ITGB3/LAMC1/ANK1/TUBB2B/SCN9A/PAK1/DLG3/NRCAM/CSNK2A2/EPHB2/L1CAM/KIF4A/CNTNAP1/FGFR1/TUBB4B/ITGAV/TUBA4A/LAMB1/SCN3B/ANK2/RPS6KA6/TUBB6/SCN4A/VAV2/NCAM1/ALCAM/SHTN1/LAMA1/EZR/ITGB1/AP2A1</w:t>
      </w:r>
      <w:r>
        <w:br/>
      </w:r>
      <w:r>
        <w:rPr>
          <w:rStyle w:val="VerbatimChar"/>
        </w:rPr>
        <w:t xml:space="preserve">R-HSA-3000170                                                                                                                              ITGB3/FN1/THBS1/SDC4/ITGAV/SDC1/SDC3/TGFB1/PRKCA/COL5A2/FGF2/ITGB1</w:t>
      </w:r>
      <w:r>
        <w:br/>
      </w:r>
      <w:r>
        <w:rPr>
          <w:rStyle w:val="VerbatimChar"/>
        </w:rPr>
        <w:t xml:space="preserve">R-HSA-3000171                                                                                      ITGB3/FN1/LAMC1/THBS1/SDC4/ITGAV/LAMB1/DMD/SDC1/SDC3/DDR2/TGFB1/PRKCA/COL5A2/COL4A1/FGF2/LAMA1/PDGFA/ITGB1</w:t>
      </w:r>
      <w:r>
        <w:br/>
      </w:r>
      <w:r>
        <w:rPr>
          <w:rStyle w:val="VerbatimChar"/>
        </w:rPr>
        <w:t xml:space="preserve">              Count</w:t>
      </w:r>
      <w:r>
        <w:br/>
      </w:r>
      <w:r>
        <w:rPr>
          <w:rStyle w:val="VerbatimChar"/>
        </w:rPr>
        <w:t xml:space="preserve">R-HSA-373760     32</w:t>
      </w:r>
      <w:r>
        <w:br/>
      </w:r>
      <w:r>
        <w:rPr>
          <w:rStyle w:val="VerbatimChar"/>
        </w:rPr>
        <w:t xml:space="preserve">R-HSA-3000170    12</w:t>
      </w:r>
      <w:r>
        <w:br/>
      </w:r>
      <w:r>
        <w:rPr>
          <w:rStyle w:val="VerbatimChar"/>
        </w:rPr>
        <w:t xml:space="preserve">R-HSA-3000171    19</w:t>
      </w:r>
    </w:p>
    <w:p>
      <w:pPr>
        <w:pStyle w:val="FirstParagraph"/>
      </w:pPr>
      <w:r>
        <w:drawing>
          <wp:inline>
            <wp:extent cx="5334000" cy="5325110"/>
            <wp:effectExtent b="0" l="0" r="0" t="0"/>
            <wp:docPr descr="" title="" id="1" name="Picture"/>
            <a:graphic>
              <a:graphicData uri="http://schemas.openxmlformats.org/drawingml/2006/picture">
                <pic:pic>
                  <pic:nvPicPr>
                    <pic:cNvPr descr="figures/figure5.png" id="0" name="Picture"/>
                    <pic:cNvPicPr>
                      <a:picLocks noChangeArrowheads="1" noChangeAspect="1"/>
                    </pic:cNvPicPr>
                  </pic:nvPicPr>
                  <pic:blipFill>
                    <a:blip r:embed="rId61"/>
                    <a:stretch>
                      <a:fillRect/>
                    </a:stretch>
                  </pic:blipFill>
                  <pic:spPr bwMode="auto">
                    <a:xfrm>
                      <a:off x="0" y="0"/>
                      <a:ext cx="5334000" cy="5325110"/>
                    </a:xfrm>
                    <a:prstGeom prst="rect">
                      <a:avLst/>
                    </a:prstGeom>
                    <a:noFill/>
                    <a:ln w="9525">
                      <a:noFill/>
                      <a:headEnd/>
                      <a:tailEnd/>
                    </a:ln>
                  </pic:spPr>
                </pic:pic>
              </a:graphicData>
            </a:graphic>
          </wp:inline>
        </w:drawing>
      </w:r>
    </w:p>
    <w:p>
      <w:pPr>
        <w:pStyle w:val="BodyText"/>
      </w:pPr>
      <w:r>
        <w:t xml:space="preserve">Red obtenida del análisis de enriquecimiento de Reactome en la lista obtenida de la comparación entre NCIH520.PRvsNCIH520.PS. Se encontraron cinco vías enriquecidas:</w:t>
      </w:r>
      <w:r>
        <w:t xml:space="preserve"> </w:t>
      </w:r>
      <w:r>
        <w:rPr>
          <w:i/>
        </w:rPr>
        <w:t xml:space="preserve">Signaling by WNT</w:t>
      </w:r>
      <w:r>
        <w:t xml:space="preserve">,</w:t>
      </w:r>
      <w:r>
        <w:t xml:space="preserve"> </w:t>
      </w:r>
      <w:r>
        <w:rPr>
          <w:i/>
        </w:rPr>
        <w:t xml:space="preserve">Signaling by Nuclear Receptors</w:t>
      </w:r>
      <w:r>
        <w:t xml:space="preserve">,</w:t>
      </w:r>
      <w:r>
        <w:t xml:space="preserve"> </w:t>
      </w:r>
      <w:r>
        <w:rPr>
          <w:i/>
        </w:rPr>
        <w:t xml:space="preserve">TCF dependent signaling in response to WNT</w:t>
      </w:r>
      <w:r>
        <w:t xml:space="preserve">,</w:t>
      </w:r>
      <w:r>
        <w:t xml:space="preserve"> </w:t>
      </w:r>
      <w:r>
        <w:rPr>
          <w:i/>
        </w:rPr>
        <w:t xml:space="preserve">Mitotic G1−G1/S phases</w:t>
      </w:r>
      <w:r>
        <w:t xml:space="preserve"> </w:t>
      </w:r>
      <w:r>
        <w:t xml:space="preserve">y</w:t>
      </w:r>
      <w:r>
        <w:t xml:space="preserve"> </w:t>
      </w:r>
      <w:r>
        <w:rPr>
          <w:i/>
        </w:rPr>
        <w:t xml:space="preserve">S Phase</w:t>
      </w:r>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figures/figure6.png" id="0"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Red obtenida del análisis de enriquecimiento de Reactome en la lista obtenida de la comparación entre RH41.PRvsRH41.PS Se encontraron cuatro vías enriquecidas:</w:t>
      </w:r>
      <w:r>
        <w:t xml:space="preserve"> </w:t>
      </w:r>
      <w:r>
        <w:rPr>
          <w:i/>
        </w:rPr>
        <w:t xml:space="preserve">Extracellular matrix organization</w:t>
      </w:r>
      <w:r>
        <w:t xml:space="preserve">,</w:t>
      </w:r>
      <w:r>
        <w:t xml:space="preserve"> </w:t>
      </w:r>
      <w:r>
        <w:rPr>
          <w:i/>
        </w:rPr>
        <w:t xml:space="preserve">Interferon alpha/beta signaling</w:t>
      </w:r>
      <w:r>
        <w:t xml:space="preserve">,</w:t>
      </w:r>
      <w:r>
        <w:t xml:space="preserve"> </w:t>
      </w:r>
      <w:r>
        <w:rPr>
          <w:i/>
        </w:rPr>
        <w:t xml:space="preserve">Non−integrin membrane−ECM interactions</w:t>
      </w:r>
      <w:r>
        <w:t xml:space="preserve"> </w:t>
      </w:r>
      <w:r>
        <w:t xml:space="preserve">y</w:t>
      </w:r>
      <w:r>
        <w:t xml:space="preserve"> </w:t>
      </w:r>
      <w:r>
        <w:rPr>
          <w:i/>
        </w:rPr>
        <w:t xml:space="preserve">Striated Muscle Contraction</w:t>
      </w:r>
      <w:r>
        <w:t xml:space="preserve">.</w:t>
      </w:r>
    </w:p>
    <w:p>
      <w:pPr>
        <w:pStyle w:val="BodyText"/>
      </w:pPr>
      <w:r>
        <w:drawing>
          <wp:inline>
            <wp:extent cx="5334000" cy="5298321"/>
            <wp:effectExtent b="0" l="0" r="0" t="0"/>
            <wp:docPr descr="" title="" id="1" name="Picture"/>
            <a:graphic>
              <a:graphicData uri="http://schemas.openxmlformats.org/drawingml/2006/picture">
                <pic:pic>
                  <pic:nvPicPr>
                    <pic:cNvPr descr="figures/figure7.png" id="0" name="Picture"/>
                    <pic:cNvPicPr>
                      <a:picLocks noChangeArrowheads="1" noChangeAspect="1"/>
                    </pic:cNvPicPr>
                  </pic:nvPicPr>
                  <pic:blipFill>
                    <a:blip r:embed="rId63"/>
                    <a:stretch>
                      <a:fillRect/>
                    </a:stretch>
                  </pic:blipFill>
                  <pic:spPr bwMode="auto">
                    <a:xfrm>
                      <a:off x="0" y="0"/>
                      <a:ext cx="5334000" cy="5298321"/>
                    </a:xfrm>
                    <a:prstGeom prst="rect">
                      <a:avLst/>
                    </a:prstGeom>
                    <a:noFill/>
                    <a:ln w="9525">
                      <a:noFill/>
                      <a:headEnd/>
                      <a:tailEnd/>
                    </a:ln>
                  </pic:spPr>
                </pic:pic>
              </a:graphicData>
            </a:graphic>
          </wp:inline>
        </w:drawing>
      </w:r>
    </w:p>
    <w:p>
      <w:pPr>
        <w:pStyle w:val="BodyText"/>
      </w:pPr>
      <w:r>
        <w:t xml:space="preserve">Red obtenida del análisis de enriquecimiento de Reactome en la lista obtenida de la comparación entre RH41.PRvsRH41.PS Se encontraron tres vías enriquecidas:</w:t>
      </w:r>
      <w:r>
        <w:t xml:space="preserve"> </w:t>
      </w:r>
      <w:r>
        <w:rPr>
          <w:i/>
        </w:rPr>
        <w:t xml:space="preserve">L1CAM interactions</w:t>
      </w:r>
      <w:r>
        <w:t xml:space="preserve">,</w:t>
      </w:r>
      <w:r>
        <w:t xml:space="preserve"> </w:t>
      </w:r>
      <w:r>
        <w:rPr>
          <w:i/>
        </w:rPr>
        <w:t xml:space="preserve">Non−integrin membrane−ECM interactions</w:t>
      </w:r>
      <w:r>
        <w:t xml:space="preserve"> </w:t>
      </w:r>
      <w:r>
        <w:t xml:space="preserve">y</w:t>
      </w:r>
      <w:r>
        <w:t xml:space="preserve"> </w:t>
      </w:r>
      <w:r>
        <w:rPr>
          <w:i/>
        </w:rPr>
        <w:t xml:space="preserve">Syndecan interactions</w:t>
      </w:r>
      <w:r>
        <w:t xml:space="preserve">.</w:t>
      </w:r>
    </w:p>
    <w:p>
      <w:pPr>
        <w:pStyle w:val="Heading2"/>
      </w:pPr>
      <w:bookmarkStart w:id="64" w:name="conclusiones"/>
      <w:r>
        <w:t xml:space="preserve">Conclusiones</w:t>
      </w:r>
      <w:bookmarkEnd w:id="64"/>
    </w:p>
    <w:p>
      <w:pPr>
        <w:pStyle w:val="Compact"/>
        <w:numPr>
          <w:numId w:val="1005"/>
          <w:ilvl w:val="0"/>
        </w:numPr>
      </w:pPr>
      <w:r>
        <w:t xml:space="preserve">Aunque todas las matrices poseen sus réplicas, es importante resaltar que la matriz RH41.PR posee dos más que el resto, o sea cinco. Quizás hubiese sido más simple haber tomado sólo tres, si al momento de observar el control de calidad, estos no poseían errores.</w:t>
      </w:r>
    </w:p>
    <w:p>
      <w:pPr>
        <w:pStyle w:val="Compact"/>
        <w:numPr>
          <w:numId w:val="1005"/>
          <w:ilvl w:val="0"/>
        </w:numPr>
      </w:pPr>
      <w:r>
        <w:t xml:space="preserve">Es importante realizar el control de datos, para determinar la calidad de los resultados y lograr hacer las comparaciones bajo las mismas condiciones.</w:t>
      </w:r>
    </w:p>
    <w:p>
      <w:pPr>
        <w:pStyle w:val="Compact"/>
        <w:numPr>
          <w:numId w:val="1005"/>
          <w:ilvl w:val="0"/>
        </w:numPr>
      </w:pPr>
      <w:r>
        <w:t xml:space="preserve">La agrupación de los resultados se obtiene a partir de la línea celular de donde se tomó.</w:t>
      </w:r>
    </w:p>
    <w:p>
      <w:pPr>
        <w:pStyle w:val="Compact"/>
        <w:numPr>
          <w:numId w:val="1005"/>
          <w:ilvl w:val="0"/>
        </w:numPr>
      </w:pPr>
      <w:r>
        <w:t xml:space="preserve">La matriz de contraste permite determinar cuales grupos serán comparados entre sí.</w:t>
      </w:r>
    </w:p>
    <w:p>
      <w:pPr>
        <w:pStyle w:val="Compact"/>
        <w:numPr>
          <w:numId w:val="1005"/>
          <w:ilvl w:val="0"/>
        </w:numPr>
      </w:pPr>
      <w:r>
        <w:t xml:space="preserve">Al momento de tener la lista de genes expresados diferencialmente, es importante realizar la anotación, que permite poner nombres más familiares a cada gen.</w:t>
      </w:r>
    </w:p>
    <w:p>
      <w:pPr>
        <w:pStyle w:val="Compact"/>
        <w:numPr>
          <w:numId w:val="1005"/>
          <w:ilvl w:val="0"/>
        </w:numPr>
      </w:pPr>
      <w:r>
        <w:t xml:space="preserve">La lista de genes diferencialmente expresados se obtiene desde el p-valor más pequeño hasta el más grande.</w:t>
      </w:r>
    </w:p>
    <w:p>
      <w:pPr>
        <w:pStyle w:val="Compact"/>
        <w:numPr>
          <w:numId w:val="1005"/>
          <w:ilvl w:val="0"/>
        </w:numPr>
      </w:pPr>
      <w:r>
        <w:t xml:space="preserve">Con el mapa de calor podemos ver aquellos genes que se seleccionaron como diferencialmente expresados.</w:t>
      </w:r>
    </w:p>
    <w:p>
      <w:pPr>
        <w:pStyle w:val="Compact"/>
        <w:numPr>
          <w:numId w:val="1005"/>
          <w:ilvl w:val="0"/>
        </w:numPr>
      </w:pPr>
      <w:r>
        <w:t xml:space="preserve">La comparación entre NCIH520.PRvsNCIH520.PS es la que más vías enriquecidas evidenció.</w:t>
      </w:r>
    </w:p>
    <w:p>
      <w:pPr>
        <w:pStyle w:val="Heading1"/>
      </w:pPr>
      <w:bookmarkStart w:id="65" w:name="references"/>
      <w:r>
        <w:t xml:space="preserve">References</w:t>
      </w:r>
      <w:bookmarkEnd w:id="65"/>
    </w:p>
    <w:bookmarkStart w:id="84" w:name="refs"/>
    <w:bookmarkStart w:id="66" w:name="ref-Kong"/>
    <w:p>
      <w:pPr>
        <w:pStyle w:val="Bibliography"/>
      </w:pPr>
      <w:r>
        <w:t xml:space="preserve">Alex, Sánchez. n.d. “An Introduction to Pathway Enrichment Analysis.”</w:t>
      </w:r>
    </w:p>
    <w:bookmarkEnd w:id="66"/>
    <w:bookmarkStart w:id="68" w:name="ref-Blosser2020"/>
    <w:p>
      <w:pPr>
        <w:pStyle w:val="Bibliography"/>
      </w:pPr>
      <w:r>
        <w:t xml:space="preserve">Blosser, Wayne D., Jack A. Dempsey, Ann M. McNulty, Xi Rao, Philip J. Ebert, Caitlin D. Lowery, Philip W. Iversen, et al. 2020. “A pan-cancer transcriptome analysis identifies replication fork and innate immunity genes as modifiers of response to the CHK1 inhibitor prexasertib.”</w:t>
      </w:r>
      <w:r>
        <w:t xml:space="preserve"> </w:t>
      </w:r>
      <w:r>
        <w:rPr>
          <w:i/>
        </w:rPr>
        <w:t xml:space="preserve">Oncotarget</w:t>
      </w:r>
      <w:r>
        <w:t xml:space="preserve"> </w:t>
      </w:r>
      <w:r>
        <w:t xml:space="preserve">11 (3): 216–36.</w:t>
      </w:r>
      <w:r>
        <w:t xml:space="preserve"> </w:t>
      </w:r>
      <w:hyperlink r:id="rId67">
        <w:r>
          <w:rPr>
            <w:rStyle w:val="Hyperlink"/>
          </w:rPr>
          <w:t xml:space="preserve">https://doi.org/10.18632/oncotarget.27400</w:t>
        </w:r>
      </w:hyperlink>
      <w:r>
        <w:t xml:space="preserve">.</w:t>
      </w:r>
    </w:p>
    <w:bookmarkEnd w:id="68"/>
    <w:bookmarkStart w:id="70" w:name="ref-Bourgon2010"/>
    <w:p>
      <w:pPr>
        <w:pStyle w:val="Bibliography"/>
      </w:pPr>
      <w:r>
        <w:t xml:space="preserve">Bourgon, Richard, Robert Gentleman, and Wolfgang Huber. 2010. “Independent filtering increases detection power for high-throughput experiments.”</w:t>
      </w:r>
      <w:r>
        <w:t xml:space="preserve"> </w:t>
      </w:r>
      <w:r>
        <w:rPr>
          <w:i/>
        </w:rPr>
        <w:t xml:space="preserve">Proceedings of the National Academy of Sciences of the United States of America</w:t>
      </w:r>
      <w:r>
        <w:t xml:space="preserve"> </w:t>
      </w:r>
      <w:r>
        <w:t xml:space="preserve">107 (21): 9546–51.</w:t>
      </w:r>
      <w:r>
        <w:t xml:space="preserve"> </w:t>
      </w:r>
      <w:hyperlink r:id="rId69">
        <w:r>
          <w:rPr>
            <w:rStyle w:val="Hyperlink"/>
          </w:rPr>
          <w:t xml:space="preserve">https://doi.org/10.1073/pnas.0914005107</w:t>
        </w:r>
      </w:hyperlink>
      <w:r>
        <w:t xml:space="preserve">.</w:t>
      </w:r>
    </w:p>
    <w:bookmarkEnd w:id="70"/>
    <w:bookmarkStart w:id="71" w:name="ref-Bushel2013"/>
    <w:p>
      <w:pPr>
        <w:pStyle w:val="Bibliography"/>
      </w:pPr>
      <w:r>
        <w:t xml:space="preserve">Bushel, Pierre R, and Jianying Li. 2013. “Estimating batch effect in Microarray data with Principal Variance Component Analysis ( PVCA ) method,” 1–5.</w:t>
      </w:r>
    </w:p>
    <w:bookmarkEnd w:id="71"/>
    <w:bookmarkStart w:id="73" w:name="ref-Gonzalo2020"/>
    <w:p>
      <w:pPr>
        <w:pStyle w:val="Bibliography"/>
      </w:pPr>
      <w:r>
        <w:t xml:space="preserve">Gonzalo, Ricardo, and Alex Sanchez-Pla. 2020. “Statistical Analysis of Microarray data.”</w:t>
      </w:r>
      <w:r>
        <w:t xml:space="preserve"> </w:t>
      </w:r>
      <w:hyperlink r:id="rId72">
        <w:r>
          <w:rPr>
            <w:rStyle w:val="Hyperlink"/>
          </w:rPr>
          <w:t xml:space="preserve">https://github.com/ASPteaching/Omics{\_}Data{\_}Analysis-Case{\_}Study{\_}1-Microarrays</w:t>
        </w:r>
      </w:hyperlink>
      <w:r>
        <w:t xml:space="preserve">.</w:t>
      </w:r>
    </w:p>
    <w:bookmarkEnd w:id="73"/>
    <w:bookmarkStart w:id="75" w:name="ref-Jones2013"/>
    <w:p>
      <w:pPr>
        <w:pStyle w:val="Bibliography"/>
      </w:pPr>
      <w:r>
        <w:t xml:space="preserve">Jones, R. M., O. Mortusewicz, I. Afzal, M. Lorvellec, P. García, T. Helleday, and E. Petermann. 2013. “Increased replication initiation and conflicts with transcription underlie Cyclin E-induced replication stress.”</w:t>
      </w:r>
      <w:r>
        <w:t xml:space="preserve"> </w:t>
      </w:r>
      <w:r>
        <w:rPr>
          <w:i/>
        </w:rPr>
        <w:t xml:space="preserve">Oncogene</w:t>
      </w:r>
      <w:r>
        <w:t xml:space="preserve"> </w:t>
      </w:r>
      <w:r>
        <w:t xml:space="preserve">32 (32): 3744–53.</w:t>
      </w:r>
      <w:r>
        <w:t xml:space="preserve"> </w:t>
      </w:r>
      <w:hyperlink r:id="rId74">
        <w:r>
          <w:rPr>
            <w:rStyle w:val="Hyperlink"/>
          </w:rPr>
          <w:t xml:space="preserve">https://doi.org/10.1038/onc.2012.387</w:t>
        </w:r>
      </w:hyperlink>
      <w:r>
        <w:t xml:space="preserve">.</w:t>
      </w:r>
    </w:p>
    <w:bookmarkEnd w:id="75"/>
    <w:bookmarkStart w:id="77" w:name="ref-Lowery2017"/>
    <w:p>
      <w:pPr>
        <w:pStyle w:val="Bibliography"/>
      </w:pPr>
      <w:r>
        <w:t xml:space="preserve">Lowery, Caitlin D., Alle B. VanWye, Michele Dowless, Wayne Blosser, Beverly L. Falcon, Julie Stewart, Jennifer Stephens, Richard P. Beckmann, Aimee Bence Lin, and Louis F. Stancato. 2017. “The checkpoint kinase 1 inhibitor prexasertib induces regression of preclinical models of human neuroblastoma.”</w:t>
      </w:r>
      <w:r>
        <w:t xml:space="preserve"> </w:t>
      </w:r>
      <w:r>
        <w:rPr>
          <w:i/>
        </w:rPr>
        <w:t xml:space="preserve">Clinical Cancer Research</w:t>
      </w:r>
      <w:r>
        <w:t xml:space="preserve"> </w:t>
      </w:r>
      <w:r>
        <w:t xml:space="preserve">23 (15): 4354–63.</w:t>
      </w:r>
      <w:r>
        <w:t xml:space="preserve"> </w:t>
      </w:r>
      <w:hyperlink r:id="rId76">
        <w:r>
          <w:rPr>
            <w:rStyle w:val="Hyperlink"/>
          </w:rPr>
          <w:t xml:space="preserve">https://doi.org/10.1158/1078-0432.CCR-16-2876</w:t>
        </w:r>
      </w:hyperlink>
      <w:r>
        <w:t xml:space="preserve">.</w:t>
      </w:r>
    </w:p>
    <w:bookmarkEnd w:id="77"/>
    <w:bookmarkStart w:id="79" w:name="ref-Smith2010"/>
    <w:p>
      <w:pPr>
        <w:pStyle w:val="Bibliography"/>
      </w:pPr>
      <w:r>
        <w:t xml:space="preserve">Smith, Joanne, Lye Mun Tho, Naihan Xu, and David A. Gillespie. 2010.</w:t>
      </w:r>
      <w:r>
        <w:t xml:space="preserve"> </w:t>
      </w:r>
      <w:r>
        <w:rPr>
          <w:i/>
        </w:rPr>
        <w:t xml:space="preserve">The ATM-Chk2 and ATR-Chk1 pathways in DNA damage signaling and cancer</w:t>
      </w:r>
      <w:r>
        <w:t xml:space="preserve">. 1st ed. Vol. 108. C. Elsevier Inc.</w:t>
      </w:r>
      <w:r>
        <w:t xml:space="preserve"> </w:t>
      </w:r>
      <w:hyperlink r:id="rId78">
        <w:r>
          <w:rPr>
            <w:rStyle w:val="Hyperlink"/>
          </w:rPr>
          <w:t xml:space="preserve">https://doi.org/10.1016/B978-0-12-380888-2.00003-0</w:t>
        </w:r>
      </w:hyperlink>
      <w:r>
        <w:t xml:space="preserve">.</w:t>
      </w:r>
    </w:p>
    <w:bookmarkEnd w:id="79"/>
    <w:bookmarkStart w:id="81" w:name="ref-Weinstein2013"/>
    <w:p>
      <w:pPr>
        <w:pStyle w:val="Bibliography"/>
      </w:pPr>
      <w:r>
        <w:t xml:space="preserve">Weinstein, John N., Eric A. Collisson, Gordon B. Mills, Kenna R.Mills Shaw, Brad A. Ozenberger, Kyle Ellrott, Chris Sander, et al. 2013. “The cancer genome atlas pan-cancer analysis project.”</w:t>
      </w:r>
      <w:r>
        <w:t xml:space="preserve"> </w:t>
      </w:r>
      <w:r>
        <w:rPr>
          <w:i/>
        </w:rPr>
        <w:t xml:space="preserve">Nature Genetics</w:t>
      </w:r>
      <w:r>
        <w:t xml:space="preserve"> </w:t>
      </w:r>
      <w:r>
        <w:t xml:space="preserve">45 (10): 1113–20.</w:t>
      </w:r>
      <w:r>
        <w:t xml:space="preserve"> </w:t>
      </w:r>
      <w:hyperlink r:id="rId80">
        <w:r>
          <w:rPr>
            <w:rStyle w:val="Hyperlink"/>
          </w:rPr>
          <w:t xml:space="preserve">https://doi.org/10.1038/ng.2764</w:t>
        </w:r>
      </w:hyperlink>
      <w:r>
        <w:t xml:space="preserve">.</w:t>
      </w:r>
    </w:p>
    <w:bookmarkEnd w:id="81"/>
    <w:bookmarkStart w:id="83" w:name="ref-Zhao2002"/>
    <w:p>
      <w:pPr>
        <w:pStyle w:val="Bibliography"/>
      </w:pPr>
      <w:r>
        <w:t xml:space="preserve">Zhao, Hui, Janis L. Watkins, and Helen Piwnica-Worms. 2002. “Disruption of the checkpoint kinase 1 / cell division cycle 25A pathway abrogates ionizing radiation-induced S and G2 checkpoints.”</w:t>
      </w:r>
      <w:r>
        <w:t xml:space="preserve"> </w:t>
      </w:r>
      <w:r>
        <w:rPr>
          <w:i/>
        </w:rPr>
        <w:t xml:space="preserve">Proceedings of the National Academy of Sciences of the United States of America</w:t>
      </w:r>
      <w:r>
        <w:t xml:space="preserve"> </w:t>
      </w:r>
      <w:r>
        <w:t xml:space="preserve">99 (23): 14795–14800.</w:t>
      </w:r>
      <w:r>
        <w:t xml:space="preserve"> </w:t>
      </w:r>
      <w:hyperlink r:id="rId82">
        <w:r>
          <w:rPr>
            <w:rStyle w:val="Hyperlink"/>
          </w:rPr>
          <w:t xml:space="preserve">https://doi.org/10.1073/pnas.182557299</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https://github.com/EstebanVargasParra/PEC1.git</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78" Target="https://doi.org/10.1016/B978-0-12-380888-2.00003-0" TargetMode="External" /><Relationship Type="http://schemas.openxmlformats.org/officeDocument/2006/relationships/hyperlink" Id="rId80" Target="https://doi.org/10.1038/ng.2764" TargetMode="External" /><Relationship Type="http://schemas.openxmlformats.org/officeDocument/2006/relationships/hyperlink" Id="rId74" Target="https://doi.org/10.1038/onc.2012.387" TargetMode="External" /><Relationship Type="http://schemas.openxmlformats.org/officeDocument/2006/relationships/hyperlink" Id="rId69" Target="https://doi.org/10.1073/pnas.0914005107" TargetMode="External" /><Relationship Type="http://schemas.openxmlformats.org/officeDocument/2006/relationships/hyperlink" Id="rId82" Target="https://doi.org/10.1073/pnas.182557299" TargetMode="External" /><Relationship Type="http://schemas.openxmlformats.org/officeDocument/2006/relationships/hyperlink" Id="rId76" Target="https://doi.org/10.1158/1078-0432.CCR-16-2876" TargetMode="External" /><Relationship Type="http://schemas.openxmlformats.org/officeDocument/2006/relationships/hyperlink" Id="rId67" Target="https://doi.org/10.18632/oncotarget.27400" TargetMode="External" /><Relationship Type="http://schemas.openxmlformats.org/officeDocument/2006/relationships/hyperlink" Id="rId72" Target="https://github.com/ASPteaching/Omics%7B\_%7DData%7B\_%7DAnalysis-Case%7B\_%7DStudy%7B\_%7D1-Microarrays" TargetMode="External" /><Relationship Type="http://schemas.openxmlformats.org/officeDocument/2006/relationships/hyperlink" Id="rId22" Target="https://github.com/EstebanVargasParra/PEC1.git"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16/B978-0-12-380888-2.00003-0" TargetMode="External" /><Relationship Type="http://schemas.openxmlformats.org/officeDocument/2006/relationships/hyperlink" Id="rId80" Target="https://doi.org/10.1038/ng.2764" TargetMode="External" /><Relationship Type="http://schemas.openxmlformats.org/officeDocument/2006/relationships/hyperlink" Id="rId74" Target="https://doi.org/10.1038/onc.2012.387" TargetMode="External" /><Relationship Type="http://schemas.openxmlformats.org/officeDocument/2006/relationships/hyperlink" Id="rId69" Target="https://doi.org/10.1073/pnas.0914005107" TargetMode="External" /><Relationship Type="http://schemas.openxmlformats.org/officeDocument/2006/relationships/hyperlink" Id="rId82" Target="https://doi.org/10.1073/pnas.182557299" TargetMode="External" /><Relationship Type="http://schemas.openxmlformats.org/officeDocument/2006/relationships/hyperlink" Id="rId76" Target="https://doi.org/10.1158/1078-0432.CCR-16-2876" TargetMode="External" /><Relationship Type="http://schemas.openxmlformats.org/officeDocument/2006/relationships/hyperlink" Id="rId67" Target="https://doi.org/10.18632/oncotarget.27400" TargetMode="External" /><Relationship Type="http://schemas.openxmlformats.org/officeDocument/2006/relationships/hyperlink" Id="rId72" Target="https://github.com/ASPteaching/Omics%7B\_%7DData%7B\_%7DAnalysis-Case%7B\_%7DStudy%7B\_%7D1-Microarrays" TargetMode="External" /><Relationship Type="http://schemas.openxmlformats.org/officeDocument/2006/relationships/hyperlink" Id="rId22" Target="https://github.com/EstebanVargasParra/PEC1.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PEC1</dc:title>
  <dc:creator>Vargas Parra Esteban</dc:creator>
  <cp:keywords/>
  <dcterms:created xsi:type="dcterms:W3CDTF">2020-04-25T13:42:08Z</dcterms:created>
  <dcterms:modified xsi:type="dcterms:W3CDTF">2020-04-25T13:42:08Z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25/4/2020</vt:lpwstr>
  </property>
  <property fmtid="{D5CDD505-2E9C-101B-9397-08002B2CF9AE}" pid="4" name="editor_options">
    <vt:lpwstr/>
  </property>
  <property fmtid="{D5CDD505-2E9C-101B-9397-08002B2CF9AE}" pid="5" name="fontsize">
    <vt:lpwstr>12pt</vt:lpwstr>
  </property>
  <property fmtid="{D5CDD505-2E9C-101B-9397-08002B2CF9AE}" pid="6" name="link-citations">
    <vt:lpwstr>yes</vt:lpwstr>
  </property>
  <property fmtid="{D5CDD505-2E9C-101B-9397-08002B2CF9AE}" pid="7" name="output">
    <vt:lpwstr/>
  </property>
  <property fmtid="{D5CDD505-2E9C-101B-9397-08002B2CF9AE}" pid="8" name="vignette">
    <vt:lpwstr>% VignetteIndexEntry{stationery} % VignetteEncoding{UTF-8} % VignetteEngine{knitr :: rmarkdown}</vt:lpwstr>
  </property>
</Properties>
</file>