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esteban/robin</w:t>
      </w:r>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r>
        <w:t>Capitulo  1 – Introduccion</w:t>
      </w:r>
    </w:p>
    <w:p w:rsidR="003A224E" w:rsidRPr="006C15EA" w:rsidRDefault="003A224E" w:rsidP="003A224E">
      <w:pPr>
        <w:jc w:val="left"/>
        <w:rPr>
          <w:b/>
        </w:rPr>
      </w:pPr>
      <w:r>
        <w:t xml:space="preserve">    Introducción </w:t>
      </w:r>
      <w:r>
        <w:tab/>
      </w:r>
      <w:r>
        <w:rPr>
          <w:b/>
        </w:rPr>
        <w:t>Robin</w:t>
      </w:r>
    </w:p>
    <w:p w:rsidR="003A224E" w:rsidRPr="008E2E75" w:rsidRDefault="003A224E" w:rsidP="003A224E">
      <w:pPr>
        <w:jc w:val="left"/>
        <w:rPr>
          <w:b/>
        </w:rPr>
      </w:pPr>
      <w:r>
        <w:t xml:space="preserve">    Fundamentos</w:t>
      </w:r>
      <w:r>
        <w:tab/>
      </w:r>
      <w:r>
        <w:rPr>
          <w:b/>
        </w:rPr>
        <w:t>Robin</w:t>
      </w:r>
    </w:p>
    <w:p w:rsidR="003A224E" w:rsidRPr="008E2E75" w:rsidRDefault="003A224E" w:rsidP="003A224E">
      <w:pPr>
        <w:jc w:val="left"/>
        <w:rPr>
          <w:b/>
        </w:rPr>
      </w:pPr>
      <w:r>
        <w:t xml:space="preserve">    Industria del limón, Exportación, Como debe ser el limón </w:t>
      </w:r>
      <w:r>
        <w:tab/>
      </w:r>
      <w:r>
        <w:rPr>
          <w:b/>
        </w:rPr>
        <w:t>Robin</w:t>
      </w:r>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r>
        <w:t>Capitulo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t>Opencv</w:t>
      </w:r>
    </w:p>
    <w:p w:rsidR="003A224E" w:rsidRPr="003A224E" w:rsidRDefault="003A224E" w:rsidP="003A224E">
      <w:pPr>
        <w:jc w:val="left"/>
        <w:rPr>
          <w:lang w:val="en-US"/>
        </w:rPr>
      </w:pPr>
      <w:r w:rsidRPr="003A224E">
        <w:rPr>
          <w:lang w:val="en-US"/>
        </w:rPr>
        <w:tab/>
        <w:t>PyQt</w:t>
      </w:r>
    </w:p>
    <w:p w:rsidR="003A224E" w:rsidRPr="003A224E" w:rsidRDefault="003A224E" w:rsidP="003A224E">
      <w:pPr>
        <w:jc w:val="left"/>
        <w:rPr>
          <w:lang w:val="en-US"/>
        </w:rPr>
      </w:pPr>
      <w:r w:rsidRPr="003A224E">
        <w:rPr>
          <w:lang w:val="en-US"/>
        </w:rPr>
        <w:tab/>
        <w:t>Qt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servomotor-display-led</w:t>
      </w:r>
    </w:p>
    <w:p w:rsidR="003A224E" w:rsidRDefault="003A224E" w:rsidP="003A224E">
      <w:pPr>
        <w:jc w:val="left"/>
      </w:pPr>
    </w:p>
    <w:p w:rsidR="003A224E" w:rsidRPr="006C15EA" w:rsidRDefault="003A224E" w:rsidP="003A224E">
      <w:pPr>
        <w:jc w:val="left"/>
        <w:rPr>
          <w:b/>
        </w:rPr>
      </w:pPr>
      <w:r>
        <w:t xml:space="preserve">    Hablar de cada componente </w:t>
      </w:r>
      <w:r>
        <w:rPr>
          <w:b/>
        </w:rPr>
        <w:t xml:space="preserve">Robin </w:t>
      </w:r>
    </w:p>
    <w:p w:rsidR="003A224E" w:rsidRDefault="003A224E" w:rsidP="003A224E">
      <w:pPr>
        <w:jc w:val="left"/>
      </w:pPr>
      <w:r>
        <w:tab/>
        <w:t>Camara Web</w:t>
      </w:r>
    </w:p>
    <w:p w:rsidR="003A224E" w:rsidRDefault="003A224E" w:rsidP="003A224E">
      <w:pPr>
        <w:jc w:val="left"/>
      </w:pPr>
      <w:r>
        <w:tab/>
        <w:t>Iluminacion</w:t>
      </w:r>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t>Display</w:t>
      </w:r>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r>
        <w:rPr>
          <w:b/>
        </w:rPr>
        <w:t>Robin</w:t>
      </w:r>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Código para display</w:t>
      </w:r>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r>
        <w:rPr>
          <w:b/>
        </w:rPr>
        <w:t xml:space="preserve">Robin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OpenCV, con los cuales se procesan las imágenes procedentes del cuarto de visión, conformado por una web cam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Se utilizó el entorno de desarrollo Visual Studio Code para el desarrollo del programa de PC, y QtDesigner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Clasificación de limones, procesamiento de imágenes, Python, OpenCV</w:t>
      </w:r>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Python fue creado a finales de la década de los años 80 por un europeo llamado Guido Van Rossum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‘not’, ‘or’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OpenCV</w:t>
      </w:r>
    </w:p>
    <w:p w:rsidR="00597965" w:rsidRDefault="00597965" w:rsidP="00597965">
      <w:pPr>
        <w:jc w:val="left"/>
      </w:pPr>
      <w:r>
        <w:t>OpenCV (Open Source Computer Vision</w:t>
      </w:r>
      <w:r w:rsidR="00A519F8">
        <w:t xml:space="preserve"> Library) es una biblioteca de maching learning</w:t>
      </w:r>
      <w:r>
        <w:t xml:space="preserve"> y visión por computadora de código abierto. Al ser un producto con licencia BSD, OpenCV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Es actualmente utilizado por grandes compañías como Google, Yahoo,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Figura 2 – Logo de OpenCV</w:t>
      </w:r>
      <w:r>
        <w:rPr>
          <w:rStyle w:val="Refdenotaalpie"/>
          <w:i/>
        </w:rPr>
        <w:footnoteReference w:id="2"/>
      </w:r>
      <w:r>
        <w:rPr>
          <w:i/>
        </w:rPr>
        <w:t xml:space="preserve"> </w:t>
      </w:r>
    </w:p>
    <w:p w:rsidR="00A519F8" w:rsidRDefault="007B220A" w:rsidP="00C06778">
      <w:pPr>
        <w:pStyle w:val="Ttulo3"/>
      </w:pPr>
      <w:r>
        <w:tab/>
      </w:r>
      <w:r>
        <w:tab/>
        <w:t xml:space="preserve">2.1.2.1 PyQT </w:t>
      </w:r>
    </w:p>
    <w:p w:rsidR="007B220A" w:rsidRDefault="007B220A" w:rsidP="00A519F8">
      <w:pPr>
        <w:jc w:val="left"/>
      </w:pPr>
      <w:r>
        <w:t>Es una biblioteca que nos permite la conexión entre la interfaz gráfica desarrollada en el software QT Designer y el código desarrollado en Python.</w:t>
      </w:r>
    </w:p>
    <w:p w:rsidR="007B220A" w:rsidRDefault="007B220A" w:rsidP="00A519F8">
      <w:pPr>
        <w:jc w:val="left"/>
      </w:pPr>
    </w:p>
    <w:p w:rsidR="007B220A" w:rsidRDefault="007B220A" w:rsidP="00C06778">
      <w:pPr>
        <w:pStyle w:val="Ttulo2"/>
      </w:pPr>
      <w:r>
        <w:tab/>
        <w:t>2.1.3 QT Desingner</w:t>
      </w:r>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 xml:space="preserve">“what-you-see-is-what-you-get” </w:t>
      </w:r>
      <w:r w:rsidR="00E751CE">
        <w:t>(Lo que vemos es lo que optenemos).</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3"/>
      </w:r>
    </w:p>
    <w:p w:rsidR="00814372" w:rsidRDefault="00814372" w:rsidP="00E751CE">
      <w:pPr>
        <w:jc w:val="center"/>
        <w:rPr>
          <w:i/>
        </w:rPr>
      </w:pPr>
    </w:p>
    <w:p w:rsidR="00814372" w:rsidRDefault="00814372" w:rsidP="00814372">
      <w:pPr>
        <w:jc w:val="left"/>
      </w:pPr>
      <w:r>
        <w:tab/>
        <w:t>2.1.4 Visual Studio Code</w:t>
      </w:r>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lastRenderedPageBreak/>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Code</w:t>
      </w:r>
      <w:r w:rsidR="005E524D">
        <w:rPr>
          <w:rStyle w:val="Refdenotaalpie"/>
          <w:i/>
        </w:rPr>
        <w:footnoteReference w:id="4"/>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r w:rsidR="00B14348">
        <w:t>O</w:t>
      </w:r>
      <w:r>
        <w:t xml:space="preserve">penCV, la cual mediante la función </w:t>
      </w:r>
      <w:r>
        <w:rPr>
          <w:i/>
        </w:rPr>
        <w:t>VideoCapture</w:t>
      </w:r>
      <w:r w:rsidR="00B14348">
        <w:rPr>
          <w:i/>
        </w:rPr>
        <w:t>(0)</w:t>
      </w:r>
      <w:r w:rsidR="00B14348">
        <w:t xml:space="preserve"> inicia la cámara para tomar una imagen (0 es el número de cámara en caso de tener más de una conectada), dicha imagen se almacena en una variable y la función </w:t>
      </w:r>
      <w:r w:rsidR="00B14348">
        <w:rPr>
          <w:i/>
        </w:rPr>
        <w:t xml:space="preserve">read </w:t>
      </w:r>
      <w:r w:rsidR="00B14348">
        <w:t>nos devuelve el frame capturado.</w:t>
      </w:r>
    </w:p>
    <w:p w:rsidR="004371EC" w:rsidRDefault="004371EC" w:rsidP="00AF7706"/>
    <w:p w:rsidR="00B14348" w:rsidRDefault="004371EC" w:rsidP="00AF7706">
      <w:r w:rsidRPr="004371EC">
        <w:rPr>
          <w:noProof/>
          <w:lang w:eastAsia="es-AR"/>
        </w:rPr>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lastRenderedPageBreak/>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Primer recordemos que un video no es más que un conjunto de imágenes en un determinado tiempo, generalmente 30 por segundo. Teniendo en cuenta esto para realizar la captura continua de video se pondrá las funciones anteriormente mencionadas en un siclo while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OpenCV carga las imágenes en un espacio de color BGR (Blue, Green, Red), es necesario transformar las imágenes a un espacio HSV </w:t>
      </w:r>
      <w:r w:rsidRPr="00DD0428">
        <w:t>(Hue, Saturation, Value / Matiz, Saturación, Brillo)</w:t>
      </w:r>
      <w:r>
        <w:t>.</w:t>
      </w:r>
    </w:p>
    <w:p w:rsidR="003453E0" w:rsidRDefault="00DD0428" w:rsidP="00AF7706">
      <w:r>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DD0428" w:rsidRDefault="00DD0428" w:rsidP="00DD0428">
      <w:pPr>
        <w:jc w:val="center"/>
      </w:pPr>
      <w:r>
        <w:rPr>
          <w:noProof/>
          <w:lang w:eastAsia="es-AR"/>
        </w:rPr>
        <w:lastRenderedPageBreak/>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5"/>
      </w:r>
    </w:p>
    <w:p w:rsidR="009A7ADE" w:rsidRDefault="009A7ADE" w:rsidP="00AF7706">
      <w:r>
        <w:t>Además para trabajar con estén entorno de color es necesario saber que valores puede tomar cada componente en OpenCV:</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la cual recibe 2 parámetros primero la imagen a transformar  el segundo entre que espacio de color se realizará la trasformación.</w:t>
      </w:r>
    </w:p>
    <w:p w:rsidR="009A7ADE" w:rsidRDefault="009A7ADE" w:rsidP="009A7ADE">
      <w:r>
        <w:rPr>
          <w:b/>
        </w:rPr>
        <w:t>Imagen con código de la parte de conversión de color</w:t>
      </w:r>
    </w:p>
    <w:p w:rsidR="009A7ADE" w:rsidRDefault="009A7ADE" w:rsidP="009A7ADE"/>
    <w:p w:rsidR="003E4D2D" w:rsidRDefault="003E4D2D" w:rsidP="009A7ADE">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AF1BF0" w:rsidRDefault="00AF1BF0" w:rsidP="00AF1BF0">
      <w:pPr>
        <w:jc w:val="center"/>
      </w:pPr>
      <w:r>
        <w:rPr>
          <w:noProof/>
          <w:lang w:eastAsia="es-AR"/>
        </w:rPr>
        <w:lastRenderedPageBreak/>
        <w:drawing>
          <wp:inline distT="0" distB="0" distL="0" distR="0">
            <wp:extent cx="6393815" cy="3152506"/>
            <wp:effectExtent l="0" t="0" r="6985"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3815" cy="3152506"/>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6"/>
      </w: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 xml:space="preserve">Para el color </w:t>
      </w:r>
      <w:r>
        <w:t>Verde</w:t>
      </w:r>
      <w:r>
        <w:t xml:space="preserve"> el rango en </w:t>
      </w:r>
      <w:r>
        <w:t>H va de 35 a 89, el de S va de 50</w:t>
      </w:r>
      <w:r>
        <w:t>-255 y V 0 a 255</w:t>
      </w:r>
      <w:r>
        <w:t>.</w:t>
      </w:r>
    </w:p>
    <w:p w:rsidR="00AF1BF0" w:rsidRDefault="00AF1BF0" w:rsidP="009A7ADE">
      <w:r>
        <w:t xml:space="preserve">Para </w:t>
      </w:r>
      <w:r>
        <w:t>Defecto</w:t>
      </w:r>
      <w:r>
        <w:t xml:space="preserve"> el rango en </w:t>
      </w:r>
      <w:r>
        <w:t>H va de 0 a 20, el de S va de 150</w:t>
      </w:r>
      <w:r>
        <w:t xml:space="preserve">-255 y V </w:t>
      </w:r>
      <w:r>
        <w:t>8</w:t>
      </w:r>
      <w:r>
        <w:t>0 a 255</w:t>
      </w:r>
      <w:r>
        <w:t>.</w:t>
      </w:r>
    </w:p>
    <w:p w:rsidR="003E4D2D" w:rsidRDefault="00163BF1" w:rsidP="009A7ADE">
      <w:r>
        <w:t>Estos valores correspondientes a los diferentes rangos de colores son creados numpy como arreglos y almacenados en variables.</w:t>
      </w:r>
    </w:p>
    <w:p w:rsidR="00163BF1" w:rsidRDefault="00163BF1" w:rsidP="009A7ADE">
      <w:pPr>
        <w:rPr>
          <w:b/>
        </w:rPr>
      </w:pPr>
      <w:r>
        <w:rPr>
          <w:b/>
        </w:rPr>
        <w:t>Imagen código parte de variables que contienen el color</w:t>
      </w:r>
    </w:p>
    <w:p w:rsidR="00163BF1" w:rsidRDefault="00163BF1" w:rsidP="009A7ADE"/>
    <w:p w:rsidR="00163BF1" w:rsidRDefault="00163BF1" w:rsidP="009A7ADE">
      <w:r>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163BF1" w:rsidP="009A7ADE">
      <w:pPr>
        <w:rPr>
          <w:b/>
        </w:rPr>
      </w:pPr>
      <w:r>
        <w:rPr>
          <w:b/>
        </w:rPr>
        <w:t>Imagen del código correspondiente a la parte de búsqueda de rangos</w:t>
      </w:r>
    </w:p>
    <w:p w:rsidR="00163BF1" w:rsidRDefault="00163BF1" w:rsidP="009A7ADE">
      <w:pPr>
        <w:rPr>
          <w:b/>
        </w:rPr>
      </w:pPr>
    </w:p>
    <w:p w:rsidR="00163BF1" w:rsidRPr="00163BF1" w:rsidRDefault="00163BF1" w:rsidP="009A7ADE">
      <w:pPr>
        <w:rPr>
          <w:b/>
        </w:rPr>
      </w:pPr>
      <w:bookmarkStart w:id="0" w:name="_GoBack"/>
      <w:bookmarkEnd w:id="0"/>
    </w:p>
    <w:p w:rsidR="00163BF1" w:rsidRPr="00163BF1" w:rsidRDefault="00163BF1" w:rsidP="009A7ADE"/>
    <w:p w:rsidR="009A7ADE" w:rsidRDefault="009A7ADE" w:rsidP="009A7ADE"/>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E63" w:rsidRDefault="00CD3E63" w:rsidP="003705D6">
      <w:r>
        <w:separator/>
      </w:r>
    </w:p>
  </w:endnote>
  <w:endnote w:type="continuationSeparator" w:id="0">
    <w:p w:rsidR="00CD3E63" w:rsidRDefault="00CD3E63"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E63" w:rsidRDefault="00CD3E63" w:rsidP="003705D6">
      <w:r>
        <w:separator/>
      </w:r>
    </w:p>
  </w:footnote>
  <w:footnote w:type="continuationSeparator" w:id="0">
    <w:p w:rsidR="00CD3E63" w:rsidRDefault="00CD3E63"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E751CE" w:rsidRDefault="00E751CE">
      <w:pPr>
        <w:pStyle w:val="Textonotapie"/>
      </w:pPr>
      <w:r>
        <w:rPr>
          <w:rStyle w:val="Refdenotaalpie"/>
        </w:rPr>
        <w:footnoteRef/>
      </w:r>
      <w:r>
        <w:t xml:space="preserve"> </w:t>
      </w:r>
      <w:r w:rsidRPr="00E751CE">
        <w:t>https://www.qt.io/</w:t>
      </w:r>
    </w:p>
  </w:footnote>
  <w:footnote w:id="4">
    <w:p w:rsidR="005E524D" w:rsidRDefault="005E524D">
      <w:pPr>
        <w:pStyle w:val="Textonotapie"/>
      </w:pPr>
      <w:r>
        <w:rPr>
          <w:rStyle w:val="Refdenotaalpie"/>
        </w:rPr>
        <w:footnoteRef/>
      </w:r>
      <w:r>
        <w:t xml:space="preserve"> </w:t>
      </w:r>
      <w:r w:rsidRPr="005E524D">
        <w:t>https://code.visualstudio.com/</w:t>
      </w:r>
    </w:p>
  </w:footnote>
  <w:footnote w:id="5">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6">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93533"/>
    <w:rsid w:val="000D555E"/>
    <w:rsid w:val="00133569"/>
    <w:rsid w:val="00162CC1"/>
    <w:rsid w:val="00163BF1"/>
    <w:rsid w:val="001760FA"/>
    <w:rsid w:val="001A0117"/>
    <w:rsid w:val="00212684"/>
    <w:rsid w:val="002A2091"/>
    <w:rsid w:val="003453E0"/>
    <w:rsid w:val="003705D6"/>
    <w:rsid w:val="003A224E"/>
    <w:rsid w:val="003D6C91"/>
    <w:rsid w:val="003D7CF5"/>
    <w:rsid w:val="003E12E8"/>
    <w:rsid w:val="003E4D2D"/>
    <w:rsid w:val="004371EC"/>
    <w:rsid w:val="00505038"/>
    <w:rsid w:val="0052134E"/>
    <w:rsid w:val="005675F9"/>
    <w:rsid w:val="00582B77"/>
    <w:rsid w:val="00597965"/>
    <w:rsid w:val="005D798F"/>
    <w:rsid w:val="005E524D"/>
    <w:rsid w:val="00616009"/>
    <w:rsid w:val="006A2129"/>
    <w:rsid w:val="006C4A67"/>
    <w:rsid w:val="006D4F81"/>
    <w:rsid w:val="007A0EAA"/>
    <w:rsid w:val="007B07B6"/>
    <w:rsid w:val="007B220A"/>
    <w:rsid w:val="00814372"/>
    <w:rsid w:val="008558A3"/>
    <w:rsid w:val="00930194"/>
    <w:rsid w:val="009A7ADE"/>
    <w:rsid w:val="00A10D27"/>
    <w:rsid w:val="00A519F8"/>
    <w:rsid w:val="00AB6AC8"/>
    <w:rsid w:val="00AF1BF0"/>
    <w:rsid w:val="00AF7706"/>
    <w:rsid w:val="00B0286E"/>
    <w:rsid w:val="00B14348"/>
    <w:rsid w:val="00B21D5E"/>
    <w:rsid w:val="00B71385"/>
    <w:rsid w:val="00BE1DA8"/>
    <w:rsid w:val="00C06778"/>
    <w:rsid w:val="00CA6E42"/>
    <w:rsid w:val="00CD3E63"/>
    <w:rsid w:val="00D63A29"/>
    <w:rsid w:val="00D664D0"/>
    <w:rsid w:val="00DD0428"/>
    <w:rsid w:val="00E75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1C577-0450-455F-8A7C-826E91AE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12</Pages>
  <Words>1382</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18</cp:revision>
  <dcterms:created xsi:type="dcterms:W3CDTF">2022-09-10T13:50:00Z</dcterms:created>
  <dcterms:modified xsi:type="dcterms:W3CDTF">2022-09-17T23:36:00Z</dcterms:modified>
</cp:coreProperties>
</file>