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DB2E" w14:textId="7F33C016" w:rsidR="00BF1969" w:rsidRDefault="003A6478">
      <w:r>
        <w:t>Esther</w:t>
      </w:r>
      <w:r w:rsidR="00BF1969">
        <w:t>-Group 10</w:t>
      </w:r>
    </w:p>
    <w:p w14:paraId="4AFB5A12" w14:textId="3B8F1275" w:rsidR="00C97826" w:rsidRDefault="00C97826">
      <w:r>
        <w:t xml:space="preserve">MA5781 Project </w:t>
      </w:r>
    </w:p>
    <w:p w14:paraId="6953B29B" w14:textId="77777777" w:rsidR="003035DD" w:rsidRDefault="003035DD"/>
    <w:p w14:paraId="20CA4100" w14:textId="77777777" w:rsidR="003035DD" w:rsidRDefault="003035DD"/>
    <w:p w14:paraId="6819391A" w14:textId="77777777" w:rsidR="003035DD" w:rsidRDefault="003035DD" w:rsidP="003035DD">
      <w:pPr>
        <w:pStyle w:val="NormalWeb"/>
        <w:spacing w:line="360" w:lineRule="auto"/>
        <w:rPr>
          <w:color w:val="000000"/>
        </w:rPr>
      </w:pPr>
      <w:r>
        <w:rPr>
          <w:rStyle w:val="Strong"/>
          <w:rFonts w:eastAsiaTheme="majorEastAsia"/>
          <w:color w:val="000000"/>
        </w:rPr>
        <w:t>Table of Contents</w:t>
      </w:r>
    </w:p>
    <w:p w14:paraId="2AB08525" w14:textId="6D429224" w:rsidR="003035DD"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Abstract</w:t>
      </w:r>
    </w:p>
    <w:p w14:paraId="50F0A918" w14:textId="2DED701B" w:rsidR="003035DD"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Introduction</w:t>
      </w:r>
      <w:r>
        <w:rPr>
          <w:rStyle w:val="apple-converted-space"/>
          <w:rFonts w:eastAsiaTheme="majorEastAsia"/>
          <w:color w:val="000000"/>
        </w:rPr>
        <w:t> </w:t>
      </w:r>
    </w:p>
    <w:p w14:paraId="3B93D097" w14:textId="770EDCEB" w:rsidR="003035DD" w:rsidRDefault="003035DD" w:rsidP="006526FF">
      <w:pPr>
        <w:numPr>
          <w:ilvl w:val="0"/>
          <w:numId w:val="23"/>
        </w:numPr>
        <w:spacing w:before="100" w:beforeAutospacing="1" w:after="100" w:afterAutospacing="1" w:line="360" w:lineRule="auto"/>
        <w:rPr>
          <w:color w:val="000000"/>
        </w:rPr>
      </w:pPr>
      <w:r>
        <w:rPr>
          <w:rStyle w:val="Strong"/>
          <w:rFonts w:eastAsiaTheme="majorEastAsia"/>
          <w:color w:val="000000"/>
        </w:rPr>
        <w:t>Time-Series Plot of CPIAUCSL</w:t>
      </w:r>
      <w:r>
        <w:rPr>
          <w:rStyle w:val="apple-converted-space"/>
          <w:rFonts w:eastAsiaTheme="majorEastAsia"/>
          <w:color w:val="000000"/>
        </w:rPr>
        <w:t> </w:t>
      </w:r>
    </w:p>
    <w:p w14:paraId="30B606A6" w14:textId="5B0B3DA6" w:rsidR="003035DD" w:rsidRDefault="003035DD" w:rsidP="006526FF">
      <w:pPr>
        <w:numPr>
          <w:ilvl w:val="0"/>
          <w:numId w:val="23"/>
        </w:numPr>
        <w:spacing w:before="100" w:beforeAutospacing="1" w:after="100" w:afterAutospacing="1" w:line="360" w:lineRule="auto"/>
        <w:rPr>
          <w:color w:val="000000"/>
        </w:rPr>
      </w:pPr>
      <w:r>
        <w:rPr>
          <w:rStyle w:val="Strong"/>
          <w:rFonts w:eastAsiaTheme="majorEastAsia"/>
          <w:color w:val="000000"/>
        </w:rPr>
        <w:t>STL Decomposition of CPIAUCSL</w:t>
      </w:r>
      <w:r>
        <w:rPr>
          <w:rStyle w:val="apple-converted-space"/>
          <w:rFonts w:eastAsiaTheme="majorEastAsia"/>
          <w:color w:val="000000"/>
        </w:rPr>
        <w:t> </w:t>
      </w:r>
    </w:p>
    <w:p w14:paraId="69634E59" w14:textId="77777777" w:rsidR="006526FF"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Stationarity Tests</w:t>
      </w:r>
      <w:r>
        <w:rPr>
          <w:rStyle w:val="apple-converted-space"/>
          <w:rFonts w:eastAsiaTheme="majorEastAsia"/>
          <w:color w:val="000000"/>
        </w:rPr>
        <w:t> </w:t>
      </w:r>
    </w:p>
    <w:p w14:paraId="33085475" w14:textId="77777777" w:rsidR="006526FF" w:rsidRDefault="003035DD" w:rsidP="006526FF">
      <w:pPr>
        <w:spacing w:before="100" w:beforeAutospacing="1" w:after="100" w:afterAutospacing="1" w:line="360" w:lineRule="auto"/>
        <w:ind w:left="720"/>
        <w:rPr>
          <w:color w:val="000000"/>
        </w:rPr>
      </w:pPr>
      <w:r>
        <w:rPr>
          <w:color w:val="000000"/>
        </w:rPr>
        <w:t> </w:t>
      </w:r>
      <w:r>
        <w:rPr>
          <w:color w:val="000000"/>
        </w:rPr>
        <w:t> </w:t>
      </w:r>
      <w:r>
        <w:rPr>
          <w:color w:val="000000"/>
        </w:rPr>
        <w:t xml:space="preserve">5.1. Augmented Dickey–Fuller Test </w:t>
      </w:r>
    </w:p>
    <w:p w14:paraId="5229E752" w14:textId="619CD2C9" w:rsidR="003035DD" w:rsidRDefault="003035DD" w:rsidP="006526FF">
      <w:pPr>
        <w:spacing w:before="100" w:beforeAutospacing="1" w:after="100" w:afterAutospacing="1" w:line="360" w:lineRule="auto"/>
        <w:ind w:left="720"/>
        <w:rPr>
          <w:color w:val="000000"/>
        </w:rPr>
      </w:pPr>
      <w:r>
        <w:rPr>
          <w:color w:val="000000"/>
        </w:rPr>
        <w:t> </w:t>
      </w:r>
      <w:r>
        <w:rPr>
          <w:color w:val="000000"/>
        </w:rPr>
        <w:t> </w:t>
      </w:r>
      <w:r>
        <w:rPr>
          <w:color w:val="000000"/>
        </w:rPr>
        <w:t xml:space="preserve">5.2. KPSS Test for Level Stationarity </w:t>
      </w:r>
    </w:p>
    <w:p w14:paraId="2C9C068A" w14:textId="37F8C0DA" w:rsidR="003035DD" w:rsidRDefault="003035DD" w:rsidP="006526FF">
      <w:pPr>
        <w:numPr>
          <w:ilvl w:val="0"/>
          <w:numId w:val="23"/>
        </w:numPr>
        <w:spacing w:before="100" w:beforeAutospacing="1" w:after="100" w:afterAutospacing="1" w:line="360" w:lineRule="auto"/>
        <w:rPr>
          <w:color w:val="000000"/>
        </w:rPr>
      </w:pPr>
      <w:r>
        <w:rPr>
          <w:rStyle w:val="Strong"/>
          <w:rFonts w:eastAsiaTheme="majorEastAsia"/>
          <w:color w:val="000000"/>
        </w:rPr>
        <w:t>ACF and PACF Analysis of Differenced Series</w:t>
      </w:r>
      <w:r>
        <w:rPr>
          <w:rStyle w:val="apple-converted-space"/>
          <w:rFonts w:eastAsiaTheme="majorEastAsia"/>
          <w:color w:val="000000"/>
        </w:rPr>
        <w:t> </w:t>
      </w:r>
      <w:r>
        <w:rPr>
          <w:color w:val="000000"/>
        </w:rPr>
        <w:br/>
      </w:r>
      <w:r>
        <w:rPr>
          <w:color w:val="000000"/>
        </w:rPr>
        <w:t> </w:t>
      </w:r>
      <w:r>
        <w:rPr>
          <w:color w:val="000000"/>
        </w:rPr>
        <w:t> </w:t>
      </w:r>
      <w:r>
        <w:rPr>
          <w:color w:val="000000"/>
        </w:rPr>
        <w:t xml:space="preserve">6.1. ACF of Differenced CPIAUCSL </w:t>
      </w:r>
      <w:r>
        <w:rPr>
          <w:color w:val="000000"/>
        </w:rPr>
        <w:br/>
      </w:r>
      <w:r>
        <w:rPr>
          <w:color w:val="000000"/>
        </w:rPr>
        <w:t> </w:t>
      </w:r>
      <w:r>
        <w:rPr>
          <w:color w:val="000000"/>
        </w:rPr>
        <w:t> </w:t>
      </w:r>
      <w:r>
        <w:rPr>
          <w:color w:val="000000"/>
        </w:rPr>
        <w:t xml:space="preserve">6.2. PACF of Differenced CPIAUCSL </w:t>
      </w:r>
    </w:p>
    <w:p w14:paraId="5727F6A3" w14:textId="77777777" w:rsidR="006526FF"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ARIMA Model Specification</w:t>
      </w:r>
      <w:r>
        <w:rPr>
          <w:rStyle w:val="apple-converted-space"/>
          <w:rFonts w:eastAsiaTheme="majorEastAsia"/>
          <w:color w:val="000000"/>
        </w:rPr>
        <w:t> </w:t>
      </w:r>
      <w:r>
        <w:rPr>
          <w:color w:val="000000"/>
        </w:rPr>
        <w:br/>
      </w:r>
      <w:r>
        <w:rPr>
          <w:color w:val="000000"/>
        </w:rPr>
        <w:t> </w:t>
      </w:r>
      <w:r>
        <w:rPr>
          <w:color w:val="000000"/>
        </w:rPr>
        <w:t> </w:t>
      </w:r>
      <w:r>
        <w:rPr>
          <w:color w:val="000000"/>
        </w:rPr>
        <w:t xml:space="preserve">7.1. Model Estimation and Coefficient Diagnostics </w:t>
      </w:r>
    </w:p>
    <w:p w14:paraId="78B39620" w14:textId="332DAA86" w:rsidR="003035DD" w:rsidRDefault="003035DD" w:rsidP="006526FF">
      <w:pPr>
        <w:spacing w:before="100" w:beforeAutospacing="1" w:after="100" w:afterAutospacing="1" w:line="360" w:lineRule="auto"/>
        <w:ind w:left="720"/>
        <w:rPr>
          <w:color w:val="000000"/>
        </w:rPr>
      </w:pPr>
      <w:r>
        <w:rPr>
          <w:color w:val="000000"/>
        </w:rPr>
        <w:t> </w:t>
      </w:r>
      <w:r>
        <w:rPr>
          <w:color w:val="000000"/>
        </w:rPr>
        <w:t> </w:t>
      </w:r>
      <w:r>
        <w:rPr>
          <w:color w:val="000000"/>
        </w:rPr>
        <w:t xml:space="preserve">7.2. In-Sample Forecast Error Measures </w:t>
      </w:r>
    </w:p>
    <w:p w14:paraId="1C933A18" w14:textId="79F3B250" w:rsidR="003035DD" w:rsidRPr="00F82A83" w:rsidRDefault="003035DD" w:rsidP="003035DD">
      <w:pPr>
        <w:numPr>
          <w:ilvl w:val="0"/>
          <w:numId w:val="23"/>
        </w:numPr>
        <w:spacing w:before="100" w:beforeAutospacing="1" w:after="100" w:afterAutospacing="1" w:line="360" w:lineRule="auto"/>
        <w:rPr>
          <w:rStyle w:val="apple-converted-space"/>
          <w:color w:val="000000"/>
        </w:rPr>
      </w:pPr>
      <w:r>
        <w:rPr>
          <w:rStyle w:val="Strong"/>
          <w:rFonts w:eastAsiaTheme="majorEastAsia"/>
          <w:color w:val="000000"/>
        </w:rPr>
        <w:t>Forecast for CPIAUCSL</w:t>
      </w:r>
      <w:r>
        <w:rPr>
          <w:rStyle w:val="apple-converted-space"/>
          <w:rFonts w:eastAsiaTheme="majorEastAsia"/>
          <w:color w:val="000000"/>
        </w:rPr>
        <w:t> </w:t>
      </w:r>
    </w:p>
    <w:p w14:paraId="5CC53A90" w14:textId="679B3085" w:rsidR="00F82A83" w:rsidRPr="006526FF" w:rsidRDefault="00F82A83" w:rsidP="003035DD">
      <w:pPr>
        <w:numPr>
          <w:ilvl w:val="0"/>
          <w:numId w:val="23"/>
        </w:numPr>
        <w:spacing w:before="100" w:beforeAutospacing="1" w:after="100" w:afterAutospacing="1" w:line="360" w:lineRule="auto"/>
        <w:rPr>
          <w:rStyle w:val="apple-converted-space"/>
          <w:color w:val="000000"/>
        </w:rPr>
      </w:pPr>
      <w:r>
        <w:rPr>
          <w:rStyle w:val="apple-converted-space"/>
          <w:rFonts w:eastAsiaTheme="majorEastAsia"/>
          <w:b/>
          <w:bCs/>
          <w:color w:val="000000"/>
        </w:rPr>
        <w:t>Overall Project Summary</w:t>
      </w:r>
    </w:p>
    <w:p w14:paraId="64188077" w14:textId="38650821" w:rsidR="006526FF" w:rsidRPr="006526FF" w:rsidRDefault="00F82A83" w:rsidP="003035DD">
      <w:pPr>
        <w:numPr>
          <w:ilvl w:val="0"/>
          <w:numId w:val="23"/>
        </w:numPr>
        <w:spacing w:before="100" w:beforeAutospacing="1" w:after="100" w:afterAutospacing="1" w:line="360" w:lineRule="auto"/>
        <w:rPr>
          <w:b/>
          <w:bCs/>
          <w:color w:val="000000"/>
        </w:rPr>
      </w:pPr>
      <w:r>
        <w:rPr>
          <w:rStyle w:val="apple-converted-space"/>
          <w:rFonts w:eastAsiaTheme="majorEastAsia"/>
          <w:b/>
          <w:bCs/>
          <w:color w:val="000000"/>
        </w:rPr>
        <w:t xml:space="preserve">Answers to </w:t>
      </w:r>
      <w:r w:rsidR="006526FF" w:rsidRPr="006526FF">
        <w:rPr>
          <w:rStyle w:val="apple-converted-space"/>
          <w:rFonts w:eastAsiaTheme="majorEastAsia"/>
          <w:b/>
          <w:bCs/>
          <w:color w:val="000000"/>
        </w:rPr>
        <w:t>Research Questions</w:t>
      </w:r>
    </w:p>
    <w:p w14:paraId="7290CEC2" w14:textId="150CACE3" w:rsidR="003035DD"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 xml:space="preserve">Conclusion </w:t>
      </w:r>
    </w:p>
    <w:p w14:paraId="572876EB" w14:textId="225143AD" w:rsidR="003035DD" w:rsidRDefault="003035DD" w:rsidP="003035DD">
      <w:pPr>
        <w:numPr>
          <w:ilvl w:val="0"/>
          <w:numId w:val="23"/>
        </w:numPr>
        <w:spacing w:before="100" w:beforeAutospacing="1" w:after="100" w:afterAutospacing="1" w:line="360" w:lineRule="auto"/>
        <w:rPr>
          <w:color w:val="000000"/>
        </w:rPr>
      </w:pPr>
      <w:r>
        <w:rPr>
          <w:rStyle w:val="Strong"/>
          <w:rFonts w:eastAsiaTheme="majorEastAsia"/>
          <w:color w:val="000000"/>
        </w:rPr>
        <w:t>R Code and Methodology</w:t>
      </w:r>
      <w:r>
        <w:rPr>
          <w:rStyle w:val="apple-converted-space"/>
          <w:rFonts w:eastAsiaTheme="majorEastAsia"/>
          <w:color w:val="000000"/>
        </w:rPr>
        <w:t> </w:t>
      </w:r>
    </w:p>
    <w:p w14:paraId="48AE619A" w14:textId="77777777" w:rsidR="003035DD" w:rsidRDefault="003035DD" w:rsidP="003035DD">
      <w:pPr>
        <w:pStyle w:val="NormalWeb"/>
        <w:rPr>
          <w:rStyle w:val="Strong"/>
          <w:rFonts w:eastAsiaTheme="majorEastAsia"/>
          <w:color w:val="000000"/>
        </w:rPr>
      </w:pPr>
    </w:p>
    <w:p w14:paraId="44162D58" w14:textId="507F8F6E" w:rsidR="003035DD" w:rsidRDefault="003035DD" w:rsidP="003035DD">
      <w:pPr>
        <w:pStyle w:val="NormalWeb"/>
        <w:rPr>
          <w:color w:val="000000"/>
        </w:rPr>
      </w:pPr>
      <w:r>
        <w:rPr>
          <w:rStyle w:val="Strong"/>
          <w:rFonts w:eastAsiaTheme="majorEastAsia"/>
          <w:color w:val="000000"/>
        </w:rPr>
        <w:t>Abstract</w:t>
      </w:r>
    </w:p>
    <w:p w14:paraId="7F264119" w14:textId="799C66FF" w:rsidR="003035DD" w:rsidRPr="003035DD" w:rsidRDefault="003035DD" w:rsidP="003035DD">
      <w:pPr>
        <w:pStyle w:val="NormalWeb"/>
        <w:rPr>
          <w:rStyle w:val="Strong"/>
          <w:b w:val="0"/>
          <w:bCs w:val="0"/>
          <w:color w:val="000000"/>
        </w:rPr>
      </w:pPr>
      <w:r>
        <w:rPr>
          <w:color w:val="000000"/>
        </w:rPr>
        <w:t xml:space="preserve">This project examines the long-term behavior of the U.S. Consumer Price Index for All Urban Consumers (CPIAUCSL). Through graphical exploration and decomposition via STL, we </w:t>
      </w:r>
      <w:r>
        <w:rPr>
          <w:color w:val="000000"/>
        </w:rPr>
        <w:lastRenderedPageBreak/>
        <w:t xml:space="preserve">identify a strong upward trend with only minor seasonal fluctuations. Formal unit root tests—the Augmented Dickey–Fuller (ADF) and KPSS tests—confirm that the series is nonstationary. In response, we apply appropriate differencing and estimate an </w:t>
      </w:r>
      <w:proofErr w:type="gramStart"/>
      <w:r>
        <w:rPr>
          <w:color w:val="000000"/>
        </w:rPr>
        <w:t>ARIMA(</w:t>
      </w:r>
      <w:proofErr w:type="gramEnd"/>
      <w:r>
        <w:rPr>
          <w:color w:val="000000"/>
        </w:rPr>
        <w:t>0,2,3)(0,0,2)[12] model. The fitted model, supported by favorable error metrics and residual diagnostics, is then used to generate forecasts that extend the upward trend while quantifying forecast uncertainty.</w:t>
      </w:r>
    </w:p>
    <w:p w14:paraId="7E60621C" w14:textId="77777777" w:rsidR="003035DD" w:rsidRDefault="003035DD" w:rsidP="003035DD">
      <w:pPr>
        <w:pStyle w:val="NormalWeb"/>
        <w:rPr>
          <w:rStyle w:val="Strong"/>
          <w:rFonts w:eastAsiaTheme="majorEastAsia"/>
          <w:color w:val="000000"/>
        </w:rPr>
      </w:pPr>
    </w:p>
    <w:p w14:paraId="09059F6F" w14:textId="17A05EC5" w:rsidR="003035DD" w:rsidRDefault="003035DD" w:rsidP="003035DD">
      <w:pPr>
        <w:pStyle w:val="NormalWeb"/>
        <w:rPr>
          <w:color w:val="000000"/>
        </w:rPr>
      </w:pPr>
      <w:r>
        <w:rPr>
          <w:rStyle w:val="Strong"/>
          <w:rFonts w:eastAsiaTheme="majorEastAsia"/>
          <w:color w:val="000000"/>
        </w:rPr>
        <w:t>Introduction</w:t>
      </w:r>
    </w:p>
    <w:p w14:paraId="37C20AF0" w14:textId="77777777" w:rsidR="003035DD" w:rsidRDefault="003035DD" w:rsidP="003035DD">
      <w:pPr>
        <w:pStyle w:val="NormalWeb"/>
        <w:rPr>
          <w:color w:val="000000"/>
        </w:rPr>
      </w:pPr>
      <w:r>
        <w:rPr>
          <w:color w:val="000000"/>
        </w:rPr>
        <w:t xml:space="preserve">Economic time-series data such as the CPI play a critical role in assessing inflation, consumer behavior, and overall economic performance. The CPIAUCSL series, which tracks changes in consumer prices from the late 1950s through the 2020s, provides valuable insights into long-term trends and short-term fluctuations in price levels. Given its cumulative nature, the series exhibits persistent </w:t>
      </w:r>
      <w:proofErr w:type="spellStart"/>
      <w:r>
        <w:rPr>
          <w:color w:val="000000"/>
        </w:rPr>
        <w:t>nonstationarity</w:t>
      </w:r>
      <w:proofErr w:type="spellEnd"/>
      <w:r>
        <w:rPr>
          <w:color w:val="000000"/>
        </w:rPr>
        <w:t>, which complicates forecasting efforts. This report outlines the analytical process—from initial visualization and decomposition through stationarity testing to model estimation and forecasting—employed by Group 10 to rigorously analyze the CPIAUCSL series.</w:t>
      </w:r>
    </w:p>
    <w:p w14:paraId="6331B1CE" w14:textId="77777777" w:rsidR="003035DD" w:rsidRDefault="003035DD"/>
    <w:p w14:paraId="1738EAEC" w14:textId="77777777" w:rsidR="002C0A81" w:rsidRDefault="002C0A81"/>
    <w:p w14:paraId="5318DAA5" w14:textId="2B44893D" w:rsidR="00C97826" w:rsidRDefault="00C97826">
      <w:r>
        <w:rPr>
          <w:noProof/>
        </w:rPr>
        <w:lastRenderedPageBreak/>
        <w:drawing>
          <wp:inline distT="0" distB="0" distL="0" distR="0" wp14:anchorId="7F51A3C0" wp14:editId="1153799F">
            <wp:extent cx="5943600" cy="5368925"/>
            <wp:effectExtent l="0" t="0" r="0" b="3175"/>
            <wp:docPr id="389103134"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03134" name="Picture 1" descr="A graph showing a line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49B7E8B1" w14:textId="77777777" w:rsidR="00AE3CB5" w:rsidRPr="00AE3CB5" w:rsidRDefault="00AE3CB5" w:rsidP="00AE3CB5">
      <w:pPr>
        <w:spacing w:before="100" w:beforeAutospacing="1" w:after="100" w:afterAutospacing="1"/>
        <w:rPr>
          <w:color w:val="000000"/>
        </w:rPr>
      </w:pPr>
      <w:r w:rsidRPr="00AE3CB5">
        <w:rPr>
          <w:b/>
          <w:bCs/>
          <w:color w:val="000000"/>
        </w:rPr>
        <w:t>Time</w:t>
      </w:r>
      <w:r w:rsidRPr="00AE3CB5">
        <w:rPr>
          <w:rFonts w:ascii="Cambria Math" w:hAnsi="Cambria Math" w:cs="Cambria Math"/>
          <w:b/>
          <w:bCs/>
          <w:color w:val="000000"/>
        </w:rPr>
        <w:t>‐</w:t>
      </w:r>
      <w:r w:rsidRPr="00AE3CB5">
        <w:rPr>
          <w:b/>
          <w:bCs/>
          <w:color w:val="000000"/>
        </w:rPr>
        <w:t>Series Plot of CPIAUCSL</w:t>
      </w:r>
    </w:p>
    <w:p w14:paraId="2F66A658" w14:textId="77777777" w:rsidR="00AE3CB5" w:rsidRPr="00AE3CB5" w:rsidRDefault="00AE3CB5" w:rsidP="00AE3CB5">
      <w:pPr>
        <w:numPr>
          <w:ilvl w:val="0"/>
          <w:numId w:val="1"/>
        </w:numPr>
        <w:spacing w:before="100" w:beforeAutospacing="1" w:after="100" w:afterAutospacing="1"/>
        <w:rPr>
          <w:color w:val="000000"/>
        </w:rPr>
      </w:pPr>
      <w:r w:rsidRPr="00AE3CB5">
        <w:rPr>
          <w:color w:val="000000"/>
        </w:rPr>
        <w:t>This chart shows the U.S. Consumer Price Index for All Urban Consumers (CPIAUCSL) over time (roughly from the late 1950s to the 2020s).</w:t>
      </w:r>
    </w:p>
    <w:p w14:paraId="100841DB" w14:textId="77777777" w:rsidR="00AE3CB5" w:rsidRPr="00AE3CB5" w:rsidRDefault="00AE3CB5" w:rsidP="00AE3CB5">
      <w:pPr>
        <w:numPr>
          <w:ilvl w:val="0"/>
          <w:numId w:val="1"/>
        </w:numPr>
        <w:spacing w:before="100" w:beforeAutospacing="1" w:after="100" w:afterAutospacing="1"/>
        <w:rPr>
          <w:color w:val="000000"/>
        </w:rPr>
      </w:pPr>
      <w:r w:rsidRPr="00AE3CB5">
        <w:rPr>
          <w:color w:val="000000"/>
        </w:rPr>
        <w:t>You can see a </w:t>
      </w:r>
      <w:r w:rsidRPr="00AE3CB5">
        <w:rPr>
          <w:i/>
          <w:iCs/>
          <w:color w:val="000000"/>
        </w:rPr>
        <w:t>steady upward trend</w:t>
      </w:r>
      <w:r w:rsidRPr="00AE3CB5">
        <w:rPr>
          <w:color w:val="000000"/>
        </w:rPr>
        <w:t>—the CPI starts at a relatively low level (under 30 or 40 in the 1950s) and grows to over 300 by the early 2020s.</w:t>
      </w:r>
    </w:p>
    <w:p w14:paraId="27D337C4" w14:textId="15A546E4" w:rsidR="00AE3CB5" w:rsidRDefault="00AE3CB5" w:rsidP="00AE3CB5">
      <w:pPr>
        <w:numPr>
          <w:ilvl w:val="0"/>
          <w:numId w:val="1"/>
        </w:numPr>
        <w:spacing w:before="100" w:beforeAutospacing="1" w:after="100" w:afterAutospacing="1"/>
        <w:rPr>
          <w:color w:val="000000"/>
        </w:rPr>
      </w:pPr>
      <w:r w:rsidRPr="00AE3CB5">
        <w:rPr>
          <w:color w:val="000000"/>
        </w:rPr>
        <w:t>CPI is </w:t>
      </w:r>
      <w:r w:rsidRPr="00AE3CB5">
        <w:rPr>
          <w:i/>
          <w:iCs/>
          <w:color w:val="000000"/>
        </w:rPr>
        <w:t>nonstationary</w:t>
      </w:r>
      <w:r w:rsidRPr="00AE3CB5">
        <w:rPr>
          <w:color w:val="000000"/>
        </w:rPr>
        <w:t>: it does not fluctuate around a constant mean but rather exhibits a </w:t>
      </w:r>
      <w:r w:rsidRPr="00AE3CB5">
        <w:rPr>
          <w:i/>
          <w:iCs/>
          <w:color w:val="000000"/>
        </w:rPr>
        <w:t>long‐term rise</w:t>
      </w:r>
      <w:r w:rsidRPr="00AE3CB5">
        <w:rPr>
          <w:color w:val="000000"/>
        </w:rPr>
        <w:t>, reflecting persistent inflation over many decades</w:t>
      </w:r>
      <w:r w:rsidR="00E95C4A">
        <w:rPr>
          <w:color w:val="000000"/>
        </w:rPr>
        <w:t>.</w:t>
      </w:r>
    </w:p>
    <w:p w14:paraId="2FEF2234" w14:textId="77777777" w:rsidR="00E95C4A" w:rsidRDefault="00E95C4A" w:rsidP="00E95C4A">
      <w:pPr>
        <w:spacing w:before="100" w:beforeAutospacing="1" w:after="100" w:afterAutospacing="1"/>
        <w:rPr>
          <w:color w:val="000000"/>
        </w:rPr>
      </w:pPr>
    </w:p>
    <w:p w14:paraId="796B4240" w14:textId="77777777" w:rsidR="00E95C4A" w:rsidRPr="00AE3CB5" w:rsidRDefault="00E95C4A" w:rsidP="00E95C4A">
      <w:pPr>
        <w:spacing w:before="100" w:beforeAutospacing="1" w:after="100" w:afterAutospacing="1"/>
        <w:ind w:left="360"/>
        <w:rPr>
          <w:color w:val="000000"/>
        </w:rPr>
      </w:pPr>
    </w:p>
    <w:p w14:paraId="6606A38C" w14:textId="77777777" w:rsidR="00AE3CB5" w:rsidRDefault="00AE3CB5"/>
    <w:p w14:paraId="663B36B5" w14:textId="2D73266A" w:rsidR="00C97826" w:rsidRDefault="00C97826"/>
    <w:p w14:paraId="49BB44E3" w14:textId="1AEA5FB9" w:rsidR="00C97826" w:rsidRDefault="009E143B">
      <w:r>
        <w:rPr>
          <w:noProof/>
        </w:rPr>
        <w:lastRenderedPageBreak/>
        <w:drawing>
          <wp:inline distT="0" distB="0" distL="0" distR="0" wp14:anchorId="2C66FD9F" wp14:editId="2A3C7B76">
            <wp:extent cx="5943600" cy="5368925"/>
            <wp:effectExtent l="0" t="0" r="0" b="3175"/>
            <wp:docPr id="543732157" name="Picture 3"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2157" name="Picture 3" descr="A graph of different types of data&#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45E22EA0" w14:textId="77777777" w:rsidR="00AE3CB5" w:rsidRPr="00AE3CB5" w:rsidRDefault="00AE3CB5" w:rsidP="00AE3CB5">
      <w:pPr>
        <w:spacing w:before="100" w:beforeAutospacing="1" w:after="100" w:afterAutospacing="1"/>
        <w:rPr>
          <w:color w:val="000000"/>
        </w:rPr>
      </w:pPr>
      <w:r w:rsidRPr="00AE3CB5">
        <w:rPr>
          <w:b/>
          <w:bCs/>
          <w:color w:val="000000"/>
        </w:rPr>
        <w:t>STL Decomposition of CPIAUCSL</w:t>
      </w:r>
    </w:p>
    <w:p w14:paraId="11238C5D" w14:textId="77777777" w:rsidR="00AE3CB5" w:rsidRPr="00AE3CB5" w:rsidRDefault="00AE3CB5" w:rsidP="00635BE2">
      <w:pPr>
        <w:numPr>
          <w:ilvl w:val="0"/>
          <w:numId w:val="2"/>
        </w:numPr>
        <w:spacing w:before="100" w:beforeAutospacing="1" w:after="100" w:afterAutospacing="1"/>
        <w:rPr>
          <w:color w:val="000000"/>
        </w:rPr>
      </w:pPr>
      <w:r w:rsidRPr="00AE3CB5">
        <w:rPr>
          <w:color w:val="000000"/>
        </w:rPr>
        <w:t>STL decomposition breaks a time series into </w:t>
      </w:r>
      <w:r w:rsidRPr="00AE3CB5">
        <w:rPr>
          <w:i/>
          <w:iCs/>
          <w:color w:val="000000"/>
        </w:rPr>
        <w:t>trend</w:t>
      </w:r>
      <w:r w:rsidRPr="00AE3CB5">
        <w:rPr>
          <w:color w:val="000000"/>
        </w:rPr>
        <w:t>, </w:t>
      </w:r>
      <w:r w:rsidRPr="00AE3CB5">
        <w:rPr>
          <w:i/>
          <w:iCs/>
          <w:color w:val="000000"/>
        </w:rPr>
        <w:t>seasonal</w:t>
      </w:r>
      <w:r w:rsidRPr="00AE3CB5">
        <w:rPr>
          <w:color w:val="000000"/>
        </w:rPr>
        <w:t>, and </w:t>
      </w:r>
      <w:r w:rsidRPr="00AE3CB5">
        <w:rPr>
          <w:i/>
          <w:iCs/>
          <w:color w:val="000000"/>
        </w:rPr>
        <w:t>remainder</w:t>
      </w:r>
      <w:r w:rsidRPr="00AE3CB5">
        <w:rPr>
          <w:color w:val="000000"/>
        </w:rPr>
        <w:t> (irregular) components.</w:t>
      </w:r>
    </w:p>
    <w:p w14:paraId="1BCC9644" w14:textId="77777777" w:rsidR="00AE3CB5" w:rsidRPr="00AE3CB5" w:rsidRDefault="00AE3CB5" w:rsidP="00635BE2">
      <w:pPr>
        <w:numPr>
          <w:ilvl w:val="0"/>
          <w:numId w:val="2"/>
        </w:numPr>
        <w:spacing w:before="100" w:beforeAutospacing="1" w:after="100" w:afterAutospacing="1"/>
        <w:rPr>
          <w:color w:val="000000"/>
        </w:rPr>
      </w:pPr>
      <w:r w:rsidRPr="00AE3CB5">
        <w:rPr>
          <w:b/>
          <w:bCs/>
          <w:color w:val="000000"/>
        </w:rPr>
        <w:t>Data panel</w:t>
      </w:r>
      <w:r w:rsidRPr="00AE3CB5">
        <w:rPr>
          <w:color w:val="000000"/>
        </w:rPr>
        <w:t>: The raw CPI series, again showing the long‐run upward movement.</w:t>
      </w:r>
    </w:p>
    <w:p w14:paraId="12AD7750" w14:textId="77777777" w:rsidR="00AE3CB5" w:rsidRPr="00AE3CB5" w:rsidRDefault="00AE3CB5" w:rsidP="00635BE2">
      <w:pPr>
        <w:numPr>
          <w:ilvl w:val="0"/>
          <w:numId w:val="2"/>
        </w:numPr>
        <w:spacing w:before="100" w:beforeAutospacing="1" w:after="100" w:afterAutospacing="1"/>
        <w:rPr>
          <w:color w:val="000000"/>
        </w:rPr>
      </w:pPr>
      <w:r w:rsidRPr="00AE3CB5">
        <w:rPr>
          <w:b/>
          <w:bCs/>
          <w:color w:val="000000"/>
        </w:rPr>
        <w:t>Trend panel</w:t>
      </w:r>
      <w:r w:rsidRPr="00AE3CB5">
        <w:rPr>
          <w:color w:val="000000"/>
        </w:rPr>
        <w:t>: A smoothed version of that rise—notice how it closely mirrors the overall shape of the data, confirming that </w:t>
      </w:r>
      <w:r w:rsidRPr="00AE3CB5">
        <w:rPr>
          <w:i/>
          <w:iCs/>
          <w:color w:val="000000"/>
        </w:rPr>
        <w:t>trend dominates</w:t>
      </w:r>
      <w:r w:rsidRPr="00AE3CB5">
        <w:rPr>
          <w:color w:val="000000"/>
        </w:rPr>
        <w:t> CPI’s behavior.</w:t>
      </w:r>
    </w:p>
    <w:p w14:paraId="23C6EBEA" w14:textId="77777777" w:rsidR="00AE3CB5" w:rsidRPr="00AE3CB5" w:rsidRDefault="00AE3CB5" w:rsidP="00635BE2">
      <w:pPr>
        <w:numPr>
          <w:ilvl w:val="0"/>
          <w:numId w:val="2"/>
        </w:numPr>
        <w:spacing w:before="100" w:beforeAutospacing="1" w:after="100" w:afterAutospacing="1"/>
        <w:rPr>
          <w:color w:val="000000"/>
        </w:rPr>
      </w:pPr>
      <w:r w:rsidRPr="00AE3CB5">
        <w:rPr>
          <w:b/>
          <w:bCs/>
          <w:color w:val="000000"/>
        </w:rPr>
        <w:t>Seasonal panel</w:t>
      </w:r>
      <w:r w:rsidRPr="00AE3CB5">
        <w:rPr>
          <w:color w:val="000000"/>
        </w:rPr>
        <w:t xml:space="preserve">: A repeating pattern with a </w:t>
      </w:r>
      <w:proofErr w:type="gramStart"/>
      <w:r w:rsidRPr="00AE3CB5">
        <w:rPr>
          <w:color w:val="000000"/>
        </w:rPr>
        <w:t>fairly </w:t>
      </w:r>
      <w:r w:rsidRPr="00AE3CB5">
        <w:rPr>
          <w:i/>
          <w:iCs/>
          <w:color w:val="000000"/>
        </w:rPr>
        <w:t>small</w:t>
      </w:r>
      <w:proofErr w:type="gramEnd"/>
      <w:r w:rsidRPr="00AE3CB5">
        <w:rPr>
          <w:i/>
          <w:iCs/>
          <w:color w:val="000000"/>
        </w:rPr>
        <w:t xml:space="preserve"> amplitude</w:t>
      </w:r>
      <w:r w:rsidRPr="00AE3CB5">
        <w:rPr>
          <w:color w:val="000000"/>
        </w:rPr>
        <w:t> (around ±0.1–0.2 on the plot), indicating that although there is some seasonality in CPI, it’s not large relative to the overall level.</w:t>
      </w:r>
    </w:p>
    <w:p w14:paraId="59855500" w14:textId="5438F733" w:rsidR="00BF1969" w:rsidRPr="00BF1969" w:rsidRDefault="00AE3CB5" w:rsidP="00635BE2">
      <w:pPr>
        <w:numPr>
          <w:ilvl w:val="0"/>
          <w:numId w:val="2"/>
        </w:numPr>
        <w:spacing w:before="100" w:beforeAutospacing="1" w:after="100" w:afterAutospacing="1"/>
        <w:rPr>
          <w:b/>
          <w:bCs/>
          <w:color w:val="000000"/>
        </w:rPr>
      </w:pPr>
      <w:r w:rsidRPr="00AE3CB5">
        <w:rPr>
          <w:b/>
          <w:bCs/>
          <w:color w:val="000000"/>
        </w:rPr>
        <w:t>Remainder panel</w:t>
      </w:r>
      <w:r w:rsidRPr="00AE3CB5">
        <w:rPr>
          <w:color w:val="000000"/>
        </w:rPr>
        <w:t>: The part left over once trend and seasonality are removed. Most observations stay within about ±2, so the remainder is relatively small. There are a few spikes (2020–2021), reflecting </w:t>
      </w:r>
      <w:r w:rsidRPr="00AE3CB5">
        <w:rPr>
          <w:i/>
          <w:iCs/>
          <w:color w:val="000000"/>
        </w:rPr>
        <w:t>unusual shocks</w:t>
      </w:r>
      <w:r w:rsidRPr="00AE3CB5">
        <w:rPr>
          <w:color w:val="000000"/>
        </w:rPr>
        <w:t> or outliers (such as the pandemic</w:t>
      </w:r>
      <w:r w:rsidR="00BF1969">
        <w:rPr>
          <w:color w:val="000000"/>
        </w:rPr>
        <w:t>).</w:t>
      </w:r>
    </w:p>
    <w:p w14:paraId="0C2A6444" w14:textId="6B1ABA03" w:rsidR="00E95C4A" w:rsidRPr="00BF1969" w:rsidRDefault="00E95C4A" w:rsidP="00BF1969">
      <w:pPr>
        <w:spacing w:before="100" w:beforeAutospacing="1" w:after="100" w:afterAutospacing="1"/>
        <w:rPr>
          <w:b/>
          <w:bCs/>
          <w:color w:val="000000"/>
        </w:rPr>
      </w:pPr>
      <w:r w:rsidRPr="00BF1969">
        <w:rPr>
          <w:b/>
          <w:bCs/>
          <w:color w:val="000000"/>
        </w:rPr>
        <w:t>Overall Interpretation</w:t>
      </w:r>
    </w:p>
    <w:p w14:paraId="00361ECF" w14:textId="03CDADED" w:rsidR="00E95C4A" w:rsidRPr="00AE3CB5" w:rsidRDefault="00E95C4A" w:rsidP="00BF1969">
      <w:pPr>
        <w:spacing w:before="100" w:beforeAutospacing="1" w:after="100" w:afterAutospacing="1"/>
        <w:rPr>
          <w:color w:val="000000"/>
        </w:rPr>
      </w:pPr>
      <w:r w:rsidRPr="00E95C4A">
        <w:rPr>
          <w:b/>
          <w:bCs/>
          <w:color w:val="000000"/>
        </w:rPr>
        <w:lastRenderedPageBreak/>
        <w:t>CPIAUCSL</w:t>
      </w:r>
      <w:r w:rsidRPr="00E95C4A">
        <w:rPr>
          <w:color w:val="000000"/>
        </w:rPr>
        <w:t> is </w:t>
      </w:r>
      <w:r w:rsidRPr="00E95C4A">
        <w:rPr>
          <w:i/>
          <w:iCs/>
          <w:color w:val="000000"/>
        </w:rPr>
        <w:t>heavily trend‐driven</w:t>
      </w:r>
      <w:r w:rsidRPr="00E95C4A">
        <w:rPr>
          <w:color w:val="000000"/>
        </w:rPr>
        <w:t xml:space="preserve">, which is what </w:t>
      </w:r>
      <w:r w:rsidR="00BF1969">
        <w:rPr>
          <w:color w:val="000000"/>
        </w:rPr>
        <w:t>we</w:t>
      </w:r>
      <w:r w:rsidRPr="00E95C4A">
        <w:rPr>
          <w:color w:val="000000"/>
        </w:rPr>
        <w:t>’d expect from a cumulative price index.</w:t>
      </w:r>
      <w:r w:rsidR="00BF1969">
        <w:rPr>
          <w:color w:val="000000"/>
        </w:rPr>
        <w:t xml:space="preserve"> </w:t>
      </w:r>
      <w:r w:rsidRPr="00E95C4A">
        <w:rPr>
          <w:color w:val="000000"/>
        </w:rPr>
        <w:t>The </w:t>
      </w:r>
      <w:r w:rsidRPr="00E95C4A">
        <w:rPr>
          <w:b/>
          <w:bCs/>
          <w:color w:val="000000"/>
        </w:rPr>
        <w:t>STL decomposition</w:t>
      </w:r>
      <w:r w:rsidRPr="00E95C4A">
        <w:rPr>
          <w:color w:val="000000"/>
        </w:rPr>
        <w:t> confirms that CPI’s changes are dominated by a </w:t>
      </w:r>
      <w:r w:rsidRPr="00E95C4A">
        <w:rPr>
          <w:i/>
          <w:iCs/>
          <w:color w:val="000000"/>
        </w:rPr>
        <w:t>steady, long‐term rising trend</w:t>
      </w:r>
      <w:r w:rsidRPr="00E95C4A">
        <w:rPr>
          <w:color w:val="000000"/>
        </w:rPr>
        <w:t> and that the </w:t>
      </w:r>
      <w:r w:rsidRPr="00E95C4A">
        <w:rPr>
          <w:i/>
          <w:iCs/>
          <w:color w:val="000000"/>
        </w:rPr>
        <w:t>seasonal effect</w:t>
      </w:r>
      <w:r w:rsidRPr="00E95C4A">
        <w:rPr>
          <w:color w:val="000000"/>
        </w:rPr>
        <w:t> is quite small relative to that trend.</w:t>
      </w:r>
      <w:r w:rsidR="00BF1969">
        <w:rPr>
          <w:color w:val="000000"/>
        </w:rPr>
        <w:t xml:space="preserve"> </w:t>
      </w:r>
      <w:r w:rsidRPr="00E95C4A">
        <w:rPr>
          <w:color w:val="000000"/>
        </w:rPr>
        <w:t>Short‐term </w:t>
      </w:r>
      <w:r w:rsidRPr="00E95C4A">
        <w:rPr>
          <w:i/>
          <w:iCs/>
          <w:color w:val="000000"/>
        </w:rPr>
        <w:t>shock events</w:t>
      </w:r>
      <w:r w:rsidRPr="00E95C4A">
        <w:rPr>
          <w:color w:val="000000"/>
        </w:rPr>
        <w:t> appear in the </w:t>
      </w:r>
      <w:r w:rsidRPr="00E95C4A">
        <w:rPr>
          <w:i/>
          <w:iCs/>
          <w:color w:val="000000"/>
        </w:rPr>
        <w:t>remainder</w:t>
      </w:r>
      <w:r w:rsidRPr="00E95C4A">
        <w:rPr>
          <w:color w:val="000000"/>
        </w:rPr>
        <w:t> component, especially in more recent years, indicating unusual movements not explained by normal trend or seasonality.</w:t>
      </w:r>
    </w:p>
    <w:p w14:paraId="3046F7FC" w14:textId="77777777" w:rsidR="00AE3CB5" w:rsidRDefault="00AE3CB5" w:rsidP="009E143B"/>
    <w:p w14:paraId="71982613" w14:textId="77777777" w:rsidR="004B2CD4" w:rsidRDefault="004B2CD4" w:rsidP="004B2CD4">
      <w:r>
        <w:t>Augmented Dickey-Fuller Test</w:t>
      </w:r>
    </w:p>
    <w:p w14:paraId="74F9A561" w14:textId="77777777" w:rsidR="004B2CD4" w:rsidRDefault="004B2CD4" w:rsidP="004B2CD4"/>
    <w:p w14:paraId="284A6B75" w14:textId="77777777" w:rsidR="004B2CD4" w:rsidRDefault="004B2CD4" w:rsidP="004B2CD4">
      <w:r>
        <w:t>data:  ts2</w:t>
      </w:r>
    </w:p>
    <w:p w14:paraId="4A092CAA" w14:textId="77777777" w:rsidR="004B2CD4" w:rsidRDefault="004B2CD4" w:rsidP="004B2CD4">
      <w:r>
        <w:t>Dickey-Fuller = -0.7827, Lag order = 9, p-value = 0.9632</w:t>
      </w:r>
    </w:p>
    <w:p w14:paraId="7292081B" w14:textId="5D034255" w:rsidR="009E143B" w:rsidRDefault="004B2CD4" w:rsidP="004B2CD4">
      <w:r>
        <w:t>alternative hypothesis: stationary</w:t>
      </w:r>
    </w:p>
    <w:p w14:paraId="70A9CA5A" w14:textId="77777777" w:rsidR="004B2CD4" w:rsidRDefault="004B2CD4" w:rsidP="004B2CD4"/>
    <w:p w14:paraId="6779F15E" w14:textId="77777777" w:rsidR="004B2CD4" w:rsidRDefault="004B2CD4" w:rsidP="004B2CD4"/>
    <w:p w14:paraId="4A53326F" w14:textId="77777777" w:rsidR="004B2CD4" w:rsidRDefault="004B2CD4" w:rsidP="004B2CD4">
      <w:r>
        <w:t>KPSS Test for Level Stationarity</w:t>
      </w:r>
    </w:p>
    <w:p w14:paraId="74C2AF9A" w14:textId="77777777" w:rsidR="004B2CD4" w:rsidRDefault="004B2CD4" w:rsidP="004B2CD4"/>
    <w:p w14:paraId="6BD79AA2" w14:textId="77777777" w:rsidR="004B2CD4" w:rsidRDefault="004B2CD4" w:rsidP="004B2CD4">
      <w:r>
        <w:t>data:  ts2</w:t>
      </w:r>
    </w:p>
    <w:p w14:paraId="0D3CACBE" w14:textId="49542413" w:rsidR="004B2CD4" w:rsidRDefault="004B2CD4" w:rsidP="004B2CD4">
      <w:r>
        <w:t>KPSS Level = 13.134, Truncation lag parameter = 6, p-value = 0.01</w:t>
      </w:r>
    </w:p>
    <w:p w14:paraId="5185BD5A" w14:textId="77777777" w:rsidR="004B2CD4" w:rsidRDefault="004B2CD4" w:rsidP="004B2CD4"/>
    <w:p w14:paraId="2DE146F6" w14:textId="77777777" w:rsidR="00635BE2" w:rsidRPr="00FB5CF0" w:rsidRDefault="00635BE2" w:rsidP="00635BE2">
      <w:pPr>
        <w:spacing w:before="100" w:beforeAutospacing="1" w:after="100" w:afterAutospacing="1"/>
        <w:outlineLvl w:val="1"/>
        <w:rPr>
          <w:b/>
          <w:bCs/>
          <w:color w:val="000000"/>
        </w:rPr>
      </w:pPr>
      <w:r w:rsidRPr="00FB5CF0">
        <w:rPr>
          <w:b/>
          <w:bCs/>
          <w:color w:val="000000"/>
        </w:rPr>
        <w:t>1. Overview of the Tests</w:t>
      </w:r>
    </w:p>
    <w:p w14:paraId="366C080F" w14:textId="77777777" w:rsidR="00635BE2" w:rsidRPr="00FB5CF0" w:rsidRDefault="00635BE2" w:rsidP="00635BE2">
      <w:pPr>
        <w:spacing w:before="100" w:beforeAutospacing="1" w:after="100" w:afterAutospacing="1"/>
        <w:outlineLvl w:val="2"/>
        <w:rPr>
          <w:b/>
          <w:bCs/>
          <w:color w:val="000000"/>
        </w:rPr>
      </w:pPr>
      <w:r w:rsidRPr="00FB5CF0">
        <w:rPr>
          <w:b/>
          <w:bCs/>
          <w:color w:val="000000"/>
        </w:rPr>
        <w:t>Augmented Dickey-Fuller (ADF)</w:t>
      </w:r>
    </w:p>
    <w:p w14:paraId="697E063B" w14:textId="09E46204" w:rsidR="00635BE2" w:rsidRPr="00FB5CF0" w:rsidRDefault="00635BE2" w:rsidP="00635BE2">
      <w:pPr>
        <w:numPr>
          <w:ilvl w:val="0"/>
          <w:numId w:val="16"/>
        </w:numPr>
        <w:spacing w:before="100" w:beforeAutospacing="1" w:after="100" w:afterAutospacing="1"/>
        <w:rPr>
          <w:color w:val="000000"/>
        </w:rPr>
      </w:pPr>
      <w:r w:rsidRPr="00FB5CF0">
        <w:rPr>
          <w:b/>
          <w:bCs/>
          <w:color w:val="000000"/>
        </w:rPr>
        <w:t>Null Hypothesis (H0​)</w:t>
      </w:r>
      <w:r w:rsidRPr="00FB5CF0">
        <w:rPr>
          <w:color w:val="000000"/>
        </w:rPr>
        <w:t>: The series has a </w:t>
      </w:r>
      <w:r w:rsidRPr="00FB5CF0">
        <w:rPr>
          <w:b/>
          <w:bCs/>
          <w:color w:val="000000"/>
        </w:rPr>
        <w:t>unit root</w:t>
      </w:r>
      <w:r w:rsidRPr="00FB5CF0">
        <w:rPr>
          <w:color w:val="000000"/>
        </w:rPr>
        <w:t> (i.e., is </w:t>
      </w:r>
      <w:r w:rsidRPr="00FB5CF0">
        <w:rPr>
          <w:b/>
          <w:bCs/>
          <w:color w:val="000000"/>
        </w:rPr>
        <w:t>nonstationary</w:t>
      </w:r>
      <w:r w:rsidRPr="00FB5CF0">
        <w:rPr>
          <w:color w:val="000000"/>
        </w:rPr>
        <w:t>).</w:t>
      </w:r>
    </w:p>
    <w:p w14:paraId="22C1FD05" w14:textId="0A7655FA" w:rsidR="00635BE2" w:rsidRPr="00FB5CF0" w:rsidRDefault="00635BE2" w:rsidP="00635BE2">
      <w:pPr>
        <w:numPr>
          <w:ilvl w:val="0"/>
          <w:numId w:val="16"/>
        </w:numPr>
        <w:spacing w:before="100" w:beforeAutospacing="1" w:after="100" w:afterAutospacing="1"/>
        <w:rPr>
          <w:color w:val="000000"/>
        </w:rPr>
      </w:pPr>
      <w:r w:rsidRPr="00FB5CF0">
        <w:rPr>
          <w:b/>
          <w:bCs/>
          <w:color w:val="000000"/>
        </w:rPr>
        <w:t>Alternative Hypothesis (H1​)</w:t>
      </w:r>
      <w:r w:rsidRPr="00FB5CF0">
        <w:rPr>
          <w:color w:val="000000"/>
        </w:rPr>
        <w:t>: The series is </w:t>
      </w:r>
      <w:r w:rsidRPr="00FB5CF0">
        <w:rPr>
          <w:b/>
          <w:bCs/>
          <w:color w:val="000000"/>
        </w:rPr>
        <w:t>stationary</w:t>
      </w:r>
      <w:r w:rsidRPr="00FB5CF0">
        <w:rPr>
          <w:color w:val="000000"/>
        </w:rPr>
        <w:t> (no unit root).</w:t>
      </w:r>
    </w:p>
    <w:p w14:paraId="07147EC3" w14:textId="24BD949B" w:rsidR="00635BE2" w:rsidRPr="00FB5CF0" w:rsidRDefault="00635BE2" w:rsidP="00635BE2">
      <w:pPr>
        <w:spacing w:before="100" w:beforeAutospacing="1" w:after="100" w:afterAutospacing="1"/>
        <w:rPr>
          <w:color w:val="000000"/>
        </w:rPr>
      </w:pPr>
      <w:r w:rsidRPr="00FB5CF0">
        <w:rPr>
          <w:color w:val="000000"/>
        </w:rPr>
        <w:t>If the test statistic is sufficiently negative (below a critical value) or the </w:t>
      </w:r>
      <w:r w:rsidRPr="00FB5CF0">
        <w:rPr>
          <w:i/>
          <w:iCs/>
          <w:color w:val="000000"/>
        </w:rPr>
        <w:t>p</w:t>
      </w:r>
      <w:r w:rsidRPr="00FB5CF0">
        <w:rPr>
          <w:color w:val="000000"/>
        </w:rPr>
        <w:t>-value is below a chosen significance level (0.05), we </w:t>
      </w:r>
      <w:r w:rsidRPr="00FB5CF0">
        <w:rPr>
          <w:b/>
          <w:bCs/>
          <w:color w:val="000000"/>
        </w:rPr>
        <w:t>reject</w:t>
      </w:r>
      <w:r w:rsidRPr="00FB5CF0">
        <w:rPr>
          <w:color w:val="000000"/>
        </w:rPr>
        <w:t> the null in favor of stationarity.</w:t>
      </w:r>
    </w:p>
    <w:p w14:paraId="384FBF6E" w14:textId="77777777" w:rsidR="00635BE2" w:rsidRPr="00FB5CF0" w:rsidRDefault="00635BE2" w:rsidP="00635BE2">
      <w:pPr>
        <w:spacing w:before="100" w:beforeAutospacing="1" w:after="100" w:afterAutospacing="1"/>
        <w:outlineLvl w:val="2"/>
        <w:rPr>
          <w:b/>
          <w:bCs/>
          <w:color w:val="000000"/>
        </w:rPr>
      </w:pPr>
      <w:r w:rsidRPr="00FB5CF0">
        <w:rPr>
          <w:b/>
          <w:bCs/>
          <w:color w:val="000000"/>
        </w:rPr>
        <w:t>KPSS (Kwiatkowski–Phillips–Schmidt–Shin)</w:t>
      </w:r>
    </w:p>
    <w:p w14:paraId="666FA877" w14:textId="5F6DC7EB" w:rsidR="00635BE2" w:rsidRPr="00FB5CF0" w:rsidRDefault="00635BE2" w:rsidP="00635BE2">
      <w:pPr>
        <w:numPr>
          <w:ilvl w:val="0"/>
          <w:numId w:val="17"/>
        </w:numPr>
        <w:spacing w:before="100" w:beforeAutospacing="1" w:after="100" w:afterAutospacing="1"/>
        <w:rPr>
          <w:color w:val="000000"/>
        </w:rPr>
      </w:pPr>
      <w:r w:rsidRPr="00FB5CF0">
        <w:rPr>
          <w:b/>
          <w:bCs/>
          <w:color w:val="000000"/>
        </w:rPr>
        <w:t>Null Hypothesis (H0​)</w:t>
      </w:r>
      <w:r w:rsidRPr="00FB5CF0">
        <w:rPr>
          <w:color w:val="000000"/>
        </w:rPr>
        <w:t>: The series is </w:t>
      </w:r>
      <w:r w:rsidRPr="00FB5CF0">
        <w:rPr>
          <w:b/>
          <w:bCs/>
          <w:color w:val="000000"/>
        </w:rPr>
        <w:t>stationary</w:t>
      </w:r>
      <w:r w:rsidRPr="00FB5CF0">
        <w:rPr>
          <w:color w:val="000000"/>
        </w:rPr>
        <w:t> (around a deterministic level or trend).</w:t>
      </w:r>
    </w:p>
    <w:p w14:paraId="649EBE56" w14:textId="02F85771" w:rsidR="00635BE2" w:rsidRPr="00FB5CF0" w:rsidRDefault="00635BE2" w:rsidP="00635BE2">
      <w:pPr>
        <w:numPr>
          <w:ilvl w:val="0"/>
          <w:numId w:val="17"/>
        </w:numPr>
        <w:spacing w:before="100" w:beforeAutospacing="1" w:after="100" w:afterAutospacing="1"/>
        <w:rPr>
          <w:color w:val="000000"/>
        </w:rPr>
      </w:pPr>
      <w:r w:rsidRPr="00FB5CF0">
        <w:rPr>
          <w:b/>
          <w:bCs/>
          <w:color w:val="000000"/>
        </w:rPr>
        <w:t>Alternative Hypothesis (H1​)</w:t>
      </w:r>
      <w:r w:rsidRPr="00FB5CF0">
        <w:rPr>
          <w:color w:val="000000"/>
        </w:rPr>
        <w:t>: The series is </w:t>
      </w:r>
      <w:r w:rsidRPr="00FB5CF0">
        <w:rPr>
          <w:b/>
          <w:bCs/>
          <w:color w:val="000000"/>
        </w:rPr>
        <w:t>nonstationary</w:t>
      </w:r>
      <w:r w:rsidRPr="00FB5CF0">
        <w:rPr>
          <w:color w:val="000000"/>
        </w:rPr>
        <w:t> (has a unit root).</w:t>
      </w:r>
    </w:p>
    <w:p w14:paraId="38F8D2AB" w14:textId="77777777" w:rsidR="00635BE2" w:rsidRPr="00FB5CF0" w:rsidRDefault="00635BE2" w:rsidP="00635BE2">
      <w:pPr>
        <w:spacing w:before="100" w:beforeAutospacing="1" w:after="100" w:afterAutospacing="1"/>
        <w:rPr>
          <w:color w:val="000000"/>
        </w:rPr>
      </w:pPr>
      <w:r w:rsidRPr="00FB5CF0">
        <w:rPr>
          <w:color w:val="000000"/>
        </w:rPr>
        <w:t>Here, if the test statistic is large and the </w:t>
      </w:r>
      <w:r w:rsidRPr="00FB5CF0">
        <w:rPr>
          <w:i/>
          <w:iCs/>
          <w:color w:val="000000"/>
        </w:rPr>
        <w:t>p</w:t>
      </w:r>
      <w:r w:rsidRPr="00FB5CF0">
        <w:rPr>
          <w:color w:val="000000"/>
        </w:rPr>
        <w:t>-value is small (under the significance threshold), we </w:t>
      </w:r>
      <w:r w:rsidRPr="00FB5CF0">
        <w:rPr>
          <w:b/>
          <w:bCs/>
          <w:color w:val="000000"/>
        </w:rPr>
        <w:t>reject</w:t>
      </w:r>
      <w:r w:rsidRPr="00FB5CF0">
        <w:rPr>
          <w:color w:val="000000"/>
        </w:rPr>
        <w:t> the null of stationarity.</w:t>
      </w:r>
    </w:p>
    <w:p w14:paraId="480D429F" w14:textId="24066B33" w:rsidR="00635BE2" w:rsidRPr="00FB5CF0" w:rsidRDefault="00635BE2" w:rsidP="00FB5CF0">
      <w:r w:rsidRPr="00FB5CF0">
        <w:rPr>
          <w:b/>
          <w:bCs/>
          <w:color w:val="000000"/>
        </w:rPr>
        <w:t>2. Reported Results</w:t>
      </w:r>
    </w:p>
    <w:p w14:paraId="760F3521" w14:textId="77777777" w:rsidR="00635BE2" w:rsidRPr="00FB5CF0" w:rsidRDefault="00635BE2" w:rsidP="00635BE2">
      <w:pPr>
        <w:numPr>
          <w:ilvl w:val="0"/>
          <w:numId w:val="18"/>
        </w:numPr>
        <w:spacing w:before="100" w:beforeAutospacing="1" w:after="100" w:afterAutospacing="1"/>
        <w:rPr>
          <w:color w:val="000000"/>
        </w:rPr>
      </w:pPr>
      <w:r w:rsidRPr="00FB5CF0">
        <w:rPr>
          <w:b/>
          <w:bCs/>
          <w:color w:val="000000"/>
        </w:rPr>
        <w:t>ADF Statistic</w:t>
      </w:r>
      <w:r w:rsidRPr="00FB5CF0">
        <w:rPr>
          <w:color w:val="000000"/>
        </w:rPr>
        <w:t>: </w:t>
      </w:r>
      <w:r w:rsidRPr="00FB5CF0">
        <w:rPr>
          <w:b/>
          <w:bCs/>
          <w:color w:val="000000"/>
        </w:rPr>
        <w:t>-0.7827</w:t>
      </w:r>
    </w:p>
    <w:p w14:paraId="407633DE" w14:textId="77777777" w:rsidR="00635BE2" w:rsidRPr="00FB5CF0" w:rsidRDefault="00635BE2" w:rsidP="00635BE2">
      <w:pPr>
        <w:numPr>
          <w:ilvl w:val="0"/>
          <w:numId w:val="18"/>
        </w:numPr>
        <w:spacing w:before="100" w:beforeAutospacing="1" w:after="100" w:afterAutospacing="1"/>
        <w:rPr>
          <w:color w:val="000000"/>
        </w:rPr>
      </w:pPr>
      <w:r w:rsidRPr="00FB5CF0">
        <w:rPr>
          <w:b/>
          <w:bCs/>
          <w:color w:val="000000"/>
        </w:rPr>
        <w:t>p-value</w:t>
      </w:r>
      <w:r w:rsidRPr="00FB5CF0">
        <w:rPr>
          <w:color w:val="000000"/>
        </w:rPr>
        <w:t>: </w:t>
      </w:r>
      <w:r w:rsidRPr="00FB5CF0">
        <w:rPr>
          <w:b/>
          <w:bCs/>
          <w:color w:val="000000"/>
        </w:rPr>
        <w:t>0.9632</w:t>
      </w:r>
    </w:p>
    <w:p w14:paraId="11B08F50" w14:textId="77777777" w:rsidR="00635BE2" w:rsidRPr="00FB5CF0" w:rsidRDefault="00635BE2" w:rsidP="00635BE2">
      <w:pPr>
        <w:spacing w:before="100" w:beforeAutospacing="1" w:after="100" w:afterAutospacing="1"/>
        <w:rPr>
          <w:color w:val="000000"/>
        </w:rPr>
      </w:pPr>
      <w:r w:rsidRPr="00FB5CF0">
        <w:rPr>
          <w:color w:val="000000"/>
        </w:rPr>
        <w:t>Since the p-value is </w:t>
      </w:r>
      <w:r w:rsidRPr="00FB5CF0">
        <w:rPr>
          <w:b/>
          <w:bCs/>
          <w:color w:val="000000"/>
        </w:rPr>
        <w:t>much larger than 0.05</w:t>
      </w:r>
      <w:r w:rsidRPr="00FB5CF0">
        <w:rPr>
          <w:color w:val="000000"/>
        </w:rPr>
        <w:t>, we </w:t>
      </w:r>
      <w:r w:rsidRPr="00FB5CF0">
        <w:rPr>
          <w:b/>
          <w:bCs/>
          <w:color w:val="000000"/>
        </w:rPr>
        <w:t>fail to reject</w:t>
      </w:r>
      <w:r w:rsidRPr="00FB5CF0">
        <w:rPr>
          <w:color w:val="000000"/>
        </w:rPr>
        <w:t> the null hypothesis of a unit root. This suggests that, according to the ADF test, </w:t>
      </w:r>
      <w:r w:rsidRPr="00FB5CF0">
        <w:rPr>
          <w:rFonts w:ascii="Courier New" w:hAnsi="Courier New" w:cs="Courier New"/>
          <w:color w:val="000000"/>
        </w:rPr>
        <w:t>ts2</w:t>
      </w:r>
      <w:r w:rsidRPr="00FB5CF0">
        <w:rPr>
          <w:color w:val="000000"/>
        </w:rPr>
        <w:t> is </w:t>
      </w:r>
      <w:r w:rsidRPr="00FB5CF0">
        <w:rPr>
          <w:b/>
          <w:bCs/>
          <w:color w:val="000000"/>
        </w:rPr>
        <w:t>likely nonstationary</w:t>
      </w:r>
      <w:r w:rsidRPr="00FB5CF0">
        <w:rPr>
          <w:color w:val="000000"/>
        </w:rPr>
        <w:t>.</w:t>
      </w:r>
    </w:p>
    <w:p w14:paraId="49DF627F" w14:textId="77777777" w:rsidR="00635BE2" w:rsidRPr="00FB5CF0" w:rsidRDefault="00635BE2" w:rsidP="00635BE2">
      <w:pPr>
        <w:numPr>
          <w:ilvl w:val="0"/>
          <w:numId w:val="19"/>
        </w:numPr>
        <w:spacing w:before="100" w:beforeAutospacing="1" w:after="100" w:afterAutospacing="1"/>
        <w:rPr>
          <w:color w:val="000000"/>
        </w:rPr>
      </w:pPr>
      <w:r w:rsidRPr="00FB5CF0">
        <w:rPr>
          <w:b/>
          <w:bCs/>
          <w:color w:val="000000"/>
        </w:rPr>
        <w:lastRenderedPageBreak/>
        <w:t>KPSS Statistic</w:t>
      </w:r>
      <w:r w:rsidRPr="00FB5CF0">
        <w:rPr>
          <w:color w:val="000000"/>
        </w:rPr>
        <w:t>: </w:t>
      </w:r>
      <w:r w:rsidRPr="00FB5CF0">
        <w:rPr>
          <w:b/>
          <w:bCs/>
          <w:color w:val="000000"/>
        </w:rPr>
        <w:t>13.134</w:t>
      </w:r>
    </w:p>
    <w:p w14:paraId="19D27BC1" w14:textId="77777777" w:rsidR="00635BE2" w:rsidRPr="00FB5CF0" w:rsidRDefault="00635BE2" w:rsidP="00635BE2">
      <w:pPr>
        <w:numPr>
          <w:ilvl w:val="0"/>
          <w:numId w:val="19"/>
        </w:numPr>
        <w:spacing w:before="100" w:beforeAutospacing="1" w:after="100" w:afterAutospacing="1"/>
        <w:rPr>
          <w:color w:val="000000"/>
        </w:rPr>
      </w:pPr>
      <w:r w:rsidRPr="00FB5CF0">
        <w:rPr>
          <w:b/>
          <w:bCs/>
          <w:color w:val="000000"/>
        </w:rPr>
        <w:t>p-value</w:t>
      </w:r>
      <w:r w:rsidRPr="00FB5CF0">
        <w:rPr>
          <w:color w:val="000000"/>
        </w:rPr>
        <w:t>: </w:t>
      </w:r>
      <w:r w:rsidRPr="00FB5CF0">
        <w:rPr>
          <w:b/>
          <w:bCs/>
          <w:color w:val="000000"/>
        </w:rPr>
        <w:t>0.01</w:t>
      </w:r>
      <w:r w:rsidRPr="00FB5CF0">
        <w:rPr>
          <w:color w:val="000000"/>
        </w:rPr>
        <w:t> (or smaller)</w:t>
      </w:r>
    </w:p>
    <w:p w14:paraId="3AE257E1" w14:textId="77777777" w:rsidR="00635BE2" w:rsidRPr="00FB5CF0" w:rsidRDefault="00635BE2" w:rsidP="00635BE2">
      <w:pPr>
        <w:spacing w:before="100" w:beforeAutospacing="1" w:after="100" w:afterAutospacing="1"/>
        <w:rPr>
          <w:color w:val="000000"/>
        </w:rPr>
      </w:pPr>
      <w:r w:rsidRPr="00FB5CF0">
        <w:rPr>
          <w:color w:val="000000"/>
        </w:rPr>
        <w:t>Because the p-value is at or below the usual 0.05 threshold, we </w:t>
      </w:r>
      <w:r w:rsidRPr="00FB5CF0">
        <w:rPr>
          <w:b/>
          <w:bCs/>
          <w:color w:val="000000"/>
        </w:rPr>
        <w:t>reject</w:t>
      </w:r>
      <w:r w:rsidRPr="00FB5CF0">
        <w:rPr>
          <w:color w:val="000000"/>
        </w:rPr>
        <w:t> the null hypothesis of stationarity. In other words, the KPSS test also indicates that </w:t>
      </w:r>
      <w:r w:rsidRPr="00FB5CF0">
        <w:rPr>
          <w:rFonts w:ascii="Courier New" w:hAnsi="Courier New" w:cs="Courier New"/>
          <w:color w:val="000000"/>
        </w:rPr>
        <w:t>ts2</w:t>
      </w:r>
      <w:r w:rsidRPr="00FB5CF0">
        <w:rPr>
          <w:color w:val="000000"/>
        </w:rPr>
        <w:t> is </w:t>
      </w:r>
      <w:r w:rsidRPr="00FB5CF0">
        <w:rPr>
          <w:b/>
          <w:bCs/>
          <w:color w:val="000000"/>
        </w:rPr>
        <w:t>not stationary</w:t>
      </w:r>
      <w:r w:rsidRPr="00FB5CF0">
        <w:rPr>
          <w:color w:val="000000"/>
        </w:rPr>
        <w:t>.</w:t>
      </w:r>
    </w:p>
    <w:p w14:paraId="254E06E0" w14:textId="525609DA" w:rsidR="00635BE2" w:rsidRPr="00FB5CF0" w:rsidRDefault="00635BE2" w:rsidP="00FB5CF0">
      <w:r w:rsidRPr="00FB5CF0">
        <w:rPr>
          <w:b/>
          <w:bCs/>
          <w:color w:val="000000"/>
        </w:rPr>
        <w:t>3. Interpreting the Combined Outcome</w:t>
      </w:r>
    </w:p>
    <w:p w14:paraId="3D6A95B1" w14:textId="77777777" w:rsidR="00635BE2" w:rsidRPr="00FB5CF0" w:rsidRDefault="00635BE2" w:rsidP="00635BE2">
      <w:pPr>
        <w:spacing w:before="100" w:beforeAutospacing="1" w:after="100" w:afterAutospacing="1"/>
        <w:rPr>
          <w:color w:val="000000"/>
        </w:rPr>
      </w:pPr>
      <w:r w:rsidRPr="00FB5CF0">
        <w:rPr>
          <w:color w:val="000000"/>
        </w:rPr>
        <w:t>When using ADF and KPSS together, the most common reading is:</w:t>
      </w:r>
    </w:p>
    <w:p w14:paraId="3CFD8ABB" w14:textId="77777777" w:rsidR="00635BE2" w:rsidRPr="00FB5CF0" w:rsidRDefault="00635BE2" w:rsidP="00635BE2">
      <w:pPr>
        <w:numPr>
          <w:ilvl w:val="0"/>
          <w:numId w:val="20"/>
        </w:numPr>
        <w:spacing w:before="100" w:beforeAutospacing="1" w:after="100" w:afterAutospacing="1"/>
        <w:rPr>
          <w:color w:val="000000"/>
        </w:rPr>
      </w:pPr>
      <w:r w:rsidRPr="00FB5CF0">
        <w:rPr>
          <w:b/>
          <w:bCs/>
          <w:color w:val="000000"/>
        </w:rPr>
        <w:t xml:space="preserve">ADF fails to reject </w:t>
      </w:r>
      <w:proofErr w:type="spellStart"/>
      <w:r w:rsidRPr="00FB5CF0">
        <w:rPr>
          <w:b/>
          <w:bCs/>
          <w:color w:val="000000"/>
        </w:rPr>
        <w:t>nonstationarity</w:t>
      </w:r>
      <w:proofErr w:type="spellEnd"/>
      <w:r w:rsidRPr="00FB5CF0">
        <w:rPr>
          <w:color w:val="000000"/>
        </w:rPr>
        <w:br/>
        <w:t>→→ The data likely has a unit root.</w:t>
      </w:r>
    </w:p>
    <w:p w14:paraId="65C00332" w14:textId="77777777" w:rsidR="00635BE2" w:rsidRPr="00FB5CF0" w:rsidRDefault="00635BE2" w:rsidP="00635BE2">
      <w:pPr>
        <w:numPr>
          <w:ilvl w:val="0"/>
          <w:numId w:val="20"/>
        </w:numPr>
        <w:spacing w:before="100" w:beforeAutospacing="1" w:after="100" w:afterAutospacing="1"/>
        <w:rPr>
          <w:color w:val="000000"/>
        </w:rPr>
      </w:pPr>
      <w:r w:rsidRPr="00FB5CF0">
        <w:rPr>
          <w:b/>
          <w:bCs/>
          <w:color w:val="000000"/>
        </w:rPr>
        <w:t>KPSS rejects stationarity</w:t>
      </w:r>
      <w:r w:rsidRPr="00FB5CF0">
        <w:rPr>
          <w:color w:val="000000"/>
        </w:rPr>
        <w:br/>
        <w:t>→→ The data is nonstationary.</w:t>
      </w:r>
    </w:p>
    <w:p w14:paraId="12477826" w14:textId="77777777" w:rsidR="00635BE2" w:rsidRPr="00FB5CF0" w:rsidRDefault="00635BE2" w:rsidP="00635BE2">
      <w:pPr>
        <w:spacing w:before="100" w:beforeAutospacing="1" w:after="100" w:afterAutospacing="1"/>
        <w:rPr>
          <w:color w:val="000000"/>
        </w:rPr>
      </w:pPr>
      <w:r w:rsidRPr="00FB5CF0">
        <w:rPr>
          <w:color w:val="000000"/>
        </w:rPr>
        <w:t>Both tests point in </w:t>
      </w:r>
      <w:r w:rsidRPr="00FB5CF0">
        <w:rPr>
          <w:b/>
          <w:bCs/>
          <w:color w:val="000000"/>
        </w:rPr>
        <w:t>the same direction</w:t>
      </w:r>
      <w:r w:rsidRPr="00FB5CF0">
        <w:rPr>
          <w:color w:val="000000"/>
        </w:rPr>
        <w:t>: your series </w:t>
      </w:r>
      <w:r w:rsidRPr="00FB5CF0">
        <w:rPr>
          <w:rFonts w:ascii="Courier New" w:hAnsi="Courier New" w:cs="Courier New"/>
          <w:b/>
          <w:bCs/>
          <w:color w:val="000000"/>
        </w:rPr>
        <w:t>ts2</w:t>
      </w:r>
      <w:r w:rsidRPr="00FB5CF0">
        <w:rPr>
          <w:color w:val="000000"/>
        </w:rPr>
        <w:t> appears to be </w:t>
      </w:r>
      <w:r w:rsidRPr="00FB5CF0">
        <w:rPr>
          <w:b/>
          <w:bCs/>
          <w:color w:val="000000"/>
        </w:rPr>
        <w:t>nonstationary</w:t>
      </w:r>
      <w:r w:rsidRPr="00FB5CF0">
        <w:rPr>
          <w:color w:val="000000"/>
        </w:rPr>
        <w:t> as currently analyzed.</w:t>
      </w:r>
    </w:p>
    <w:p w14:paraId="512BE852" w14:textId="1F9B5505" w:rsidR="00635BE2" w:rsidRPr="00FB5CF0" w:rsidRDefault="00635BE2" w:rsidP="00FB5CF0">
      <w:r w:rsidRPr="00FB5CF0">
        <w:rPr>
          <w:b/>
          <w:bCs/>
          <w:color w:val="000000"/>
        </w:rPr>
        <w:t>4. Practical Implications</w:t>
      </w:r>
    </w:p>
    <w:p w14:paraId="1C7C675C" w14:textId="77777777" w:rsidR="00635BE2" w:rsidRPr="00FB5CF0" w:rsidRDefault="00635BE2" w:rsidP="00635BE2">
      <w:pPr>
        <w:spacing w:before="100" w:beforeAutospacing="1" w:after="100" w:afterAutospacing="1"/>
        <w:rPr>
          <w:color w:val="000000"/>
        </w:rPr>
      </w:pPr>
      <w:r w:rsidRPr="00FB5CF0">
        <w:rPr>
          <w:color w:val="000000"/>
        </w:rPr>
        <w:t>Given that </w:t>
      </w:r>
      <w:r w:rsidRPr="00FB5CF0">
        <w:rPr>
          <w:rFonts w:ascii="Courier New" w:hAnsi="Courier New" w:cs="Courier New"/>
          <w:color w:val="000000"/>
        </w:rPr>
        <w:t>ts2</w:t>
      </w:r>
      <w:r w:rsidRPr="00FB5CF0">
        <w:rPr>
          <w:color w:val="000000"/>
        </w:rPr>
        <w:t> is nonstationary:</w:t>
      </w:r>
    </w:p>
    <w:p w14:paraId="6B95F888" w14:textId="77777777" w:rsidR="00635BE2" w:rsidRPr="00FB5CF0" w:rsidRDefault="00635BE2" w:rsidP="00635BE2">
      <w:pPr>
        <w:numPr>
          <w:ilvl w:val="0"/>
          <w:numId w:val="21"/>
        </w:numPr>
        <w:spacing w:before="100" w:beforeAutospacing="1" w:after="100" w:afterAutospacing="1"/>
        <w:rPr>
          <w:color w:val="000000"/>
        </w:rPr>
      </w:pPr>
      <w:r w:rsidRPr="00FB5CF0">
        <w:rPr>
          <w:b/>
          <w:bCs/>
          <w:color w:val="000000"/>
        </w:rPr>
        <w:t>Differencing</w:t>
      </w:r>
      <w:r w:rsidRPr="00FB5CF0">
        <w:rPr>
          <w:color w:val="000000"/>
        </w:rPr>
        <w:t>: A typical solution is to difference the series once or more until it appears stationary. For instance, </w:t>
      </w:r>
      <w:r w:rsidRPr="00FB5CF0">
        <w:rPr>
          <w:rFonts w:ascii="Courier New" w:hAnsi="Courier New" w:cs="Courier New"/>
          <w:color w:val="000000"/>
        </w:rPr>
        <w:t>diff(ts2)</w:t>
      </w:r>
      <w:r w:rsidRPr="00FB5CF0">
        <w:rPr>
          <w:color w:val="000000"/>
        </w:rPr>
        <w:t> or </w:t>
      </w:r>
      <w:proofErr w:type="gramStart"/>
      <w:r w:rsidRPr="00FB5CF0">
        <w:rPr>
          <w:rFonts w:ascii="Courier New" w:hAnsi="Courier New" w:cs="Courier New"/>
          <w:color w:val="000000"/>
        </w:rPr>
        <w:t>diff(</w:t>
      </w:r>
      <w:proofErr w:type="gramEnd"/>
      <w:r w:rsidRPr="00FB5CF0">
        <w:rPr>
          <w:rFonts w:ascii="Courier New" w:hAnsi="Courier New" w:cs="Courier New"/>
          <w:color w:val="000000"/>
        </w:rPr>
        <w:t>ts2, differences = 2)</w:t>
      </w:r>
      <w:r w:rsidRPr="00FB5CF0">
        <w:rPr>
          <w:color w:val="000000"/>
        </w:rPr>
        <w:t> might yield a stationary series.</w:t>
      </w:r>
    </w:p>
    <w:p w14:paraId="736C5783" w14:textId="77777777" w:rsidR="00635BE2" w:rsidRPr="00FB5CF0" w:rsidRDefault="00635BE2" w:rsidP="00635BE2">
      <w:pPr>
        <w:numPr>
          <w:ilvl w:val="0"/>
          <w:numId w:val="21"/>
        </w:numPr>
        <w:spacing w:before="100" w:beforeAutospacing="1" w:after="100" w:afterAutospacing="1"/>
        <w:rPr>
          <w:color w:val="000000"/>
        </w:rPr>
      </w:pPr>
      <w:r w:rsidRPr="00FB5CF0">
        <w:rPr>
          <w:b/>
          <w:bCs/>
          <w:color w:val="000000"/>
        </w:rPr>
        <w:t>Transformation</w:t>
      </w:r>
      <w:r w:rsidRPr="00FB5CF0">
        <w:rPr>
          <w:color w:val="000000"/>
        </w:rPr>
        <w:t>: If the data exhibit strong trends or changing variance, one might also consider a </w:t>
      </w:r>
      <w:r w:rsidRPr="00FB5CF0">
        <w:rPr>
          <w:b/>
          <w:bCs/>
          <w:color w:val="000000"/>
        </w:rPr>
        <w:t>log transform</w:t>
      </w:r>
      <w:r w:rsidRPr="00FB5CF0">
        <w:rPr>
          <w:color w:val="000000"/>
        </w:rPr>
        <w:t> or other stabilizing transformations (depending on the data context).</w:t>
      </w:r>
    </w:p>
    <w:p w14:paraId="1E664230" w14:textId="77777777" w:rsidR="00635BE2" w:rsidRPr="00FB5CF0" w:rsidRDefault="00635BE2" w:rsidP="00635BE2">
      <w:pPr>
        <w:numPr>
          <w:ilvl w:val="0"/>
          <w:numId w:val="21"/>
        </w:numPr>
        <w:spacing w:before="100" w:beforeAutospacing="1" w:after="100" w:afterAutospacing="1"/>
        <w:rPr>
          <w:color w:val="000000"/>
        </w:rPr>
      </w:pPr>
      <w:r w:rsidRPr="00FB5CF0">
        <w:rPr>
          <w:b/>
          <w:bCs/>
          <w:color w:val="000000"/>
        </w:rPr>
        <w:t>Model Choice</w:t>
      </w:r>
      <w:r w:rsidRPr="00FB5CF0">
        <w:rPr>
          <w:color w:val="000000"/>
        </w:rPr>
        <w:t>:</w:t>
      </w:r>
    </w:p>
    <w:p w14:paraId="5406002E" w14:textId="77777777" w:rsidR="00635BE2" w:rsidRPr="00FB5CF0" w:rsidRDefault="00635BE2" w:rsidP="00635BE2">
      <w:pPr>
        <w:numPr>
          <w:ilvl w:val="1"/>
          <w:numId w:val="21"/>
        </w:numPr>
        <w:spacing w:before="100" w:beforeAutospacing="1" w:after="100" w:afterAutospacing="1"/>
        <w:rPr>
          <w:color w:val="000000"/>
        </w:rPr>
      </w:pPr>
      <w:r w:rsidRPr="00FB5CF0">
        <w:rPr>
          <w:color w:val="000000"/>
        </w:rPr>
        <w:t>Nonstationary data typically needs an </w:t>
      </w:r>
      <w:r w:rsidRPr="00FB5CF0">
        <w:rPr>
          <w:b/>
          <w:bCs/>
          <w:color w:val="000000"/>
        </w:rPr>
        <w:t>ARIMA</w:t>
      </w:r>
      <w:r w:rsidRPr="00FB5CF0">
        <w:rPr>
          <w:color w:val="000000"/>
        </w:rPr>
        <w:t> model with an appropriate differencing order dd.</w:t>
      </w:r>
    </w:p>
    <w:p w14:paraId="0541CF43" w14:textId="3F377695" w:rsidR="00635BE2" w:rsidRPr="00FB5CF0" w:rsidRDefault="00635BE2" w:rsidP="00635BE2">
      <w:pPr>
        <w:numPr>
          <w:ilvl w:val="1"/>
          <w:numId w:val="21"/>
        </w:numPr>
        <w:spacing w:before="100" w:beforeAutospacing="1" w:after="100" w:afterAutospacing="1"/>
        <w:rPr>
          <w:color w:val="000000"/>
        </w:rPr>
      </w:pPr>
      <w:r w:rsidRPr="00FB5CF0">
        <w:rPr>
          <w:color w:val="000000"/>
        </w:rPr>
        <w:t>Alternatively, if a trend or seasonality is known, one may use a </w:t>
      </w:r>
      <w:r w:rsidRPr="00FB5CF0">
        <w:rPr>
          <w:b/>
          <w:bCs/>
          <w:color w:val="000000"/>
        </w:rPr>
        <w:t>trend + ARMA</w:t>
      </w:r>
      <w:r w:rsidRPr="00FB5CF0">
        <w:rPr>
          <w:color w:val="000000"/>
        </w:rPr>
        <w:t> or a </w:t>
      </w:r>
      <w:r w:rsidRPr="00FB5CF0">
        <w:rPr>
          <w:b/>
          <w:bCs/>
          <w:color w:val="000000"/>
        </w:rPr>
        <w:t xml:space="preserve">seasonal </w:t>
      </w:r>
      <w:r w:rsidR="00407A28" w:rsidRPr="00FB5CF0">
        <w:rPr>
          <w:b/>
          <w:bCs/>
          <w:color w:val="000000"/>
        </w:rPr>
        <w:t>ARIMA</w:t>
      </w:r>
      <w:r w:rsidR="00407A28" w:rsidRPr="00FB5CF0">
        <w:rPr>
          <w:color w:val="000000"/>
        </w:rPr>
        <w:t xml:space="preserve"> structure</w:t>
      </w:r>
      <w:r w:rsidRPr="00FB5CF0">
        <w:rPr>
          <w:color w:val="000000"/>
        </w:rPr>
        <w:t>.</w:t>
      </w:r>
    </w:p>
    <w:p w14:paraId="7BAA8032" w14:textId="586D2B49" w:rsidR="00635BE2" w:rsidRPr="00FB5CF0" w:rsidRDefault="00635BE2" w:rsidP="00FB5CF0">
      <w:r w:rsidRPr="00FB5CF0">
        <w:rPr>
          <w:b/>
          <w:bCs/>
          <w:color w:val="000000"/>
        </w:rPr>
        <w:t>5. Summary</w:t>
      </w:r>
    </w:p>
    <w:p w14:paraId="5704F992" w14:textId="77777777" w:rsidR="00635BE2" w:rsidRPr="00FB5CF0" w:rsidRDefault="00635BE2" w:rsidP="00635BE2">
      <w:pPr>
        <w:numPr>
          <w:ilvl w:val="0"/>
          <w:numId w:val="22"/>
        </w:numPr>
        <w:spacing w:before="100" w:beforeAutospacing="1" w:after="100" w:afterAutospacing="1"/>
        <w:rPr>
          <w:color w:val="000000"/>
        </w:rPr>
      </w:pPr>
      <w:r w:rsidRPr="00FB5CF0">
        <w:rPr>
          <w:color w:val="000000"/>
        </w:rPr>
        <w:t>The </w:t>
      </w:r>
      <w:r w:rsidRPr="00FB5CF0">
        <w:rPr>
          <w:b/>
          <w:bCs/>
          <w:color w:val="000000"/>
        </w:rPr>
        <w:t>ADF test</w:t>
      </w:r>
      <w:r w:rsidRPr="00FB5CF0">
        <w:rPr>
          <w:color w:val="000000"/>
        </w:rPr>
        <w:t> (</w:t>
      </w:r>
      <w:r w:rsidRPr="00FB5CF0">
        <w:rPr>
          <w:rFonts w:ascii="Courier New" w:hAnsi="Courier New" w:cs="Courier New"/>
          <w:color w:val="000000"/>
        </w:rPr>
        <w:t>p = 0.9632</w:t>
      </w:r>
      <w:r w:rsidRPr="00FB5CF0">
        <w:rPr>
          <w:color w:val="000000"/>
        </w:rPr>
        <w:t>) indicates a </w:t>
      </w:r>
      <w:r w:rsidRPr="00FB5CF0">
        <w:rPr>
          <w:b/>
          <w:bCs/>
          <w:color w:val="000000"/>
        </w:rPr>
        <w:t>failure to reject</w:t>
      </w:r>
      <w:r w:rsidRPr="00FB5CF0">
        <w:rPr>
          <w:color w:val="000000"/>
        </w:rPr>
        <w:t> the null of a unit root, implying </w:t>
      </w:r>
      <w:proofErr w:type="spellStart"/>
      <w:r w:rsidRPr="00FB5CF0">
        <w:rPr>
          <w:b/>
          <w:bCs/>
          <w:color w:val="000000"/>
        </w:rPr>
        <w:t>nonstationarity</w:t>
      </w:r>
      <w:proofErr w:type="spellEnd"/>
      <w:r w:rsidRPr="00FB5CF0">
        <w:rPr>
          <w:color w:val="000000"/>
        </w:rPr>
        <w:t>.</w:t>
      </w:r>
    </w:p>
    <w:p w14:paraId="74E7362B" w14:textId="77777777" w:rsidR="00635BE2" w:rsidRPr="00FB5CF0" w:rsidRDefault="00635BE2" w:rsidP="00635BE2">
      <w:pPr>
        <w:numPr>
          <w:ilvl w:val="0"/>
          <w:numId w:val="22"/>
        </w:numPr>
        <w:spacing w:before="100" w:beforeAutospacing="1" w:after="100" w:afterAutospacing="1"/>
        <w:rPr>
          <w:color w:val="000000"/>
        </w:rPr>
      </w:pPr>
      <w:r w:rsidRPr="00FB5CF0">
        <w:rPr>
          <w:color w:val="000000"/>
        </w:rPr>
        <w:t>The </w:t>
      </w:r>
      <w:r w:rsidRPr="00FB5CF0">
        <w:rPr>
          <w:b/>
          <w:bCs/>
          <w:color w:val="000000"/>
        </w:rPr>
        <w:t>KPSS test</w:t>
      </w:r>
      <w:r w:rsidRPr="00FB5CF0">
        <w:rPr>
          <w:color w:val="000000"/>
        </w:rPr>
        <w:t> (</w:t>
      </w:r>
      <w:r w:rsidRPr="00FB5CF0">
        <w:rPr>
          <w:rFonts w:ascii="Courier New" w:hAnsi="Courier New" w:cs="Courier New"/>
          <w:color w:val="000000"/>
        </w:rPr>
        <w:t>p = 0.01</w:t>
      </w:r>
      <w:r w:rsidRPr="00FB5CF0">
        <w:rPr>
          <w:color w:val="000000"/>
        </w:rPr>
        <w:t>) </w:t>
      </w:r>
      <w:r w:rsidRPr="00FB5CF0">
        <w:rPr>
          <w:b/>
          <w:bCs/>
          <w:color w:val="000000"/>
        </w:rPr>
        <w:t>rejects</w:t>
      </w:r>
      <w:r w:rsidRPr="00FB5CF0">
        <w:rPr>
          <w:color w:val="000000"/>
        </w:rPr>
        <w:t> the null of stationarity, also implying </w:t>
      </w:r>
      <w:proofErr w:type="spellStart"/>
      <w:r w:rsidRPr="00FB5CF0">
        <w:rPr>
          <w:b/>
          <w:bCs/>
          <w:color w:val="000000"/>
        </w:rPr>
        <w:t>nonstationarity</w:t>
      </w:r>
      <w:proofErr w:type="spellEnd"/>
      <w:r w:rsidRPr="00FB5CF0">
        <w:rPr>
          <w:color w:val="000000"/>
        </w:rPr>
        <w:t>.</w:t>
      </w:r>
    </w:p>
    <w:p w14:paraId="6516118B" w14:textId="77777777" w:rsidR="00635BE2" w:rsidRPr="00FB5CF0" w:rsidRDefault="00635BE2" w:rsidP="00635BE2">
      <w:pPr>
        <w:numPr>
          <w:ilvl w:val="0"/>
          <w:numId w:val="22"/>
        </w:numPr>
        <w:spacing w:before="100" w:beforeAutospacing="1" w:after="100" w:afterAutospacing="1"/>
        <w:rPr>
          <w:color w:val="000000"/>
        </w:rPr>
      </w:pPr>
      <w:r w:rsidRPr="00FB5CF0">
        <w:rPr>
          <w:b/>
          <w:bCs/>
          <w:color w:val="000000"/>
        </w:rPr>
        <w:t>Conclusion</w:t>
      </w:r>
      <w:r w:rsidRPr="00FB5CF0">
        <w:rPr>
          <w:color w:val="000000"/>
        </w:rPr>
        <w:t>: </w:t>
      </w:r>
      <w:r w:rsidRPr="00FB5CF0">
        <w:rPr>
          <w:rFonts w:ascii="Courier New" w:hAnsi="Courier New" w:cs="Courier New"/>
          <w:color w:val="000000"/>
        </w:rPr>
        <w:t>ts2</w:t>
      </w:r>
      <w:r w:rsidRPr="00FB5CF0">
        <w:rPr>
          <w:color w:val="000000"/>
        </w:rPr>
        <w:t> is </w:t>
      </w:r>
      <w:r w:rsidRPr="00FB5CF0">
        <w:rPr>
          <w:b/>
          <w:bCs/>
          <w:color w:val="000000"/>
        </w:rPr>
        <w:t>very likely nonstationary</w:t>
      </w:r>
      <w:r w:rsidRPr="00FB5CF0">
        <w:rPr>
          <w:color w:val="000000"/>
        </w:rPr>
        <w:t> in its current form. Further differencing or other transformations are typically required before applying many time-series models that assume stationarity.</w:t>
      </w:r>
    </w:p>
    <w:p w14:paraId="1D2C4604" w14:textId="77777777" w:rsidR="004B2CD4" w:rsidRPr="00FB5CF0" w:rsidRDefault="004B2CD4" w:rsidP="004B2CD4"/>
    <w:p w14:paraId="0A602D44" w14:textId="0F91BB10" w:rsidR="009E143B" w:rsidRPr="00FB5CF0" w:rsidRDefault="009E143B" w:rsidP="009E143B">
      <w:r w:rsidRPr="00FB5CF0">
        <w:rPr>
          <w:noProof/>
        </w:rPr>
        <w:lastRenderedPageBreak/>
        <w:drawing>
          <wp:inline distT="0" distB="0" distL="0" distR="0" wp14:anchorId="64C20763" wp14:editId="6D31C4A5">
            <wp:extent cx="5943600" cy="5368925"/>
            <wp:effectExtent l="0" t="0" r="0" b="3175"/>
            <wp:docPr id="1556612305" name="Picture 6"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12305" name="Picture 6" descr="A graph with lines and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6EDBB859" w14:textId="64BD911D" w:rsidR="00AE3CB5" w:rsidRPr="00FB5CF0" w:rsidRDefault="00AE3CB5" w:rsidP="00AE3CB5">
      <w:pPr>
        <w:spacing w:before="100" w:beforeAutospacing="1" w:after="100" w:afterAutospacing="1"/>
        <w:outlineLvl w:val="1"/>
        <w:rPr>
          <w:b/>
          <w:bCs/>
          <w:color w:val="000000"/>
        </w:rPr>
      </w:pPr>
      <w:r w:rsidRPr="00FB5CF0">
        <w:rPr>
          <w:b/>
          <w:bCs/>
          <w:color w:val="000000"/>
        </w:rPr>
        <w:t>ACF of Differenced CPIAUCSL</w:t>
      </w:r>
    </w:p>
    <w:p w14:paraId="2DB24C58" w14:textId="5A515249" w:rsidR="00AE3CB5" w:rsidRPr="00FB5CF0" w:rsidRDefault="00AE3CB5" w:rsidP="00BF1969">
      <w:pPr>
        <w:spacing w:before="100" w:beforeAutospacing="1" w:after="100" w:afterAutospacing="1"/>
        <w:rPr>
          <w:color w:val="000000"/>
        </w:rPr>
      </w:pPr>
      <w:r w:rsidRPr="00FB5CF0">
        <w:rPr>
          <w:color w:val="000000"/>
        </w:rPr>
        <w:t>CPIAUCSL is the CPI (Consumer Price Index) series; here we have the </w:t>
      </w:r>
      <w:r w:rsidRPr="00FB5CF0">
        <w:rPr>
          <w:i/>
          <w:iCs/>
          <w:color w:val="000000"/>
        </w:rPr>
        <w:t>Autocorrelation Function</w:t>
      </w:r>
      <w:r w:rsidRPr="00FB5CF0">
        <w:rPr>
          <w:color w:val="000000"/>
        </w:rPr>
        <w:t> (ACF) of its </w:t>
      </w:r>
      <w:r w:rsidRPr="00FB5CF0">
        <w:rPr>
          <w:i/>
          <w:iCs/>
          <w:color w:val="000000"/>
        </w:rPr>
        <w:t>first difference</w:t>
      </w:r>
      <w:r w:rsidRPr="00FB5CF0">
        <w:rPr>
          <w:color w:val="000000"/>
        </w:rPr>
        <w:t>.</w:t>
      </w:r>
      <w:r w:rsidR="00BF1969" w:rsidRPr="00FB5CF0">
        <w:rPr>
          <w:color w:val="000000"/>
        </w:rPr>
        <w:t xml:space="preserve"> </w:t>
      </w:r>
      <w:r w:rsidRPr="00FB5CF0">
        <w:rPr>
          <w:color w:val="000000"/>
        </w:rPr>
        <w:t>Since CPI is strongly trending (as seen in earlier plots), differencing is often needed to induce stationarity.</w:t>
      </w:r>
    </w:p>
    <w:p w14:paraId="2C279181" w14:textId="77777777" w:rsidR="00AE3CB5" w:rsidRPr="00FB5CF0" w:rsidRDefault="00AE3CB5" w:rsidP="00AE3CB5">
      <w:pPr>
        <w:spacing w:before="100" w:beforeAutospacing="1" w:after="100" w:afterAutospacing="1"/>
        <w:rPr>
          <w:color w:val="000000"/>
        </w:rPr>
      </w:pPr>
      <w:r w:rsidRPr="00FB5CF0">
        <w:rPr>
          <w:b/>
          <w:bCs/>
          <w:color w:val="000000"/>
        </w:rPr>
        <w:t>Key Observations:</w:t>
      </w:r>
    </w:p>
    <w:p w14:paraId="0C5149B2" w14:textId="048B5D3C" w:rsidR="00AE3CB5" w:rsidRPr="00FB5CF0" w:rsidRDefault="002C0A81" w:rsidP="00BF1969">
      <w:pPr>
        <w:spacing w:before="100" w:beforeAutospacing="1" w:after="100" w:afterAutospacing="1"/>
        <w:rPr>
          <w:color w:val="000000"/>
        </w:rPr>
      </w:pPr>
      <w:r w:rsidRPr="00FB5CF0">
        <w:rPr>
          <w:color w:val="000000"/>
        </w:rPr>
        <w:t>We</w:t>
      </w:r>
      <w:r w:rsidR="00AE3CB5" w:rsidRPr="00FB5CF0">
        <w:rPr>
          <w:color w:val="000000"/>
        </w:rPr>
        <w:t>’ll see a large spike at </w:t>
      </w:r>
      <w:r w:rsidR="00AE3CB5" w:rsidRPr="00FB5CF0">
        <w:rPr>
          <w:i/>
          <w:iCs/>
          <w:color w:val="000000"/>
        </w:rPr>
        <w:t>lag 1</w:t>
      </w:r>
      <w:r w:rsidR="00AE3CB5" w:rsidRPr="00FB5CF0">
        <w:rPr>
          <w:color w:val="000000"/>
        </w:rPr>
        <w:t>—this is typical for many economic time series once differenced (the newly differenced values remain correlated with their immediate past).</w:t>
      </w:r>
      <w:r w:rsidR="00BF1969" w:rsidRPr="00FB5CF0">
        <w:rPr>
          <w:color w:val="000000"/>
        </w:rPr>
        <w:t xml:space="preserve"> </w:t>
      </w:r>
      <w:r w:rsidR="00AE3CB5" w:rsidRPr="00FB5CF0">
        <w:rPr>
          <w:color w:val="000000"/>
        </w:rPr>
        <w:t>After lag 1, the autocorrelation gradually diminishes and mostly stays within or close to the significance limits.</w:t>
      </w:r>
      <w:r w:rsidR="00BF1969" w:rsidRPr="00FB5CF0">
        <w:rPr>
          <w:color w:val="000000"/>
        </w:rPr>
        <w:t xml:space="preserve"> </w:t>
      </w:r>
      <w:r w:rsidR="00AE3CB5" w:rsidRPr="00FB5CF0">
        <w:rPr>
          <w:color w:val="000000"/>
        </w:rPr>
        <w:t xml:space="preserve">The slow taper in the bars suggests mild autocorrelation, but not necessarily anything </w:t>
      </w:r>
      <w:proofErr w:type="gramStart"/>
      <w:r w:rsidR="00AE3CB5" w:rsidRPr="00FB5CF0">
        <w:rPr>
          <w:color w:val="000000"/>
        </w:rPr>
        <w:t>high‐order</w:t>
      </w:r>
      <w:proofErr w:type="gramEnd"/>
      <w:r w:rsidR="00AE3CB5" w:rsidRPr="00FB5CF0">
        <w:rPr>
          <w:color w:val="000000"/>
        </w:rPr>
        <w:t>.</w:t>
      </w:r>
    </w:p>
    <w:p w14:paraId="09AC4F9B" w14:textId="77777777" w:rsidR="00AE3CB5" w:rsidRPr="00FB5CF0" w:rsidRDefault="00AE3CB5" w:rsidP="00AE3CB5">
      <w:pPr>
        <w:spacing w:before="100" w:beforeAutospacing="1" w:after="100" w:afterAutospacing="1"/>
        <w:rPr>
          <w:color w:val="000000"/>
        </w:rPr>
      </w:pPr>
      <w:r w:rsidRPr="00FB5CF0">
        <w:rPr>
          <w:b/>
          <w:bCs/>
          <w:color w:val="000000"/>
        </w:rPr>
        <w:t>Interpretation:</w:t>
      </w:r>
    </w:p>
    <w:p w14:paraId="0B50D8B7" w14:textId="02F499DD" w:rsidR="00AE3CB5" w:rsidRPr="00FB5CF0" w:rsidRDefault="00AE3CB5" w:rsidP="00BF1969">
      <w:pPr>
        <w:spacing w:before="100" w:beforeAutospacing="1" w:after="100" w:afterAutospacing="1"/>
        <w:rPr>
          <w:color w:val="000000"/>
        </w:rPr>
      </w:pPr>
      <w:r w:rsidRPr="00FB5CF0">
        <w:rPr>
          <w:color w:val="000000"/>
        </w:rPr>
        <w:lastRenderedPageBreak/>
        <w:t>The strong correlation at lag 1 often indicates a simple </w:t>
      </w:r>
      <w:proofErr w:type="gramStart"/>
      <w:r w:rsidRPr="00FB5CF0">
        <w:rPr>
          <w:i/>
          <w:iCs/>
          <w:color w:val="000000"/>
        </w:rPr>
        <w:t>MA(</w:t>
      </w:r>
      <w:proofErr w:type="gramEnd"/>
      <w:r w:rsidRPr="00FB5CF0">
        <w:rPr>
          <w:i/>
          <w:iCs/>
          <w:color w:val="000000"/>
        </w:rPr>
        <w:t>1)</w:t>
      </w:r>
      <w:r w:rsidRPr="00FB5CF0">
        <w:rPr>
          <w:color w:val="000000"/>
        </w:rPr>
        <w:t> or </w:t>
      </w:r>
      <w:r w:rsidRPr="00FB5CF0">
        <w:rPr>
          <w:i/>
          <w:iCs/>
          <w:color w:val="000000"/>
        </w:rPr>
        <w:t>AR(1)</w:t>
      </w:r>
      <w:r w:rsidRPr="00FB5CF0">
        <w:rPr>
          <w:color w:val="000000"/>
        </w:rPr>
        <w:t> pattern in the </w:t>
      </w:r>
      <w:r w:rsidRPr="00FB5CF0">
        <w:rPr>
          <w:i/>
          <w:iCs/>
          <w:color w:val="000000"/>
        </w:rPr>
        <w:t>differenced</w:t>
      </w:r>
      <w:r w:rsidRPr="00FB5CF0">
        <w:rPr>
          <w:color w:val="000000"/>
        </w:rPr>
        <w:t> data.</w:t>
      </w:r>
      <w:r w:rsidR="00BF1969" w:rsidRPr="00FB5CF0">
        <w:rPr>
          <w:color w:val="000000"/>
        </w:rPr>
        <w:t xml:space="preserve"> </w:t>
      </w:r>
      <w:r w:rsidRPr="00FB5CF0">
        <w:rPr>
          <w:color w:val="000000"/>
        </w:rPr>
        <w:t>If the ACF tails off slowly, it can also suggest a mixture of AR and MA terms, but typically we would also look at the PACF (below) for confirmation.</w:t>
      </w:r>
    </w:p>
    <w:p w14:paraId="1E1A7E28" w14:textId="77777777" w:rsidR="00A2111A" w:rsidRPr="00FB5CF0" w:rsidRDefault="00A2111A" w:rsidP="00A2111A">
      <w:pPr>
        <w:spacing w:before="100" w:beforeAutospacing="1" w:after="100" w:afterAutospacing="1"/>
        <w:outlineLvl w:val="2"/>
        <w:rPr>
          <w:b/>
          <w:bCs/>
          <w:color w:val="000000"/>
        </w:rPr>
      </w:pPr>
      <w:r w:rsidRPr="00FB5CF0">
        <w:rPr>
          <w:b/>
          <w:bCs/>
          <w:color w:val="000000"/>
        </w:rPr>
        <w:t>ACF (Autocorrelation Function)</w:t>
      </w:r>
    </w:p>
    <w:p w14:paraId="796695AD" w14:textId="77777777" w:rsidR="00A2111A" w:rsidRPr="00FB5CF0" w:rsidRDefault="00A2111A" w:rsidP="00635BE2">
      <w:pPr>
        <w:numPr>
          <w:ilvl w:val="0"/>
          <w:numId w:val="3"/>
        </w:numPr>
        <w:spacing w:before="100" w:beforeAutospacing="1" w:after="100" w:afterAutospacing="1"/>
        <w:rPr>
          <w:color w:val="000000"/>
        </w:rPr>
      </w:pPr>
      <w:r w:rsidRPr="00FB5CF0">
        <w:rPr>
          <w:b/>
          <w:bCs/>
          <w:color w:val="000000"/>
        </w:rPr>
        <w:t>Large Spike at Lag 1</w:t>
      </w:r>
      <w:r w:rsidRPr="00FB5CF0">
        <w:rPr>
          <w:color w:val="000000"/>
        </w:rPr>
        <w:br/>
        <w:t>Notice that the first bar at lag 1 towers above the significance band (the dashed lines). This indicates that once the series has been differenced, the new (“lag‐1”) observations are still strongly correlated with each other.</w:t>
      </w:r>
    </w:p>
    <w:p w14:paraId="6F89032F" w14:textId="77777777" w:rsidR="00A2111A" w:rsidRPr="00FB5CF0" w:rsidRDefault="00A2111A" w:rsidP="00635BE2">
      <w:pPr>
        <w:numPr>
          <w:ilvl w:val="0"/>
          <w:numId w:val="3"/>
        </w:numPr>
        <w:spacing w:before="100" w:beforeAutospacing="1" w:after="100" w:afterAutospacing="1"/>
        <w:rPr>
          <w:color w:val="000000"/>
        </w:rPr>
      </w:pPr>
      <w:r w:rsidRPr="00FB5CF0">
        <w:rPr>
          <w:b/>
          <w:bCs/>
          <w:color w:val="000000"/>
        </w:rPr>
        <w:t>Other Lags</w:t>
      </w:r>
      <w:r w:rsidRPr="00FB5CF0">
        <w:rPr>
          <w:color w:val="000000"/>
        </w:rPr>
        <w:br/>
        <w:t>Beyond lag 1, most autocorrelations hover near zero or within the significance bounds. This suggests that the </w:t>
      </w:r>
      <w:r w:rsidRPr="00FB5CF0">
        <w:rPr>
          <w:i/>
          <w:iCs/>
          <w:color w:val="000000"/>
        </w:rPr>
        <w:t>short‐term correlation</w:t>
      </w:r>
      <w:r w:rsidRPr="00FB5CF0">
        <w:rPr>
          <w:color w:val="000000"/>
        </w:rPr>
        <w:t> (particularly at lag 1) is the main feature in the </w:t>
      </w:r>
      <w:r w:rsidRPr="00FB5CF0">
        <w:rPr>
          <w:i/>
          <w:iCs/>
          <w:color w:val="000000"/>
        </w:rPr>
        <w:t>differenced</w:t>
      </w:r>
      <w:r w:rsidRPr="00FB5CF0">
        <w:rPr>
          <w:color w:val="000000"/>
        </w:rPr>
        <w:t> inflation data.</w:t>
      </w:r>
    </w:p>
    <w:p w14:paraId="764C0D25" w14:textId="77777777" w:rsidR="00A2111A" w:rsidRPr="00FB5CF0" w:rsidRDefault="00A2111A" w:rsidP="00635BE2">
      <w:pPr>
        <w:numPr>
          <w:ilvl w:val="0"/>
          <w:numId w:val="3"/>
        </w:numPr>
        <w:spacing w:before="100" w:beforeAutospacing="1" w:after="100" w:afterAutospacing="1"/>
        <w:rPr>
          <w:color w:val="000000"/>
        </w:rPr>
      </w:pPr>
      <w:r w:rsidRPr="00FB5CF0">
        <w:rPr>
          <w:b/>
          <w:bCs/>
          <w:color w:val="000000"/>
        </w:rPr>
        <w:t>Interpretation</w:t>
      </w:r>
      <w:r w:rsidRPr="00FB5CF0">
        <w:rPr>
          <w:color w:val="000000"/>
        </w:rPr>
        <w:br/>
        <w:t xml:space="preserve">A single prominent spike at lag 1 in the ACF (with the rest decaying or staying near zero) often points to an </w:t>
      </w:r>
      <w:proofErr w:type="gramStart"/>
      <w:r w:rsidRPr="00FB5CF0">
        <w:rPr>
          <w:color w:val="000000"/>
        </w:rPr>
        <w:t>MA(</w:t>
      </w:r>
      <w:proofErr w:type="gramEnd"/>
      <w:r w:rsidRPr="00FB5CF0">
        <w:rPr>
          <w:color w:val="000000"/>
        </w:rPr>
        <w:t>1) component in the differenced series or simply a </w:t>
      </w:r>
      <w:r w:rsidRPr="00FB5CF0">
        <w:rPr>
          <w:i/>
          <w:iCs/>
          <w:color w:val="000000"/>
        </w:rPr>
        <w:t>low‐order</w:t>
      </w:r>
      <w:r w:rsidRPr="00FB5CF0">
        <w:rPr>
          <w:color w:val="000000"/>
        </w:rPr>
        <w:t> ARIMA process overall.</w:t>
      </w:r>
    </w:p>
    <w:p w14:paraId="6C74BD79" w14:textId="77777777" w:rsidR="00A2111A" w:rsidRPr="00FB5CF0" w:rsidRDefault="00A2111A" w:rsidP="00A2111A">
      <w:pPr>
        <w:spacing w:before="100" w:beforeAutospacing="1" w:after="100" w:afterAutospacing="1"/>
        <w:ind w:left="720"/>
        <w:rPr>
          <w:color w:val="000000"/>
        </w:rPr>
      </w:pPr>
    </w:p>
    <w:p w14:paraId="361734E0" w14:textId="77777777" w:rsidR="00AE3CB5" w:rsidRPr="00FB5CF0" w:rsidRDefault="00AE3CB5" w:rsidP="009E143B"/>
    <w:p w14:paraId="46CAF762" w14:textId="3E7C73A2" w:rsidR="009E143B" w:rsidRPr="00FB5CF0" w:rsidRDefault="009E143B" w:rsidP="009E143B">
      <w:r w:rsidRPr="00FB5CF0">
        <w:rPr>
          <w:noProof/>
        </w:rPr>
        <w:lastRenderedPageBreak/>
        <w:drawing>
          <wp:inline distT="0" distB="0" distL="0" distR="0" wp14:anchorId="476CDACE" wp14:editId="14569F28">
            <wp:extent cx="5943600" cy="5368925"/>
            <wp:effectExtent l="0" t="0" r="0" b="3175"/>
            <wp:docPr id="575892827" name="Picture 7"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2827" name="Picture 7" descr="A graph of a number of individua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5233C21E" w14:textId="5408B350" w:rsidR="00AE3CB5" w:rsidRPr="00FB5CF0" w:rsidRDefault="00AE3CB5" w:rsidP="00AE3CB5">
      <w:pPr>
        <w:spacing w:before="100" w:beforeAutospacing="1" w:after="100" w:afterAutospacing="1"/>
        <w:outlineLvl w:val="1"/>
        <w:rPr>
          <w:b/>
          <w:bCs/>
          <w:color w:val="000000"/>
        </w:rPr>
      </w:pPr>
      <w:r w:rsidRPr="00FB5CF0">
        <w:rPr>
          <w:b/>
          <w:bCs/>
          <w:color w:val="000000"/>
        </w:rPr>
        <w:t>PACF of Differenced CPIAUCSL</w:t>
      </w:r>
    </w:p>
    <w:p w14:paraId="0A0E74F7" w14:textId="0FDD1412" w:rsidR="00AE3CB5" w:rsidRPr="00FB5CF0" w:rsidRDefault="00AE3CB5" w:rsidP="00C911D5">
      <w:pPr>
        <w:spacing w:before="100" w:beforeAutospacing="1" w:after="100" w:afterAutospacing="1"/>
        <w:rPr>
          <w:color w:val="000000"/>
        </w:rPr>
      </w:pPr>
      <w:r w:rsidRPr="00FB5CF0">
        <w:rPr>
          <w:color w:val="000000"/>
        </w:rPr>
        <w:t>The </w:t>
      </w:r>
      <w:r w:rsidRPr="00FB5CF0">
        <w:rPr>
          <w:i/>
          <w:iCs/>
          <w:color w:val="000000"/>
        </w:rPr>
        <w:t>Partial Autocorrelation Function</w:t>
      </w:r>
      <w:r w:rsidRPr="00FB5CF0">
        <w:rPr>
          <w:color w:val="000000"/>
        </w:rPr>
        <w:t> of CPI after differencing.</w:t>
      </w:r>
      <w:r w:rsidR="00C911D5" w:rsidRPr="00FB5CF0">
        <w:rPr>
          <w:color w:val="000000"/>
        </w:rPr>
        <w:t xml:space="preserve"> </w:t>
      </w:r>
      <w:r w:rsidRPr="00FB5CF0">
        <w:rPr>
          <w:color w:val="000000"/>
        </w:rPr>
        <w:t>Like the ACF, but it measures the correlation of the series with its own lags </w:t>
      </w:r>
      <w:r w:rsidRPr="00FB5CF0">
        <w:rPr>
          <w:i/>
          <w:iCs/>
          <w:color w:val="000000"/>
        </w:rPr>
        <w:t>net</w:t>
      </w:r>
      <w:r w:rsidRPr="00FB5CF0">
        <w:rPr>
          <w:color w:val="000000"/>
        </w:rPr>
        <w:t> of intervening lags.</w:t>
      </w:r>
    </w:p>
    <w:p w14:paraId="67A9DDAD" w14:textId="4151CA5C" w:rsidR="00AE3CB5" w:rsidRPr="00FB5CF0" w:rsidRDefault="00BD5F39" w:rsidP="00AE3CB5">
      <w:pPr>
        <w:spacing w:before="100" w:beforeAutospacing="1" w:after="100" w:afterAutospacing="1"/>
        <w:rPr>
          <w:color w:val="000000"/>
        </w:rPr>
      </w:pPr>
      <w:r>
        <w:rPr>
          <w:b/>
          <w:bCs/>
          <w:color w:val="000000"/>
        </w:rPr>
        <w:t xml:space="preserve">Main </w:t>
      </w:r>
      <w:r w:rsidR="00AE3CB5" w:rsidRPr="00FB5CF0">
        <w:rPr>
          <w:b/>
          <w:bCs/>
          <w:color w:val="000000"/>
        </w:rPr>
        <w:t>Observations:</w:t>
      </w:r>
    </w:p>
    <w:p w14:paraId="25454254" w14:textId="7D0169D2" w:rsidR="00AE3CB5" w:rsidRPr="00FB5CF0" w:rsidRDefault="00AE3CB5" w:rsidP="00C911D5">
      <w:pPr>
        <w:spacing w:before="100" w:beforeAutospacing="1" w:after="100" w:afterAutospacing="1"/>
        <w:rPr>
          <w:color w:val="000000"/>
        </w:rPr>
      </w:pPr>
      <w:r w:rsidRPr="00FB5CF0">
        <w:rPr>
          <w:color w:val="000000"/>
        </w:rPr>
        <w:t>Often, a large spike at </w:t>
      </w:r>
      <w:r w:rsidRPr="00FB5CF0">
        <w:rPr>
          <w:i/>
          <w:iCs/>
          <w:color w:val="000000"/>
        </w:rPr>
        <w:t>lag 1</w:t>
      </w:r>
      <w:r w:rsidRPr="00FB5CF0">
        <w:rPr>
          <w:color w:val="000000"/>
        </w:rPr>
        <w:t> in the PACF means an </w:t>
      </w:r>
      <w:proofErr w:type="gramStart"/>
      <w:r w:rsidRPr="00FB5CF0">
        <w:rPr>
          <w:i/>
          <w:iCs/>
          <w:color w:val="000000"/>
        </w:rPr>
        <w:t>AR(</w:t>
      </w:r>
      <w:proofErr w:type="gramEnd"/>
      <w:r w:rsidRPr="00FB5CF0">
        <w:rPr>
          <w:i/>
          <w:iCs/>
          <w:color w:val="000000"/>
        </w:rPr>
        <w:t>1)</w:t>
      </w:r>
      <w:r w:rsidRPr="00FB5CF0">
        <w:rPr>
          <w:color w:val="000000"/>
        </w:rPr>
        <w:t> effect is present in the differenced series.</w:t>
      </w:r>
      <w:r w:rsidR="00C911D5" w:rsidRPr="00FB5CF0">
        <w:rPr>
          <w:color w:val="000000"/>
        </w:rPr>
        <w:t xml:space="preserve"> </w:t>
      </w:r>
      <w:r w:rsidRPr="00FB5CF0">
        <w:rPr>
          <w:color w:val="000000"/>
        </w:rPr>
        <w:t xml:space="preserve">If the PACF at lag 1 is big and then everything beyond lag 1 is small (within bounds), that also indicates </w:t>
      </w:r>
      <w:proofErr w:type="gramStart"/>
      <w:r w:rsidRPr="00FB5CF0">
        <w:rPr>
          <w:color w:val="000000"/>
        </w:rPr>
        <w:t>a fairly low‐order</w:t>
      </w:r>
      <w:proofErr w:type="gramEnd"/>
      <w:r w:rsidRPr="00FB5CF0">
        <w:rPr>
          <w:color w:val="000000"/>
        </w:rPr>
        <w:t xml:space="preserve"> AR model might capture the dynamics.</w:t>
      </w:r>
      <w:r w:rsidR="00C911D5" w:rsidRPr="00FB5CF0">
        <w:rPr>
          <w:color w:val="000000"/>
        </w:rPr>
        <w:t xml:space="preserve"> </w:t>
      </w:r>
      <w:r w:rsidRPr="00FB5CF0">
        <w:rPr>
          <w:color w:val="000000"/>
        </w:rPr>
        <w:t>The fact that the partial autocorrelations for lags 2, 3, etc., do not stand out suggests there is no strong higher‐order AR component.</w:t>
      </w:r>
    </w:p>
    <w:p w14:paraId="2426D2AA" w14:textId="77777777" w:rsidR="00AE3CB5" w:rsidRPr="00FB5CF0" w:rsidRDefault="00AE3CB5" w:rsidP="00AE3CB5">
      <w:pPr>
        <w:spacing w:before="100" w:beforeAutospacing="1" w:after="100" w:afterAutospacing="1"/>
        <w:rPr>
          <w:color w:val="000000"/>
        </w:rPr>
      </w:pPr>
      <w:r w:rsidRPr="00FB5CF0">
        <w:rPr>
          <w:b/>
          <w:bCs/>
          <w:color w:val="000000"/>
        </w:rPr>
        <w:t>Interpretation:</w:t>
      </w:r>
    </w:p>
    <w:p w14:paraId="006C8A58" w14:textId="4A5C6E5F" w:rsidR="00AE3CB5" w:rsidRPr="00FB5CF0" w:rsidRDefault="00AE3CB5" w:rsidP="00C911D5">
      <w:pPr>
        <w:spacing w:before="100" w:beforeAutospacing="1" w:after="100" w:afterAutospacing="1"/>
        <w:rPr>
          <w:color w:val="000000"/>
        </w:rPr>
      </w:pPr>
      <w:r w:rsidRPr="00FB5CF0">
        <w:rPr>
          <w:color w:val="000000"/>
        </w:rPr>
        <w:lastRenderedPageBreak/>
        <w:t>Taken together with the ACF, the picture is consistent with something like an </w:t>
      </w:r>
      <w:proofErr w:type="gramStart"/>
      <w:r w:rsidRPr="00FB5CF0">
        <w:rPr>
          <w:color w:val="000000"/>
        </w:rPr>
        <w:t>ARIMA(</w:t>
      </w:r>
      <w:proofErr w:type="gramEnd"/>
      <w:r w:rsidRPr="00FB5CF0">
        <w:rPr>
          <w:color w:val="000000"/>
        </w:rPr>
        <w:t>1,1,0)</w:t>
      </w:r>
      <w:r w:rsidR="00C911D5" w:rsidRPr="00FB5CF0">
        <w:rPr>
          <w:color w:val="000000"/>
        </w:rPr>
        <w:t xml:space="preserve"> </w:t>
      </w:r>
      <w:r w:rsidRPr="00FB5CF0">
        <w:rPr>
          <w:color w:val="000000"/>
        </w:rPr>
        <w:t>or perhaps an</w:t>
      </w:r>
      <w:r w:rsidR="00C911D5" w:rsidRPr="00FB5CF0">
        <w:rPr>
          <w:color w:val="000000"/>
        </w:rPr>
        <w:t xml:space="preserve"> </w:t>
      </w:r>
      <w:r w:rsidRPr="00FB5CF0">
        <w:rPr>
          <w:color w:val="000000"/>
        </w:rPr>
        <w:t>ARIMA(1,1,1) (</w:t>
      </w:r>
      <w:r w:rsidR="002C0A81" w:rsidRPr="00FB5CF0">
        <w:rPr>
          <w:color w:val="000000"/>
        </w:rPr>
        <w:t>we</w:t>
      </w:r>
      <w:r w:rsidRPr="00FB5CF0">
        <w:rPr>
          <w:color w:val="000000"/>
        </w:rPr>
        <w:t xml:space="preserve"> would check the ACF for possible MA(1) behavior), but generally it’s a low‐order process in the differenced data.</w:t>
      </w:r>
    </w:p>
    <w:p w14:paraId="56C1EECD" w14:textId="77777777" w:rsidR="00A2111A" w:rsidRPr="00FB5CF0" w:rsidRDefault="00A2111A" w:rsidP="00A2111A">
      <w:pPr>
        <w:spacing w:before="100" w:beforeAutospacing="1" w:after="100" w:afterAutospacing="1"/>
        <w:outlineLvl w:val="2"/>
        <w:rPr>
          <w:b/>
          <w:bCs/>
          <w:color w:val="000000"/>
        </w:rPr>
      </w:pPr>
      <w:r w:rsidRPr="00FB5CF0">
        <w:rPr>
          <w:b/>
          <w:bCs/>
          <w:color w:val="000000"/>
        </w:rPr>
        <w:t>PACF (Partial Autocorrelation Function)</w:t>
      </w:r>
    </w:p>
    <w:p w14:paraId="68F30D7B" w14:textId="77777777" w:rsidR="00A2111A" w:rsidRPr="00FB5CF0" w:rsidRDefault="00A2111A" w:rsidP="00635BE2">
      <w:pPr>
        <w:numPr>
          <w:ilvl w:val="0"/>
          <w:numId w:val="5"/>
        </w:numPr>
        <w:spacing w:before="100" w:beforeAutospacing="1" w:after="100" w:afterAutospacing="1"/>
        <w:rPr>
          <w:color w:val="000000"/>
        </w:rPr>
      </w:pPr>
      <w:r w:rsidRPr="00FB5CF0">
        <w:rPr>
          <w:b/>
          <w:bCs/>
          <w:color w:val="000000"/>
        </w:rPr>
        <w:t>Behavior at Lag 1</w:t>
      </w:r>
      <w:r w:rsidRPr="00FB5CF0">
        <w:rPr>
          <w:color w:val="000000"/>
        </w:rPr>
        <w:br/>
        <w:t>If the partial autocorrelation at lag 1 is not especially large or quickly drops to near zero for subsequent lags, it suggests that there may be only a mild AR component in the differenced data.</w:t>
      </w:r>
    </w:p>
    <w:p w14:paraId="4F590DCF" w14:textId="77D8C1ED" w:rsidR="00A2111A" w:rsidRPr="00FB5CF0" w:rsidRDefault="00A2111A" w:rsidP="00635BE2">
      <w:pPr>
        <w:numPr>
          <w:ilvl w:val="0"/>
          <w:numId w:val="5"/>
        </w:numPr>
        <w:spacing w:before="100" w:beforeAutospacing="1" w:after="100" w:afterAutospacing="1"/>
        <w:rPr>
          <w:color w:val="000000"/>
        </w:rPr>
      </w:pPr>
      <w:r w:rsidRPr="00FB5CF0">
        <w:rPr>
          <w:b/>
          <w:bCs/>
          <w:color w:val="000000"/>
        </w:rPr>
        <w:t>Scattered Mild Spikes</w:t>
      </w:r>
      <w:r w:rsidRPr="00FB5CF0">
        <w:rPr>
          <w:color w:val="000000"/>
        </w:rPr>
        <w:br/>
      </w:r>
      <w:r w:rsidR="002C0A81" w:rsidRPr="00FB5CF0">
        <w:rPr>
          <w:color w:val="000000"/>
        </w:rPr>
        <w:t>We</w:t>
      </w:r>
      <w:r w:rsidRPr="00FB5CF0">
        <w:rPr>
          <w:color w:val="000000"/>
        </w:rPr>
        <w:t xml:space="preserve"> might see small positive or negative bars at various lags, but many (perhaps all) remain within the dashed significance lines.</w:t>
      </w:r>
    </w:p>
    <w:p w14:paraId="2673AE25" w14:textId="558C3E00" w:rsidR="00A2111A" w:rsidRPr="00FB5CF0" w:rsidRDefault="00A2111A" w:rsidP="00635BE2">
      <w:pPr>
        <w:numPr>
          <w:ilvl w:val="0"/>
          <w:numId w:val="5"/>
        </w:numPr>
        <w:spacing w:before="100" w:beforeAutospacing="1" w:after="100" w:afterAutospacing="1"/>
        <w:rPr>
          <w:color w:val="000000"/>
        </w:rPr>
      </w:pPr>
      <w:r w:rsidRPr="00FB5CF0">
        <w:rPr>
          <w:b/>
          <w:bCs/>
          <w:color w:val="000000"/>
        </w:rPr>
        <w:t>Interpretation</w:t>
      </w:r>
      <w:r w:rsidRPr="00FB5CF0">
        <w:rPr>
          <w:color w:val="000000"/>
        </w:rPr>
        <w:br/>
        <w:t xml:space="preserve">When the PACF does not show strong spikes beyond lag 1, it typically means the data do not exhibit a pronounced </w:t>
      </w:r>
      <w:proofErr w:type="gramStart"/>
      <w:r w:rsidRPr="00FB5CF0">
        <w:rPr>
          <w:color w:val="000000"/>
        </w:rPr>
        <w:t>AR(</w:t>
      </w:r>
      <w:proofErr w:type="gramEnd"/>
      <w:r w:rsidRPr="00FB5CF0">
        <w:rPr>
          <w:color w:val="000000"/>
        </w:rPr>
        <w:t>2) or higher AR structure in the </w:t>
      </w:r>
      <w:r w:rsidRPr="00FB5CF0">
        <w:rPr>
          <w:i/>
          <w:iCs/>
          <w:color w:val="000000"/>
        </w:rPr>
        <w:t>differenced</w:t>
      </w:r>
      <w:r w:rsidRPr="00FB5CF0">
        <w:rPr>
          <w:color w:val="000000"/>
        </w:rPr>
        <w:t> series. Taken together with the ACF, this might point to something like an</w:t>
      </w:r>
      <w:r w:rsidR="00C911D5" w:rsidRPr="00FB5CF0">
        <w:rPr>
          <w:color w:val="000000"/>
        </w:rPr>
        <w:t xml:space="preserve"> </w:t>
      </w:r>
      <w:proofErr w:type="gramStart"/>
      <w:r w:rsidRPr="00FB5CF0">
        <w:rPr>
          <w:color w:val="000000"/>
        </w:rPr>
        <w:t>ARIMA(</w:t>
      </w:r>
      <w:proofErr w:type="gramEnd"/>
      <w:r w:rsidRPr="00FB5CF0">
        <w:rPr>
          <w:color w:val="000000"/>
        </w:rPr>
        <w:t>0,1,1) or ARIMA(1,1,1) or a similarly low‐order model. One would compare candidate models using further diagnostics (AIC, residual checks).</w:t>
      </w:r>
    </w:p>
    <w:p w14:paraId="3AD4FCC0" w14:textId="77777777" w:rsidR="00A2111A" w:rsidRPr="00FB5CF0" w:rsidRDefault="00A2111A" w:rsidP="00A2111A">
      <w:pPr>
        <w:spacing w:before="100" w:beforeAutospacing="1" w:after="100" w:afterAutospacing="1"/>
        <w:outlineLvl w:val="1"/>
        <w:rPr>
          <w:b/>
          <w:bCs/>
          <w:color w:val="000000"/>
        </w:rPr>
      </w:pPr>
      <w:r w:rsidRPr="00FB5CF0">
        <w:rPr>
          <w:b/>
          <w:bCs/>
          <w:color w:val="000000"/>
        </w:rPr>
        <w:t>ACF and PACF of Differenced CPIAUCSL</w:t>
      </w:r>
    </w:p>
    <w:p w14:paraId="17F11D5B" w14:textId="77777777" w:rsidR="00A2111A" w:rsidRPr="00FB5CF0" w:rsidRDefault="00A2111A" w:rsidP="00A2111A">
      <w:pPr>
        <w:spacing w:before="100" w:beforeAutospacing="1" w:after="100" w:afterAutospacing="1"/>
        <w:outlineLvl w:val="2"/>
        <w:rPr>
          <w:b/>
          <w:bCs/>
          <w:color w:val="000000"/>
        </w:rPr>
      </w:pPr>
      <w:r w:rsidRPr="00FB5CF0">
        <w:rPr>
          <w:b/>
          <w:bCs/>
          <w:color w:val="000000"/>
        </w:rPr>
        <w:t>ACF</w:t>
      </w:r>
    </w:p>
    <w:p w14:paraId="17FFEA1A" w14:textId="05B52F2E" w:rsidR="00A2111A" w:rsidRPr="00FB5CF0" w:rsidRDefault="00A2111A" w:rsidP="00635BE2">
      <w:pPr>
        <w:numPr>
          <w:ilvl w:val="0"/>
          <w:numId w:val="6"/>
        </w:numPr>
        <w:spacing w:before="100" w:beforeAutospacing="1" w:after="100" w:afterAutospacing="1"/>
        <w:rPr>
          <w:color w:val="000000"/>
        </w:rPr>
      </w:pPr>
      <w:r w:rsidRPr="00FB5CF0">
        <w:rPr>
          <w:b/>
          <w:bCs/>
          <w:color w:val="000000"/>
        </w:rPr>
        <w:t>Strong Autocorrelation at Lag 1</w:t>
      </w:r>
      <w:r w:rsidRPr="00FB5CF0">
        <w:rPr>
          <w:color w:val="000000"/>
        </w:rPr>
        <w:br/>
        <w:t>Again, the first bar is quite large—typical for an </w:t>
      </w:r>
      <w:proofErr w:type="gramStart"/>
      <w:r w:rsidRPr="00FB5CF0">
        <w:rPr>
          <w:i/>
          <w:iCs/>
          <w:color w:val="000000"/>
        </w:rPr>
        <w:t>I(</w:t>
      </w:r>
      <w:proofErr w:type="gramEnd"/>
      <w:r w:rsidRPr="00FB5CF0">
        <w:rPr>
          <w:i/>
          <w:iCs/>
          <w:color w:val="000000"/>
        </w:rPr>
        <w:t>1)</w:t>
      </w:r>
      <w:r w:rsidRPr="00FB5CF0">
        <w:rPr>
          <w:color w:val="000000"/>
        </w:rPr>
        <w:t> economic series once differenced. It means </w:t>
      </w:r>
      <w:proofErr w:type="spellStart"/>
      <w:r w:rsidRPr="00FB5CF0">
        <w:rPr>
          <w:color w:val="000000"/>
        </w:rPr>
        <w:t>ΔCPIt</w:t>
      </w:r>
      <w:proofErr w:type="spellEnd"/>
      <w:r w:rsidRPr="00FB5CF0">
        <w:rPr>
          <w:color w:val="000000"/>
        </w:rPr>
        <w:t> is correlated with ΔCPIt−1​.</w:t>
      </w:r>
    </w:p>
    <w:p w14:paraId="4FC4AA35" w14:textId="77777777" w:rsidR="00A2111A" w:rsidRPr="00FB5CF0" w:rsidRDefault="00A2111A" w:rsidP="00635BE2">
      <w:pPr>
        <w:numPr>
          <w:ilvl w:val="0"/>
          <w:numId w:val="6"/>
        </w:numPr>
        <w:spacing w:before="100" w:beforeAutospacing="1" w:after="100" w:afterAutospacing="1"/>
        <w:rPr>
          <w:color w:val="000000"/>
        </w:rPr>
      </w:pPr>
      <w:r w:rsidRPr="00FB5CF0">
        <w:rPr>
          <w:b/>
          <w:bCs/>
          <w:color w:val="000000"/>
        </w:rPr>
        <w:t>Gradual Diminishing</w:t>
      </w:r>
      <w:r w:rsidRPr="00FB5CF0">
        <w:rPr>
          <w:color w:val="000000"/>
        </w:rPr>
        <w:br/>
        <w:t>After lag 1, the bars gradually diminish but do not necessarily drop to zero immediately. Some mild correlation persists out to lags 5 or 6, but many remain near (or below) the significance threshold.</w:t>
      </w:r>
    </w:p>
    <w:p w14:paraId="46C28706" w14:textId="77777777" w:rsidR="00A2111A" w:rsidRPr="00FB5CF0" w:rsidRDefault="00A2111A" w:rsidP="00635BE2">
      <w:pPr>
        <w:numPr>
          <w:ilvl w:val="0"/>
          <w:numId w:val="6"/>
        </w:numPr>
        <w:spacing w:before="100" w:beforeAutospacing="1" w:after="100" w:afterAutospacing="1"/>
        <w:rPr>
          <w:color w:val="000000"/>
        </w:rPr>
      </w:pPr>
      <w:r w:rsidRPr="00FB5CF0">
        <w:rPr>
          <w:b/>
          <w:bCs/>
          <w:color w:val="000000"/>
        </w:rPr>
        <w:t>Interpretation</w:t>
      </w:r>
      <w:r w:rsidRPr="00FB5CF0">
        <w:rPr>
          <w:color w:val="000000"/>
        </w:rPr>
        <w:br/>
        <w:t xml:space="preserve">The strong lag‐1 correlation suggests that just differencing the series is not enough to eliminate all correlation—there may be an </w:t>
      </w:r>
      <w:proofErr w:type="gramStart"/>
      <w:r w:rsidRPr="00FB5CF0">
        <w:rPr>
          <w:color w:val="000000"/>
        </w:rPr>
        <w:t>MA(</w:t>
      </w:r>
      <w:proofErr w:type="gramEnd"/>
      <w:r w:rsidRPr="00FB5CF0">
        <w:rPr>
          <w:color w:val="000000"/>
        </w:rPr>
        <w:t>1)‐type effect in the differenced data, or possibly a combination of AR/MA terms if the correlations die off gradually.</w:t>
      </w:r>
    </w:p>
    <w:p w14:paraId="4B91D4C1" w14:textId="77777777" w:rsidR="00A2111A" w:rsidRPr="00FB5CF0" w:rsidRDefault="00A2111A" w:rsidP="00A2111A">
      <w:pPr>
        <w:spacing w:before="100" w:beforeAutospacing="1" w:after="100" w:afterAutospacing="1"/>
        <w:outlineLvl w:val="2"/>
        <w:rPr>
          <w:b/>
          <w:bCs/>
          <w:color w:val="000000"/>
        </w:rPr>
      </w:pPr>
      <w:r w:rsidRPr="00FB5CF0">
        <w:rPr>
          <w:b/>
          <w:bCs/>
          <w:color w:val="000000"/>
        </w:rPr>
        <w:t>PACF</w:t>
      </w:r>
    </w:p>
    <w:p w14:paraId="349BD99D" w14:textId="77777777" w:rsidR="00A2111A" w:rsidRPr="00FB5CF0" w:rsidRDefault="00A2111A" w:rsidP="004B2CD4">
      <w:pPr>
        <w:spacing w:before="100" w:beforeAutospacing="1" w:after="100" w:afterAutospacing="1"/>
        <w:rPr>
          <w:color w:val="000000"/>
        </w:rPr>
      </w:pPr>
      <w:r w:rsidRPr="00FB5CF0">
        <w:rPr>
          <w:b/>
          <w:bCs/>
          <w:color w:val="000000"/>
        </w:rPr>
        <w:t>Dominant Lag 1 Spike</w:t>
      </w:r>
      <w:r w:rsidRPr="00FB5CF0">
        <w:rPr>
          <w:color w:val="000000"/>
        </w:rPr>
        <w:br/>
        <w:t xml:space="preserve">Typically, a big spike at lag 1 in the PACF indicates a possible </w:t>
      </w:r>
      <w:proofErr w:type="gramStart"/>
      <w:r w:rsidRPr="00FB5CF0">
        <w:rPr>
          <w:color w:val="000000"/>
        </w:rPr>
        <w:t>AR(</w:t>
      </w:r>
      <w:proofErr w:type="gramEnd"/>
      <w:r w:rsidRPr="00FB5CF0">
        <w:rPr>
          <w:color w:val="000000"/>
        </w:rPr>
        <w:t>1) effect in the differenced series.</w:t>
      </w:r>
    </w:p>
    <w:p w14:paraId="59F82C48" w14:textId="77777777" w:rsidR="00A2111A" w:rsidRPr="00FB5CF0" w:rsidRDefault="00A2111A" w:rsidP="004B2CD4">
      <w:pPr>
        <w:spacing w:before="100" w:beforeAutospacing="1" w:after="100" w:afterAutospacing="1"/>
        <w:rPr>
          <w:color w:val="000000"/>
        </w:rPr>
      </w:pPr>
      <w:r w:rsidRPr="00FB5CF0">
        <w:rPr>
          <w:b/>
          <w:bCs/>
          <w:color w:val="000000"/>
        </w:rPr>
        <w:t>Subsequent Lags</w:t>
      </w:r>
      <w:r w:rsidRPr="00FB5CF0">
        <w:rPr>
          <w:color w:val="000000"/>
        </w:rPr>
        <w:br/>
        <w:t>If the bars for lags 2, 3, etc. are small or remain within the significance bands, it means there is not a strong higher‐order AR pattern.</w:t>
      </w:r>
    </w:p>
    <w:p w14:paraId="20C7B49A" w14:textId="77777777" w:rsidR="00A2111A" w:rsidRPr="00FB5CF0" w:rsidRDefault="00A2111A" w:rsidP="004B2CD4">
      <w:pPr>
        <w:spacing w:before="100" w:beforeAutospacing="1" w:after="100" w:afterAutospacing="1"/>
        <w:rPr>
          <w:color w:val="000000"/>
        </w:rPr>
      </w:pPr>
      <w:r w:rsidRPr="00FB5CF0">
        <w:rPr>
          <w:b/>
          <w:bCs/>
          <w:color w:val="000000"/>
        </w:rPr>
        <w:lastRenderedPageBreak/>
        <w:t>Interpretation</w:t>
      </w:r>
      <w:r w:rsidRPr="00FB5CF0">
        <w:rPr>
          <w:color w:val="000000"/>
        </w:rPr>
        <w:br/>
        <w:t>Seeing a pronounced lag‐1 spike in both ACF and PACF can mean different things depending on the exact pattern:</w:t>
      </w:r>
    </w:p>
    <w:p w14:paraId="43952F05" w14:textId="53C407BB" w:rsidR="00A2111A" w:rsidRPr="00FB5CF0" w:rsidRDefault="00A2111A" w:rsidP="004B2CD4">
      <w:pPr>
        <w:spacing w:before="100" w:beforeAutospacing="1" w:after="100" w:afterAutospacing="1"/>
        <w:rPr>
          <w:color w:val="000000"/>
        </w:rPr>
      </w:pPr>
      <w:r w:rsidRPr="00FB5CF0">
        <w:rPr>
          <w:color w:val="000000"/>
        </w:rPr>
        <w:t>ACF large at lag 1 + PACF large at lag 1 often points to an </w:t>
      </w:r>
      <w:proofErr w:type="gramStart"/>
      <w:r w:rsidRPr="00FB5CF0">
        <w:rPr>
          <w:color w:val="000000"/>
        </w:rPr>
        <w:t>ARIMA(</w:t>
      </w:r>
      <w:proofErr w:type="gramEnd"/>
      <w:r w:rsidRPr="00FB5CF0">
        <w:rPr>
          <w:color w:val="000000"/>
        </w:rPr>
        <w:t>1,1,0) structure, but if the ACF remains strong at lag 1 and the PACF is smaller, it can also be consistent with an ARIMA(0,1,1).</w:t>
      </w:r>
      <w:r w:rsidR="004B2CD4" w:rsidRPr="00FB5CF0">
        <w:rPr>
          <w:color w:val="000000"/>
        </w:rPr>
        <w:t xml:space="preserve"> </w:t>
      </w:r>
      <w:r w:rsidR="00EC6379" w:rsidRPr="00FB5CF0">
        <w:rPr>
          <w:color w:val="000000"/>
        </w:rPr>
        <w:t>We</w:t>
      </w:r>
      <w:r w:rsidRPr="00FB5CF0">
        <w:rPr>
          <w:color w:val="000000"/>
        </w:rPr>
        <w:t xml:space="preserve"> would typically test or compare both (and possibly </w:t>
      </w:r>
      <w:proofErr w:type="gramStart"/>
      <w:r w:rsidRPr="00FB5CF0">
        <w:rPr>
          <w:color w:val="000000"/>
        </w:rPr>
        <w:t>ARIMA(</w:t>
      </w:r>
      <w:proofErr w:type="gramEnd"/>
      <w:r w:rsidRPr="00FB5CF0">
        <w:rPr>
          <w:color w:val="000000"/>
        </w:rPr>
        <w:t>1,1,1)) to see which yields the best residual diagnostics.</w:t>
      </w:r>
    </w:p>
    <w:p w14:paraId="7DA9FD0C" w14:textId="77777777" w:rsidR="00A2111A" w:rsidRPr="00FB5CF0" w:rsidRDefault="00A2111A" w:rsidP="00A2111A">
      <w:pPr>
        <w:spacing w:before="100" w:beforeAutospacing="1" w:after="100" w:afterAutospacing="1"/>
        <w:outlineLvl w:val="1"/>
        <w:rPr>
          <w:b/>
          <w:bCs/>
          <w:color w:val="000000"/>
        </w:rPr>
      </w:pPr>
      <w:r w:rsidRPr="00FB5CF0">
        <w:rPr>
          <w:b/>
          <w:bCs/>
          <w:color w:val="000000"/>
        </w:rPr>
        <w:t>Putting It All Together</w:t>
      </w:r>
    </w:p>
    <w:p w14:paraId="7D5DABD1" w14:textId="03628295" w:rsidR="00A2111A" w:rsidRPr="00FB5CF0" w:rsidRDefault="00A2111A" w:rsidP="00635BE2">
      <w:pPr>
        <w:numPr>
          <w:ilvl w:val="0"/>
          <w:numId w:val="7"/>
        </w:numPr>
        <w:spacing w:before="100" w:beforeAutospacing="1" w:after="100" w:afterAutospacing="1"/>
        <w:rPr>
          <w:color w:val="000000"/>
        </w:rPr>
      </w:pPr>
      <w:r w:rsidRPr="00FB5CF0">
        <w:rPr>
          <w:b/>
          <w:bCs/>
          <w:color w:val="000000"/>
        </w:rPr>
        <w:t>Stationarity via Differencing</w:t>
      </w:r>
      <w:r w:rsidRPr="00FB5CF0">
        <w:rPr>
          <w:color w:val="000000"/>
        </w:rPr>
        <w:t xml:space="preserve">: CPI (CPIAUCSL) </w:t>
      </w:r>
      <w:r w:rsidR="00EC6379" w:rsidRPr="00FB5CF0">
        <w:rPr>
          <w:color w:val="000000"/>
        </w:rPr>
        <w:t>is a</w:t>
      </w:r>
      <w:r w:rsidRPr="00FB5CF0">
        <w:rPr>
          <w:color w:val="000000"/>
        </w:rPr>
        <w:t xml:space="preserve"> classic examples of </w:t>
      </w:r>
      <w:proofErr w:type="gramStart"/>
      <w:r w:rsidRPr="00FB5CF0">
        <w:rPr>
          <w:i/>
          <w:iCs/>
          <w:color w:val="000000"/>
        </w:rPr>
        <w:t>I(</w:t>
      </w:r>
      <w:proofErr w:type="gramEnd"/>
      <w:r w:rsidRPr="00FB5CF0">
        <w:rPr>
          <w:i/>
          <w:iCs/>
          <w:color w:val="000000"/>
        </w:rPr>
        <w:t>1)</w:t>
      </w:r>
      <w:r w:rsidRPr="00FB5CF0">
        <w:rPr>
          <w:color w:val="000000"/>
        </w:rPr>
        <w:t xml:space="preserve"> processes (integrated of order 1), meaning </w:t>
      </w:r>
      <w:r w:rsidR="00EC6379" w:rsidRPr="00FB5CF0">
        <w:rPr>
          <w:color w:val="000000"/>
        </w:rPr>
        <w:t>it</w:t>
      </w:r>
      <w:r w:rsidRPr="00FB5CF0">
        <w:rPr>
          <w:color w:val="000000"/>
        </w:rPr>
        <w:t xml:space="preserve"> need</w:t>
      </w:r>
      <w:r w:rsidR="00EC6379" w:rsidRPr="00FB5CF0">
        <w:rPr>
          <w:color w:val="000000"/>
        </w:rPr>
        <w:t>s</w:t>
      </w:r>
      <w:r w:rsidRPr="00FB5CF0">
        <w:rPr>
          <w:color w:val="000000"/>
        </w:rPr>
        <w:t xml:space="preserve"> one difference to achieve approximate stationarity.</w:t>
      </w:r>
    </w:p>
    <w:p w14:paraId="0D9577E0" w14:textId="77D616A8" w:rsidR="00A2111A" w:rsidRPr="00FB5CF0" w:rsidRDefault="00A2111A" w:rsidP="00635BE2">
      <w:pPr>
        <w:numPr>
          <w:ilvl w:val="0"/>
          <w:numId w:val="7"/>
        </w:numPr>
        <w:spacing w:before="100" w:beforeAutospacing="1" w:after="100" w:afterAutospacing="1"/>
        <w:rPr>
          <w:color w:val="000000"/>
        </w:rPr>
      </w:pPr>
      <w:r w:rsidRPr="00FB5CF0">
        <w:rPr>
          <w:b/>
          <w:bCs/>
          <w:color w:val="000000"/>
        </w:rPr>
        <w:t>Low‐Order ARMA Terms</w:t>
      </w:r>
      <w:r w:rsidRPr="00FB5CF0">
        <w:rPr>
          <w:color w:val="000000"/>
        </w:rPr>
        <w:t xml:space="preserve">: In </w:t>
      </w:r>
      <w:r w:rsidR="00EC6379" w:rsidRPr="00FB5CF0">
        <w:rPr>
          <w:color w:val="000000"/>
        </w:rPr>
        <w:t>this</w:t>
      </w:r>
      <w:r w:rsidRPr="00FB5CF0">
        <w:rPr>
          <w:color w:val="000000"/>
        </w:rPr>
        <w:t xml:space="preserve"> plot, the major feature is a </w:t>
      </w:r>
      <w:r w:rsidRPr="00FB5CF0">
        <w:rPr>
          <w:i/>
          <w:iCs/>
          <w:color w:val="000000"/>
        </w:rPr>
        <w:t>single spike</w:t>
      </w:r>
      <w:r w:rsidRPr="00FB5CF0">
        <w:rPr>
          <w:color w:val="000000"/>
        </w:rPr>
        <w:t xml:space="preserve"> at lag 1 in the ACF and/or PACF. That usually implies a simple </w:t>
      </w:r>
      <w:proofErr w:type="gramStart"/>
      <w:r w:rsidRPr="00FB5CF0">
        <w:rPr>
          <w:color w:val="000000"/>
        </w:rPr>
        <w:t>AR(</w:t>
      </w:r>
      <w:proofErr w:type="gramEnd"/>
      <w:r w:rsidRPr="00FB5CF0">
        <w:rPr>
          <w:color w:val="000000"/>
        </w:rPr>
        <w:t>1) or MA(1) (or combination) after differencing. In practice, analysts often compare </w:t>
      </w:r>
      <w:proofErr w:type="gramStart"/>
      <w:r w:rsidRPr="00FB5CF0">
        <w:rPr>
          <w:color w:val="000000"/>
        </w:rPr>
        <w:t>ARIMA(</w:t>
      </w:r>
      <w:proofErr w:type="gramEnd"/>
      <w:r w:rsidRPr="00FB5CF0">
        <w:rPr>
          <w:color w:val="000000"/>
        </w:rPr>
        <w:t>1,1,0), ARIMA(0,1,1), and ARIMA(1,1,1) to see which best fits.</w:t>
      </w:r>
    </w:p>
    <w:p w14:paraId="3A248519" w14:textId="6B302743" w:rsidR="00A2111A" w:rsidRPr="00FB5CF0" w:rsidRDefault="00A2111A" w:rsidP="00635BE2">
      <w:pPr>
        <w:numPr>
          <w:ilvl w:val="0"/>
          <w:numId w:val="7"/>
        </w:numPr>
        <w:spacing w:before="100" w:beforeAutospacing="1" w:after="100" w:afterAutospacing="1"/>
        <w:rPr>
          <w:color w:val="000000"/>
        </w:rPr>
      </w:pPr>
      <w:r w:rsidRPr="00FB5CF0">
        <w:rPr>
          <w:b/>
          <w:bCs/>
          <w:color w:val="000000"/>
        </w:rPr>
        <w:t>Economic Insight</w:t>
      </w:r>
      <w:r w:rsidRPr="00FB5CF0">
        <w:rPr>
          <w:color w:val="000000"/>
        </w:rPr>
        <w:t>: CPI (price levels) is a cumulative measure that tends to drift upward, but once differenced (to yield inflation), a simpler dynamic emerges with a strong lag‐1 correlation and not much else.</w:t>
      </w:r>
    </w:p>
    <w:p w14:paraId="2612D6D1" w14:textId="7A62B34E" w:rsidR="00A2111A" w:rsidRPr="00FB5CF0" w:rsidRDefault="00A2111A" w:rsidP="00A2111A">
      <w:pPr>
        <w:spacing w:before="100" w:beforeAutospacing="1" w:after="100" w:afterAutospacing="1"/>
        <w:rPr>
          <w:color w:val="000000"/>
        </w:rPr>
      </w:pPr>
      <w:r w:rsidRPr="00FB5CF0">
        <w:rPr>
          <w:color w:val="000000"/>
        </w:rPr>
        <w:t xml:space="preserve">Hence, these ACF/PACF plots confirm that </w:t>
      </w:r>
      <w:r w:rsidR="00EC6379" w:rsidRPr="00FB5CF0">
        <w:rPr>
          <w:color w:val="000000"/>
        </w:rPr>
        <w:t>the</w:t>
      </w:r>
      <w:r w:rsidRPr="00FB5CF0">
        <w:rPr>
          <w:color w:val="000000"/>
        </w:rPr>
        <w:t xml:space="preserve"> differenced series likely follow low‐order ARIMA processes—useful information for forecasting and understanding the underlying time‐series structures.</w:t>
      </w:r>
    </w:p>
    <w:p w14:paraId="2844EE32" w14:textId="77777777" w:rsidR="004B2CD4" w:rsidRPr="00FB5CF0" w:rsidRDefault="004B2CD4" w:rsidP="004B2CD4">
      <w:pPr>
        <w:rPr>
          <w:lang w:val="it-IT"/>
        </w:rPr>
      </w:pPr>
      <w:r w:rsidRPr="00FB5CF0">
        <w:rPr>
          <w:lang w:val="it-IT"/>
        </w:rPr>
        <w:t xml:space="preserve">Series: ts2 </w:t>
      </w:r>
    </w:p>
    <w:p w14:paraId="7772B56C" w14:textId="77777777" w:rsidR="004B2CD4" w:rsidRPr="00FB5CF0" w:rsidRDefault="004B2CD4" w:rsidP="004B2CD4">
      <w:pPr>
        <w:rPr>
          <w:lang w:val="it-IT"/>
        </w:rPr>
      </w:pPr>
      <w:proofErr w:type="gramStart"/>
      <w:r w:rsidRPr="00FB5CF0">
        <w:rPr>
          <w:lang w:val="it-IT"/>
        </w:rPr>
        <w:t>ARIMA(</w:t>
      </w:r>
      <w:proofErr w:type="gramEnd"/>
      <w:r w:rsidRPr="00FB5CF0">
        <w:rPr>
          <w:lang w:val="it-IT"/>
        </w:rPr>
        <w:t xml:space="preserve">0,2,3)(0,0,2)[12] </w:t>
      </w:r>
    </w:p>
    <w:p w14:paraId="06A6F875" w14:textId="77777777" w:rsidR="004B2CD4" w:rsidRPr="00FB5CF0" w:rsidRDefault="004B2CD4" w:rsidP="004B2CD4">
      <w:pPr>
        <w:rPr>
          <w:lang w:val="it-IT"/>
        </w:rPr>
      </w:pPr>
    </w:p>
    <w:p w14:paraId="4E965C85" w14:textId="77777777" w:rsidR="004B2CD4" w:rsidRPr="00FB5CF0" w:rsidRDefault="004B2CD4" w:rsidP="004B2CD4">
      <w:pPr>
        <w:rPr>
          <w:lang w:val="it-IT"/>
        </w:rPr>
      </w:pPr>
      <w:proofErr w:type="spellStart"/>
      <w:r w:rsidRPr="00FB5CF0">
        <w:rPr>
          <w:lang w:val="it-IT"/>
        </w:rPr>
        <w:t>Coefficients</w:t>
      </w:r>
      <w:proofErr w:type="spellEnd"/>
      <w:r w:rsidRPr="00FB5CF0">
        <w:rPr>
          <w:lang w:val="it-IT"/>
        </w:rPr>
        <w:t>:</w:t>
      </w:r>
    </w:p>
    <w:p w14:paraId="7968471C" w14:textId="77777777" w:rsidR="004B2CD4" w:rsidRPr="00FB5CF0" w:rsidRDefault="004B2CD4" w:rsidP="004B2CD4">
      <w:pPr>
        <w:rPr>
          <w:lang w:val="it-IT"/>
        </w:rPr>
      </w:pPr>
      <w:r w:rsidRPr="00FB5CF0">
        <w:rPr>
          <w:lang w:val="it-IT"/>
        </w:rPr>
        <w:t xml:space="preserve">          ma1      ma2      ma3     sma1     sma2</w:t>
      </w:r>
    </w:p>
    <w:p w14:paraId="307CF37C" w14:textId="77777777" w:rsidR="004B2CD4" w:rsidRPr="00FB5CF0" w:rsidRDefault="004B2CD4" w:rsidP="004B2CD4">
      <w:r w:rsidRPr="00FB5CF0">
        <w:rPr>
          <w:lang w:val="it-IT"/>
        </w:rPr>
        <w:t xml:space="preserve">      </w:t>
      </w:r>
      <w:r w:rsidRPr="00FB5CF0">
        <w:t>-0.</w:t>
      </w:r>
      <w:proofErr w:type="gramStart"/>
      <w:r w:rsidRPr="00FB5CF0">
        <w:t>4236  -</w:t>
      </w:r>
      <w:proofErr w:type="gramEnd"/>
      <w:r w:rsidRPr="00FB5CF0">
        <w:t>0.3899  -0.0684  -0.1350  -0.0909</w:t>
      </w:r>
    </w:p>
    <w:p w14:paraId="4495AEB1" w14:textId="77777777" w:rsidR="004B2CD4" w:rsidRPr="00FB5CF0" w:rsidRDefault="004B2CD4" w:rsidP="004B2CD4">
      <w:proofErr w:type="spellStart"/>
      <w:r w:rsidRPr="00FB5CF0">
        <w:t>s.e.</w:t>
      </w:r>
      <w:proofErr w:type="spellEnd"/>
      <w:r w:rsidRPr="00FB5CF0">
        <w:t xml:space="preserve">   0.0336   0.0321   0.0345   0.0332   0.0316</w:t>
      </w:r>
    </w:p>
    <w:p w14:paraId="3D5BA38D" w14:textId="77777777" w:rsidR="004B2CD4" w:rsidRPr="00FB5CF0" w:rsidRDefault="004B2CD4" w:rsidP="004B2CD4"/>
    <w:p w14:paraId="7F9E3D99" w14:textId="77777777" w:rsidR="004B2CD4" w:rsidRPr="00FB5CF0" w:rsidRDefault="004B2CD4" w:rsidP="004B2CD4">
      <w:r w:rsidRPr="00FB5CF0">
        <w:t>sigma^2 = 0.1313:  log likelihood = -375.52</w:t>
      </w:r>
    </w:p>
    <w:p w14:paraId="74AE0D91" w14:textId="77777777" w:rsidR="004B2CD4" w:rsidRPr="00FB5CF0" w:rsidRDefault="004B2CD4" w:rsidP="004B2CD4">
      <w:r w:rsidRPr="00FB5CF0">
        <w:t xml:space="preserve">AIC=763.03   </w:t>
      </w:r>
      <w:proofErr w:type="spellStart"/>
      <w:r w:rsidRPr="00FB5CF0">
        <w:t>AICc</w:t>
      </w:r>
      <w:proofErr w:type="spellEnd"/>
      <w:r w:rsidRPr="00FB5CF0">
        <w:t>=763.12   BIC=792.07</w:t>
      </w:r>
    </w:p>
    <w:p w14:paraId="544B5E99" w14:textId="77777777" w:rsidR="004B2CD4" w:rsidRPr="00FB5CF0" w:rsidRDefault="004B2CD4" w:rsidP="004B2CD4"/>
    <w:p w14:paraId="6A78F536" w14:textId="77777777" w:rsidR="004B2CD4" w:rsidRPr="00FB5CF0" w:rsidRDefault="004B2CD4" w:rsidP="004B2CD4">
      <w:r w:rsidRPr="00FB5CF0">
        <w:t>Training set error measures:</w:t>
      </w:r>
    </w:p>
    <w:p w14:paraId="3D640C75" w14:textId="77777777" w:rsidR="004B2CD4" w:rsidRPr="00FB5CF0" w:rsidRDefault="004B2CD4" w:rsidP="004B2CD4">
      <w:r w:rsidRPr="00FB5CF0">
        <w:t xml:space="preserve">                      ME      RMSE       MAE         MPE      MAPE</w:t>
      </w:r>
    </w:p>
    <w:p w14:paraId="423EB74D" w14:textId="77777777" w:rsidR="004B2CD4" w:rsidRPr="00FB5CF0" w:rsidRDefault="004B2CD4" w:rsidP="004B2CD4">
      <w:r w:rsidRPr="00FB5CF0">
        <w:t>Training set 0.008993041 0.3609571 0.2053478 0.008094934 0.1840232</w:t>
      </w:r>
    </w:p>
    <w:p w14:paraId="7B0AD3CB" w14:textId="77777777" w:rsidR="004B2CD4" w:rsidRPr="00FB5CF0" w:rsidRDefault="004B2CD4" w:rsidP="004B2CD4">
      <w:r w:rsidRPr="00FB5CF0">
        <w:t xml:space="preserve">                   MASE         ACF1</w:t>
      </w:r>
    </w:p>
    <w:p w14:paraId="696C163E" w14:textId="77777777" w:rsidR="004B2CD4" w:rsidRPr="00FB5CF0" w:rsidRDefault="004B2CD4" w:rsidP="004B2CD4">
      <w:r w:rsidRPr="00FB5CF0">
        <w:t>Training set 0.05345763 -0.004244113</w:t>
      </w:r>
    </w:p>
    <w:p w14:paraId="4CF0FFFD" w14:textId="729E4055" w:rsidR="00A960EA" w:rsidRPr="00FB5CF0" w:rsidRDefault="004B2CD4" w:rsidP="004B2CD4">
      <w:r w:rsidRPr="00FB5CF0">
        <w:t>&gt;</w:t>
      </w:r>
    </w:p>
    <w:p w14:paraId="0FB3B0BD" w14:textId="77777777" w:rsidR="004B2CD4" w:rsidRPr="00FB5CF0" w:rsidRDefault="004B2CD4" w:rsidP="004B2CD4">
      <w:pPr>
        <w:spacing w:before="100" w:beforeAutospacing="1" w:after="100" w:afterAutospacing="1"/>
        <w:outlineLvl w:val="1"/>
        <w:rPr>
          <w:b/>
          <w:bCs/>
          <w:color w:val="000000"/>
        </w:rPr>
      </w:pPr>
      <w:r w:rsidRPr="00FB5CF0">
        <w:rPr>
          <w:b/>
          <w:bCs/>
          <w:color w:val="000000"/>
        </w:rPr>
        <w:t>1. Model Specification</w:t>
      </w:r>
    </w:p>
    <w:p w14:paraId="7B8FF0D1" w14:textId="77777777" w:rsidR="004B2CD4" w:rsidRPr="00FB5CF0" w:rsidRDefault="004B2CD4" w:rsidP="004B2CD4">
      <w:pPr>
        <w:spacing w:before="100" w:beforeAutospacing="1" w:after="100" w:afterAutospacing="1"/>
        <w:rPr>
          <w:color w:val="000000"/>
        </w:rPr>
      </w:pPr>
      <w:r w:rsidRPr="00FB5CF0">
        <w:rPr>
          <w:color w:val="000000"/>
        </w:rPr>
        <w:lastRenderedPageBreak/>
        <w:t>The fitted model is:</w:t>
      </w:r>
    </w:p>
    <w:p w14:paraId="5C166E92" w14:textId="17F1BD2C" w:rsidR="004B2CD4" w:rsidRPr="00FB5CF0" w:rsidRDefault="004B2CD4" w:rsidP="004B2CD4">
      <w:proofErr w:type="gramStart"/>
      <w:r w:rsidRPr="00FB5CF0">
        <w:rPr>
          <w:color w:val="000000"/>
        </w:rPr>
        <w:t>ARIMA(</w:t>
      </w:r>
      <w:proofErr w:type="gramEnd"/>
      <w:r w:rsidRPr="00FB5CF0">
        <w:rPr>
          <w:color w:val="000000"/>
        </w:rPr>
        <w:t>0,2,3)×(0,0,2)12​</w:t>
      </w:r>
    </w:p>
    <w:p w14:paraId="639CBF6A" w14:textId="67A3A8BC" w:rsidR="004B2CD4" w:rsidRPr="00FB5CF0" w:rsidRDefault="004B2CD4" w:rsidP="00635BE2">
      <w:pPr>
        <w:numPr>
          <w:ilvl w:val="0"/>
          <w:numId w:val="10"/>
        </w:numPr>
        <w:spacing w:before="100" w:beforeAutospacing="1" w:after="100" w:afterAutospacing="1"/>
        <w:rPr>
          <w:color w:val="000000"/>
        </w:rPr>
      </w:pPr>
      <w:r w:rsidRPr="00FB5CF0">
        <w:rPr>
          <w:b/>
          <w:bCs/>
          <w:color w:val="000000"/>
        </w:rPr>
        <w:t>Non-Seasonal Part</w:t>
      </w:r>
      <w:r w:rsidRPr="00FB5CF0">
        <w:rPr>
          <w:color w:val="000000"/>
        </w:rPr>
        <w:t>: (0,2,</w:t>
      </w:r>
      <w:r w:rsidR="00407A28" w:rsidRPr="00FB5CF0">
        <w:rPr>
          <w:color w:val="000000"/>
        </w:rPr>
        <w:t xml:space="preserve">3) </w:t>
      </w:r>
    </w:p>
    <w:p w14:paraId="0F682053" w14:textId="77854395" w:rsidR="004B2CD4" w:rsidRPr="00FB5CF0" w:rsidRDefault="004B2CD4" w:rsidP="00635BE2">
      <w:pPr>
        <w:numPr>
          <w:ilvl w:val="1"/>
          <w:numId w:val="10"/>
        </w:numPr>
        <w:spacing w:before="100" w:beforeAutospacing="1" w:after="100" w:afterAutospacing="1"/>
        <w:rPr>
          <w:color w:val="000000"/>
        </w:rPr>
      </w:pPr>
      <w:r w:rsidRPr="00FB5CF0">
        <w:rPr>
          <w:color w:val="000000"/>
        </w:rPr>
        <w:t>p=0: no non-seasonal AR terms</w:t>
      </w:r>
    </w:p>
    <w:p w14:paraId="28ACC953" w14:textId="18B81A99" w:rsidR="004B2CD4" w:rsidRPr="00FB5CF0" w:rsidRDefault="004B2CD4" w:rsidP="00635BE2">
      <w:pPr>
        <w:numPr>
          <w:ilvl w:val="1"/>
          <w:numId w:val="10"/>
        </w:numPr>
        <w:spacing w:before="100" w:beforeAutospacing="1" w:after="100" w:afterAutospacing="1"/>
        <w:rPr>
          <w:color w:val="000000"/>
        </w:rPr>
      </w:pPr>
      <w:r w:rsidRPr="00FB5CF0">
        <w:rPr>
          <w:color w:val="000000"/>
        </w:rPr>
        <w:t>d=2: the series was differenced </w:t>
      </w:r>
      <w:r w:rsidRPr="00FB5CF0">
        <w:rPr>
          <w:b/>
          <w:bCs/>
          <w:color w:val="000000"/>
        </w:rPr>
        <w:t>twice</w:t>
      </w:r>
      <w:r w:rsidRPr="00FB5CF0">
        <w:rPr>
          <w:color w:val="000000"/>
        </w:rPr>
        <w:t> to achieve stationarity</w:t>
      </w:r>
    </w:p>
    <w:p w14:paraId="07B43F56" w14:textId="0BA0A48B" w:rsidR="004B2CD4" w:rsidRPr="00FB5CF0" w:rsidRDefault="004B2CD4" w:rsidP="00635BE2">
      <w:pPr>
        <w:numPr>
          <w:ilvl w:val="1"/>
          <w:numId w:val="10"/>
        </w:numPr>
        <w:spacing w:before="100" w:beforeAutospacing="1" w:after="100" w:afterAutospacing="1"/>
        <w:rPr>
          <w:color w:val="000000"/>
        </w:rPr>
      </w:pPr>
      <w:r w:rsidRPr="00FB5CF0">
        <w:rPr>
          <w:color w:val="000000"/>
        </w:rPr>
        <w:t>q=3: there are three non-seasonal MA terms</w:t>
      </w:r>
    </w:p>
    <w:p w14:paraId="28EE72FA" w14:textId="3E18531A" w:rsidR="004B2CD4" w:rsidRPr="00FB5CF0" w:rsidRDefault="004B2CD4" w:rsidP="00635BE2">
      <w:pPr>
        <w:numPr>
          <w:ilvl w:val="0"/>
          <w:numId w:val="10"/>
        </w:numPr>
        <w:spacing w:before="100" w:beforeAutospacing="1" w:after="100" w:afterAutospacing="1"/>
        <w:rPr>
          <w:color w:val="000000"/>
        </w:rPr>
      </w:pPr>
      <w:r w:rsidRPr="00FB5CF0">
        <w:rPr>
          <w:b/>
          <w:bCs/>
          <w:color w:val="000000"/>
        </w:rPr>
        <w:t>Seasonal Part</w:t>
      </w:r>
      <w:r w:rsidRPr="00FB5CF0">
        <w:rPr>
          <w:color w:val="000000"/>
        </w:rPr>
        <w:t>: (0,0,2)12​</w:t>
      </w:r>
    </w:p>
    <w:p w14:paraId="5EBDA527" w14:textId="1AD39298" w:rsidR="004B2CD4" w:rsidRPr="00FB5CF0" w:rsidRDefault="004B2CD4" w:rsidP="00635BE2">
      <w:pPr>
        <w:numPr>
          <w:ilvl w:val="1"/>
          <w:numId w:val="10"/>
        </w:numPr>
        <w:spacing w:before="100" w:beforeAutospacing="1" w:after="100" w:afterAutospacing="1"/>
        <w:rPr>
          <w:color w:val="000000"/>
        </w:rPr>
      </w:pPr>
      <w:r w:rsidRPr="00FB5CF0">
        <w:rPr>
          <w:color w:val="000000"/>
        </w:rPr>
        <w:t>P=0: no seasonal AR terms</w:t>
      </w:r>
    </w:p>
    <w:p w14:paraId="2C75BC2F" w14:textId="5781BCB0" w:rsidR="004B2CD4" w:rsidRPr="00FB5CF0" w:rsidRDefault="004B2CD4" w:rsidP="00635BE2">
      <w:pPr>
        <w:numPr>
          <w:ilvl w:val="1"/>
          <w:numId w:val="10"/>
        </w:numPr>
        <w:spacing w:before="100" w:beforeAutospacing="1" w:after="100" w:afterAutospacing="1"/>
        <w:rPr>
          <w:color w:val="000000"/>
        </w:rPr>
      </w:pPr>
      <w:r w:rsidRPr="00FB5CF0">
        <w:rPr>
          <w:color w:val="000000"/>
        </w:rPr>
        <w:t>D=0: no seasonal differencing</w:t>
      </w:r>
    </w:p>
    <w:p w14:paraId="3BC129F2" w14:textId="710FC24D" w:rsidR="004B2CD4" w:rsidRPr="00FB5CF0" w:rsidRDefault="004B2CD4" w:rsidP="00635BE2">
      <w:pPr>
        <w:numPr>
          <w:ilvl w:val="1"/>
          <w:numId w:val="10"/>
        </w:numPr>
        <w:spacing w:before="100" w:beforeAutospacing="1" w:after="100" w:afterAutospacing="1"/>
        <w:rPr>
          <w:color w:val="000000"/>
        </w:rPr>
      </w:pPr>
      <w:r w:rsidRPr="00FB5CF0">
        <w:rPr>
          <w:color w:val="000000"/>
        </w:rPr>
        <w:t>Q=2: two seasonal MA terms</w:t>
      </w:r>
    </w:p>
    <w:p w14:paraId="7C72FEB4" w14:textId="77777777" w:rsidR="004B2CD4" w:rsidRPr="00FB5CF0" w:rsidRDefault="004B2CD4" w:rsidP="00635BE2">
      <w:pPr>
        <w:numPr>
          <w:ilvl w:val="1"/>
          <w:numId w:val="10"/>
        </w:numPr>
        <w:spacing w:before="100" w:beforeAutospacing="1" w:after="100" w:afterAutospacing="1"/>
        <w:rPr>
          <w:color w:val="000000"/>
        </w:rPr>
      </w:pPr>
      <w:r w:rsidRPr="00FB5CF0">
        <w:rPr>
          <w:color w:val="000000"/>
        </w:rPr>
        <w:t>Seasonality of 12 indicates a </w:t>
      </w:r>
      <w:r w:rsidRPr="00FB5CF0">
        <w:rPr>
          <w:b/>
          <w:bCs/>
          <w:color w:val="000000"/>
        </w:rPr>
        <w:t>monthly</w:t>
      </w:r>
      <w:r w:rsidRPr="00FB5CF0">
        <w:rPr>
          <w:color w:val="000000"/>
        </w:rPr>
        <w:t> seasonal cycle</w:t>
      </w:r>
    </w:p>
    <w:p w14:paraId="62A23EC4" w14:textId="1DD5BBB5" w:rsidR="004B2CD4" w:rsidRPr="00FB5CF0" w:rsidRDefault="004B2CD4" w:rsidP="004B2CD4">
      <w:pPr>
        <w:spacing w:before="100" w:beforeAutospacing="1" w:after="100" w:afterAutospacing="1"/>
        <w:rPr>
          <w:color w:val="000000"/>
        </w:rPr>
      </w:pPr>
      <w:r w:rsidRPr="00FB5CF0">
        <w:rPr>
          <w:b/>
          <w:bCs/>
          <w:color w:val="000000"/>
        </w:rPr>
        <w:t>Interpretation</w:t>
      </w:r>
      <w:r w:rsidRPr="00FB5CF0">
        <w:rPr>
          <w:color w:val="000000"/>
        </w:rPr>
        <w:t>: The model suggests the data needed </w:t>
      </w:r>
      <w:r w:rsidRPr="00FB5CF0">
        <w:rPr>
          <w:b/>
          <w:bCs/>
          <w:color w:val="000000"/>
        </w:rPr>
        <w:t>two ordinary differences</w:t>
      </w:r>
      <w:r w:rsidRPr="00FB5CF0">
        <w:rPr>
          <w:color w:val="000000"/>
        </w:rPr>
        <w:t> (i.e., </w:t>
      </w:r>
      <w:r w:rsidRPr="00FB5CF0">
        <w:rPr>
          <w:rFonts w:ascii="Cambria Math" w:hAnsi="Cambria Math" w:cs="Cambria Math"/>
          <w:color w:val="000000"/>
        </w:rPr>
        <w:t>∇</w:t>
      </w:r>
      <w:r w:rsidRPr="00FB5CF0">
        <w:rPr>
          <w:color w:val="000000"/>
        </w:rPr>
        <w:t xml:space="preserve">2Yt​) to remove long-term trends or </w:t>
      </w:r>
      <w:proofErr w:type="spellStart"/>
      <w:r w:rsidRPr="00FB5CF0">
        <w:rPr>
          <w:color w:val="000000"/>
        </w:rPr>
        <w:t>nonstationarity</w:t>
      </w:r>
      <w:proofErr w:type="spellEnd"/>
      <w:r w:rsidRPr="00FB5CF0">
        <w:rPr>
          <w:color w:val="000000"/>
        </w:rPr>
        <w:t>. The error structure is then modeled with </w:t>
      </w:r>
      <w:r w:rsidRPr="00FB5CF0">
        <w:rPr>
          <w:b/>
          <w:bCs/>
          <w:color w:val="000000"/>
        </w:rPr>
        <w:t>3 non-seasonal MA lags</w:t>
      </w:r>
      <w:r w:rsidRPr="00FB5CF0">
        <w:rPr>
          <w:color w:val="000000"/>
        </w:rPr>
        <w:t> and </w:t>
      </w:r>
      <w:r w:rsidRPr="00FB5CF0">
        <w:rPr>
          <w:b/>
          <w:bCs/>
          <w:color w:val="000000"/>
        </w:rPr>
        <w:t>2 seasonal MA lags</w:t>
      </w:r>
      <w:r w:rsidRPr="00FB5CF0">
        <w:rPr>
          <w:color w:val="000000"/>
        </w:rPr>
        <w:t> of period 12 (likely capturing within-year seasonal fluctuations).</w:t>
      </w:r>
    </w:p>
    <w:p w14:paraId="3D8D266C" w14:textId="19EDF508" w:rsidR="004B2CD4" w:rsidRPr="00FB5CF0" w:rsidRDefault="004B2CD4" w:rsidP="00FB5CF0">
      <w:r w:rsidRPr="00FB5CF0">
        <w:rPr>
          <w:b/>
          <w:bCs/>
          <w:color w:val="000000"/>
        </w:rPr>
        <w:t>2. Coefficients &amp; Their Standard Errors</w:t>
      </w:r>
    </w:p>
    <w:p w14:paraId="5397233E" w14:textId="77777777" w:rsidR="004B2CD4" w:rsidRPr="00FB5CF0" w:rsidRDefault="004B2CD4" w:rsidP="00635BE2">
      <w:pPr>
        <w:numPr>
          <w:ilvl w:val="0"/>
          <w:numId w:val="11"/>
        </w:numPr>
        <w:spacing w:before="100" w:beforeAutospacing="1" w:after="100" w:afterAutospacing="1"/>
        <w:rPr>
          <w:color w:val="000000"/>
        </w:rPr>
      </w:pPr>
      <w:r w:rsidRPr="00FB5CF0">
        <w:rPr>
          <w:color w:val="000000"/>
        </w:rPr>
        <w:t>The </w:t>
      </w:r>
      <w:r w:rsidRPr="00FB5CF0">
        <w:rPr>
          <w:b/>
          <w:bCs/>
          <w:color w:val="000000"/>
        </w:rPr>
        <w:t>MA1</w:t>
      </w:r>
      <w:r w:rsidRPr="00FB5CF0">
        <w:rPr>
          <w:color w:val="000000"/>
        </w:rPr>
        <w:t>, </w:t>
      </w:r>
      <w:r w:rsidRPr="00FB5CF0">
        <w:rPr>
          <w:b/>
          <w:bCs/>
          <w:color w:val="000000"/>
        </w:rPr>
        <w:t>MA2</w:t>
      </w:r>
      <w:r w:rsidRPr="00FB5CF0">
        <w:rPr>
          <w:color w:val="000000"/>
        </w:rPr>
        <w:t>, and </w:t>
      </w:r>
      <w:r w:rsidRPr="00FB5CF0">
        <w:rPr>
          <w:b/>
          <w:bCs/>
          <w:color w:val="000000"/>
        </w:rPr>
        <w:t>MA3</w:t>
      </w:r>
      <w:r w:rsidRPr="00FB5CF0">
        <w:rPr>
          <w:color w:val="000000"/>
        </w:rPr>
        <w:t> coefficients (non-seasonal) are all negative, suggesting an inverted‐type response in the error structure at lags 1, 2, and 3.</w:t>
      </w:r>
    </w:p>
    <w:p w14:paraId="682FE434" w14:textId="77777777" w:rsidR="004B2CD4" w:rsidRPr="00FB5CF0" w:rsidRDefault="004B2CD4" w:rsidP="00635BE2">
      <w:pPr>
        <w:numPr>
          <w:ilvl w:val="0"/>
          <w:numId w:val="11"/>
        </w:numPr>
        <w:spacing w:before="100" w:beforeAutospacing="1" w:after="100" w:afterAutospacing="1"/>
        <w:rPr>
          <w:color w:val="000000"/>
        </w:rPr>
      </w:pPr>
      <w:r w:rsidRPr="00FB5CF0">
        <w:rPr>
          <w:color w:val="000000"/>
        </w:rPr>
        <w:t>The </w:t>
      </w:r>
      <w:r w:rsidRPr="00FB5CF0">
        <w:rPr>
          <w:b/>
          <w:bCs/>
          <w:color w:val="000000"/>
        </w:rPr>
        <w:t>sma1</w:t>
      </w:r>
      <w:r w:rsidRPr="00FB5CF0">
        <w:rPr>
          <w:color w:val="000000"/>
        </w:rPr>
        <w:t> and </w:t>
      </w:r>
      <w:r w:rsidRPr="00FB5CF0">
        <w:rPr>
          <w:b/>
          <w:bCs/>
          <w:color w:val="000000"/>
        </w:rPr>
        <w:t>sma2</w:t>
      </w:r>
      <w:r w:rsidRPr="00FB5CF0">
        <w:rPr>
          <w:color w:val="000000"/>
        </w:rPr>
        <w:t> (seasonal MA) are also negative, indicating a moving‐average effect at seasonal lags (12, 24, …), but represented here as 2 lags in the seasonal MA polynomial.</w:t>
      </w:r>
    </w:p>
    <w:p w14:paraId="10528133" w14:textId="77777777" w:rsidR="004B2CD4" w:rsidRPr="00FB5CF0" w:rsidRDefault="004B2CD4" w:rsidP="00635BE2">
      <w:pPr>
        <w:numPr>
          <w:ilvl w:val="0"/>
          <w:numId w:val="11"/>
        </w:numPr>
        <w:spacing w:before="100" w:beforeAutospacing="1" w:after="100" w:afterAutospacing="1"/>
        <w:rPr>
          <w:color w:val="000000"/>
        </w:rPr>
      </w:pPr>
      <w:r w:rsidRPr="00FB5CF0">
        <w:rPr>
          <w:color w:val="000000"/>
        </w:rPr>
        <w:t>The </w:t>
      </w:r>
      <w:r w:rsidRPr="00FB5CF0">
        <w:rPr>
          <w:b/>
          <w:bCs/>
          <w:color w:val="000000"/>
        </w:rPr>
        <w:t>standard errors</w:t>
      </w:r>
      <w:r w:rsidRPr="00FB5CF0">
        <w:rPr>
          <w:color w:val="000000"/>
        </w:rPr>
        <w:t xml:space="preserve"> are relatively small compared to the magnitude of the estimates, suggesting these coefficients are </w:t>
      </w:r>
      <w:proofErr w:type="gramStart"/>
      <w:r w:rsidRPr="00FB5CF0">
        <w:rPr>
          <w:color w:val="000000"/>
        </w:rPr>
        <w:t>fairly precisely</w:t>
      </w:r>
      <w:proofErr w:type="gramEnd"/>
      <w:r w:rsidRPr="00FB5CF0">
        <w:rPr>
          <w:color w:val="000000"/>
        </w:rPr>
        <w:t xml:space="preserve"> estimated (likely significantly different from zero).</w:t>
      </w:r>
    </w:p>
    <w:p w14:paraId="71512457" w14:textId="55445DCA" w:rsidR="004B2CD4" w:rsidRPr="00FB5CF0" w:rsidRDefault="004B2CD4" w:rsidP="00FB5CF0">
      <w:r w:rsidRPr="00FB5CF0">
        <w:rPr>
          <w:b/>
          <w:bCs/>
          <w:color w:val="000000"/>
        </w:rPr>
        <w:t>3. Goodness of Fit Statistics</w:t>
      </w:r>
    </w:p>
    <w:p w14:paraId="50EC162A" w14:textId="4FDFCC44" w:rsidR="004B2CD4" w:rsidRPr="00FB5CF0" w:rsidRDefault="004B2CD4" w:rsidP="00635BE2">
      <w:pPr>
        <w:numPr>
          <w:ilvl w:val="0"/>
          <w:numId w:val="12"/>
        </w:numPr>
        <w:spacing w:before="100" w:beforeAutospacing="1" w:after="100" w:afterAutospacing="1"/>
        <w:rPr>
          <w:color w:val="000000"/>
        </w:rPr>
      </w:pPr>
      <w:r w:rsidRPr="00FB5CF0">
        <w:rPr>
          <w:b/>
          <w:bCs/>
          <w:color w:val="000000"/>
        </w:rPr>
        <w:t>σ2=0.1313</w:t>
      </w:r>
      <w:r w:rsidRPr="00FB5CF0">
        <w:rPr>
          <w:color w:val="000000"/>
        </w:rPr>
        <w:t>: This is the variance of the residuals. Lower values indicate smaller residual dispersion.</w:t>
      </w:r>
    </w:p>
    <w:p w14:paraId="0C1B2D24" w14:textId="77777777" w:rsidR="004B2CD4" w:rsidRPr="00FB5CF0" w:rsidRDefault="004B2CD4" w:rsidP="00635BE2">
      <w:pPr>
        <w:numPr>
          <w:ilvl w:val="0"/>
          <w:numId w:val="12"/>
        </w:numPr>
        <w:spacing w:before="100" w:beforeAutospacing="1" w:after="100" w:afterAutospacing="1"/>
        <w:rPr>
          <w:color w:val="000000"/>
        </w:rPr>
      </w:pPr>
      <w:r w:rsidRPr="00FB5CF0">
        <w:rPr>
          <w:b/>
          <w:bCs/>
          <w:color w:val="000000"/>
        </w:rPr>
        <w:t>Log-likelihood = -375.52</w:t>
      </w:r>
      <w:r w:rsidRPr="00FB5CF0">
        <w:rPr>
          <w:color w:val="000000"/>
        </w:rPr>
        <w:t>: A measure of model fit used in calculating the AIC/BIC.</w:t>
      </w:r>
    </w:p>
    <w:p w14:paraId="099F766E" w14:textId="77777777" w:rsidR="004B2CD4" w:rsidRPr="00FB5CF0" w:rsidRDefault="004B2CD4" w:rsidP="00635BE2">
      <w:pPr>
        <w:numPr>
          <w:ilvl w:val="0"/>
          <w:numId w:val="12"/>
        </w:numPr>
        <w:spacing w:before="100" w:beforeAutospacing="1" w:after="100" w:afterAutospacing="1"/>
        <w:rPr>
          <w:color w:val="000000"/>
        </w:rPr>
      </w:pPr>
      <w:r w:rsidRPr="00FB5CF0">
        <w:rPr>
          <w:b/>
          <w:bCs/>
          <w:color w:val="000000"/>
        </w:rPr>
        <w:t>AIC = 763.03</w:t>
      </w:r>
      <w:r w:rsidRPr="00FB5CF0">
        <w:rPr>
          <w:color w:val="000000"/>
        </w:rPr>
        <w:t>, </w:t>
      </w:r>
      <w:proofErr w:type="spellStart"/>
      <w:r w:rsidRPr="00FB5CF0">
        <w:rPr>
          <w:b/>
          <w:bCs/>
          <w:color w:val="000000"/>
        </w:rPr>
        <w:t>AICc</w:t>
      </w:r>
      <w:proofErr w:type="spellEnd"/>
      <w:r w:rsidRPr="00FB5CF0">
        <w:rPr>
          <w:b/>
          <w:bCs/>
          <w:color w:val="000000"/>
        </w:rPr>
        <w:t xml:space="preserve"> = 763.12</w:t>
      </w:r>
      <w:r w:rsidRPr="00FB5CF0">
        <w:rPr>
          <w:color w:val="000000"/>
        </w:rPr>
        <w:t>, </w:t>
      </w:r>
      <w:r w:rsidRPr="00FB5CF0">
        <w:rPr>
          <w:b/>
          <w:bCs/>
          <w:color w:val="000000"/>
        </w:rPr>
        <w:t>BIC = 792.07</w:t>
      </w:r>
      <w:r w:rsidRPr="00FB5CF0">
        <w:rPr>
          <w:color w:val="000000"/>
        </w:rPr>
        <w:t>:</w:t>
      </w:r>
    </w:p>
    <w:p w14:paraId="458EFDDA" w14:textId="77777777" w:rsidR="004B2CD4" w:rsidRPr="00FB5CF0" w:rsidRDefault="004B2CD4" w:rsidP="00635BE2">
      <w:pPr>
        <w:numPr>
          <w:ilvl w:val="1"/>
          <w:numId w:val="12"/>
        </w:numPr>
        <w:spacing w:before="100" w:beforeAutospacing="1" w:after="100" w:afterAutospacing="1"/>
        <w:rPr>
          <w:color w:val="000000"/>
        </w:rPr>
      </w:pPr>
      <w:r w:rsidRPr="00FB5CF0">
        <w:rPr>
          <w:color w:val="000000"/>
        </w:rPr>
        <w:t>The AIC and BIC allow comparison with other models; lower is generally better.</w:t>
      </w:r>
    </w:p>
    <w:p w14:paraId="19AD6E43" w14:textId="77777777" w:rsidR="004B2CD4" w:rsidRPr="00FB5CF0" w:rsidRDefault="004B2CD4" w:rsidP="00635BE2">
      <w:pPr>
        <w:numPr>
          <w:ilvl w:val="1"/>
          <w:numId w:val="12"/>
        </w:numPr>
        <w:spacing w:before="100" w:beforeAutospacing="1" w:after="100" w:afterAutospacing="1"/>
        <w:rPr>
          <w:color w:val="000000"/>
        </w:rPr>
      </w:pPr>
      <w:r w:rsidRPr="00FB5CF0">
        <w:rPr>
          <w:color w:val="000000"/>
        </w:rPr>
        <w:t>The difference between AIC and BIC (about 29 points) arises because BIC penalizes model complexity more heavily than AIC.</w:t>
      </w:r>
    </w:p>
    <w:p w14:paraId="19C6D49D" w14:textId="2E70673A" w:rsidR="004B2CD4" w:rsidRPr="00FB5CF0" w:rsidRDefault="004B2CD4" w:rsidP="00FB5CF0">
      <w:r w:rsidRPr="00FB5CF0">
        <w:rPr>
          <w:b/>
          <w:bCs/>
          <w:color w:val="000000"/>
        </w:rPr>
        <w:t>4. In-Sample Forecast Error Measures</w:t>
      </w:r>
    </w:p>
    <w:p w14:paraId="50CE01EA" w14:textId="3BCCBB28" w:rsidR="004B2CD4" w:rsidRPr="00FB5CF0" w:rsidRDefault="004B2CD4" w:rsidP="00635BE2">
      <w:pPr>
        <w:numPr>
          <w:ilvl w:val="0"/>
          <w:numId w:val="13"/>
        </w:numPr>
        <w:spacing w:before="100" w:beforeAutospacing="1" w:after="100" w:afterAutospacing="1"/>
        <w:rPr>
          <w:color w:val="000000"/>
        </w:rPr>
      </w:pPr>
      <w:r w:rsidRPr="00FB5CF0">
        <w:rPr>
          <w:b/>
          <w:bCs/>
          <w:color w:val="000000"/>
        </w:rPr>
        <w:t>ME (Mean Error)</w:t>
      </w:r>
      <w:r w:rsidRPr="00FB5CF0">
        <w:rPr>
          <w:color w:val="000000"/>
        </w:rPr>
        <w:t> = 0.009</w:t>
      </w:r>
    </w:p>
    <w:p w14:paraId="0A2C417B" w14:textId="77777777" w:rsidR="004B2CD4" w:rsidRPr="00FB5CF0" w:rsidRDefault="004B2CD4" w:rsidP="00635BE2">
      <w:pPr>
        <w:numPr>
          <w:ilvl w:val="1"/>
          <w:numId w:val="13"/>
        </w:numPr>
        <w:spacing w:before="100" w:beforeAutospacing="1" w:after="100" w:afterAutospacing="1"/>
        <w:rPr>
          <w:color w:val="000000"/>
        </w:rPr>
      </w:pPr>
      <w:r w:rsidRPr="00FB5CF0">
        <w:rPr>
          <w:color w:val="000000"/>
        </w:rPr>
        <w:t>This is very close to zero, implying the model has little </w:t>
      </w:r>
      <w:r w:rsidRPr="00FB5CF0">
        <w:rPr>
          <w:b/>
          <w:bCs/>
          <w:color w:val="000000"/>
        </w:rPr>
        <w:t>overall bias</w:t>
      </w:r>
      <w:r w:rsidRPr="00FB5CF0">
        <w:rPr>
          <w:color w:val="000000"/>
        </w:rPr>
        <w:t> (over- or under-forecasting on average).</w:t>
      </w:r>
    </w:p>
    <w:p w14:paraId="5ED8CC7F" w14:textId="77777777" w:rsidR="004B2CD4" w:rsidRPr="00FB5CF0" w:rsidRDefault="004B2CD4" w:rsidP="00635BE2">
      <w:pPr>
        <w:numPr>
          <w:ilvl w:val="0"/>
          <w:numId w:val="13"/>
        </w:numPr>
        <w:spacing w:before="100" w:beforeAutospacing="1" w:after="100" w:afterAutospacing="1"/>
        <w:rPr>
          <w:color w:val="000000"/>
        </w:rPr>
      </w:pPr>
      <w:r w:rsidRPr="00FB5CF0">
        <w:rPr>
          <w:b/>
          <w:bCs/>
          <w:color w:val="000000"/>
        </w:rPr>
        <w:t>RMSE (Root Mean Squared Error)</w:t>
      </w:r>
      <w:r w:rsidRPr="00FB5CF0">
        <w:rPr>
          <w:color w:val="000000"/>
        </w:rPr>
        <w:t> = 0.36096</w:t>
      </w:r>
    </w:p>
    <w:p w14:paraId="3E2A028C" w14:textId="77777777" w:rsidR="004B2CD4" w:rsidRPr="00FB5CF0" w:rsidRDefault="004B2CD4" w:rsidP="00635BE2">
      <w:pPr>
        <w:numPr>
          <w:ilvl w:val="1"/>
          <w:numId w:val="13"/>
        </w:numPr>
        <w:spacing w:before="100" w:beforeAutospacing="1" w:after="100" w:afterAutospacing="1"/>
        <w:rPr>
          <w:color w:val="000000"/>
        </w:rPr>
      </w:pPr>
      <w:r w:rsidRPr="00FB5CF0">
        <w:rPr>
          <w:color w:val="000000"/>
        </w:rPr>
        <w:lastRenderedPageBreak/>
        <w:t>RMSE penalizes larger errors heavily. A value of 0.36 must be interpreted relative to the scale of the data.</w:t>
      </w:r>
    </w:p>
    <w:p w14:paraId="6CB0899A" w14:textId="77777777" w:rsidR="004B2CD4" w:rsidRPr="00FB5CF0" w:rsidRDefault="004B2CD4" w:rsidP="00635BE2">
      <w:pPr>
        <w:numPr>
          <w:ilvl w:val="0"/>
          <w:numId w:val="13"/>
        </w:numPr>
        <w:spacing w:before="100" w:beforeAutospacing="1" w:after="100" w:afterAutospacing="1"/>
        <w:rPr>
          <w:color w:val="000000"/>
        </w:rPr>
      </w:pPr>
      <w:r w:rsidRPr="00FB5CF0">
        <w:rPr>
          <w:b/>
          <w:bCs/>
          <w:color w:val="000000"/>
        </w:rPr>
        <w:t>MAE (Mean Absolute Error)</w:t>
      </w:r>
      <w:r w:rsidRPr="00FB5CF0">
        <w:rPr>
          <w:color w:val="000000"/>
        </w:rPr>
        <w:t> = 0.20535</w:t>
      </w:r>
    </w:p>
    <w:p w14:paraId="4B9BC37E" w14:textId="77777777" w:rsidR="004B2CD4" w:rsidRPr="00FB5CF0" w:rsidRDefault="004B2CD4" w:rsidP="00635BE2">
      <w:pPr>
        <w:numPr>
          <w:ilvl w:val="1"/>
          <w:numId w:val="13"/>
        </w:numPr>
        <w:spacing w:before="100" w:beforeAutospacing="1" w:after="100" w:afterAutospacing="1"/>
        <w:rPr>
          <w:color w:val="000000"/>
        </w:rPr>
      </w:pPr>
      <w:r w:rsidRPr="00FB5CF0">
        <w:rPr>
          <w:color w:val="000000"/>
        </w:rPr>
        <w:t>On average, the model’s in-sample predictions deviate from actual values by about 0.205.</w:t>
      </w:r>
    </w:p>
    <w:p w14:paraId="31A79DDA" w14:textId="77777777" w:rsidR="004B2CD4" w:rsidRPr="00FB5CF0" w:rsidRDefault="004B2CD4" w:rsidP="00635BE2">
      <w:pPr>
        <w:numPr>
          <w:ilvl w:val="0"/>
          <w:numId w:val="13"/>
        </w:numPr>
        <w:spacing w:before="100" w:beforeAutospacing="1" w:after="100" w:afterAutospacing="1"/>
        <w:rPr>
          <w:color w:val="000000"/>
        </w:rPr>
      </w:pPr>
      <w:r w:rsidRPr="00FB5CF0">
        <w:rPr>
          <w:b/>
          <w:bCs/>
          <w:color w:val="000000"/>
        </w:rPr>
        <w:t>MPE (Mean Percentage Error)</w:t>
      </w:r>
      <w:r w:rsidRPr="00FB5CF0">
        <w:rPr>
          <w:color w:val="000000"/>
        </w:rPr>
        <w:t> &amp; </w:t>
      </w:r>
      <w:r w:rsidRPr="00FB5CF0">
        <w:rPr>
          <w:b/>
          <w:bCs/>
          <w:color w:val="000000"/>
        </w:rPr>
        <w:t>MAPE (Mean Absolute Percentage Error)</w:t>
      </w:r>
    </w:p>
    <w:p w14:paraId="065F8F50" w14:textId="77777777" w:rsidR="004B2CD4" w:rsidRPr="00FB5CF0" w:rsidRDefault="004B2CD4" w:rsidP="00635BE2">
      <w:pPr>
        <w:numPr>
          <w:ilvl w:val="1"/>
          <w:numId w:val="13"/>
        </w:numPr>
        <w:spacing w:before="100" w:beforeAutospacing="1" w:after="100" w:afterAutospacing="1"/>
        <w:rPr>
          <w:color w:val="000000"/>
        </w:rPr>
      </w:pPr>
      <w:r w:rsidRPr="00FB5CF0">
        <w:rPr>
          <w:b/>
          <w:bCs/>
          <w:color w:val="000000"/>
        </w:rPr>
        <w:t>MAPE = 0.1840</w:t>
      </w:r>
      <w:r w:rsidRPr="00FB5CF0">
        <w:rPr>
          <w:color w:val="000000"/>
        </w:rPr>
        <w:t> → about </w:t>
      </w:r>
      <w:r w:rsidRPr="00FB5CF0">
        <w:rPr>
          <w:b/>
          <w:bCs/>
          <w:color w:val="000000"/>
        </w:rPr>
        <w:t>18.4%</w:t>
      </w:r>
      <w:r w:rsidRPr="00FB5CF0">
        <w:rPr>
          <w:color w:val="000000"/>
        </w:rPr>
        <w:t> average percentage error. Whether this is “good” depends on the domain context, but below 20% is often considered acceptable in many macroeconomic or financial applications.</w:t>
      </w:r>
    </w:p>
    <w:p w14:paraId="1B099EBF" w14:textId="77777777" w:rsidR="004B2CD4" w:rsidRPr="00FB5CF0" w:rsidRDefault="004B2CD4" w:rsidP="00635BE2">
      <w:pPr>
        <w:numPr>
          <w:ilvl w:val="0"/>
          <w:numId w:val="13"/>
        </w:numPr>
        <w:spacing w:before="100" w:beforeAutospacing="1" w:after="100" w:afterAutospacing="1"/>
        <w:rPr>
          <w:color w:val="000000"/>
        </w:rPr>
      </w:pPr>
      <w:r w:rsidRPr="00FB5CF0">
        <w:rPr>
          <w:b/>
          <w:bCs/>
          <w:color w:val="000000"/>
        </w:rPr>
        <w:t>MASE (Mean Absolute Scaled Error)</w:t>
      </w:r>
      <w:r w:rsidRPr="00FB5CF0">
        <w:rPr>
          <w:color w:val="000000"/>
        </w:rPr>
        <w:t> = 0.05346</w:t>
      </w:r>
    </w:p>
    <w:p w14:paraId="5B1BBF15" w14:textId="77777777" w:rsidR="004B2CD4" w:rsidRPr="00FB5CF0" w:rsidRDefault="004B2CD4" w:rsidP="00635BE2">
      <w:pPr>
        <w:numPr>
          <w:ilvl w:val="1"/>
          <w:numId w:val="13"/>
        </w:numPr>
        <w:spacing w:before="100" w:beforeAutospacing="1" w:after="100" w:afterAutospacing="1"/>
        <w:rPr>
          <w:color w:val="000000"/>
        </w:rPr>
      </w:pPr>
      <w:r w:rsidRPr="00FB5CF0">
        <w:rPr>
          <w:color w:val="000000"/>
        </w:rPr>
        <w:t>MASE compares the model’s MAE to the MAE from a simple in-sample naive forecast. A value well below 1 indicates this model is substantially outperforming a naive baseline. Here 0.053 is </w:t>
      </w:r>
      <w:r w:rsidRPr="00FB5CF0">
        <w:rPr>
          <w:b/>
          <w:bCs/>
          <w:color w:val="000000"/>
        </w:rPr>
        <w:t>very small</w:t>
      </w:r>
      <w:r w:rsidRPr="00FB5CF0">
        <w:rPr>
          <w:color w:val="000000"/>
        </w:rPr>
        <w:t>, suggesting excellent performance relative to a naive benchmark.</w:t>
      </w:r>
    </w:p>
    <w:p w14:paraId="527E5D39" w14:textId="77777777" w:rsidR="004B2CD4" w:rsidRPr="00FB5CF0" w:rsidRDefault="004B2CD4" w:rsidP="00635BE2">
      <w:pPr>
        <w:numPr>
          <w:ilvl w:val="0"/>
          <w:numId w:val="13"/>
        </w:numPr>
        <w:spacing w:before="100" w:beforeAutospacing="1" w:after="100" w:afterAutospacing="1"/>
        <w:rPr>
          <w:color w:val="000000"/>
        </w:rPr>
      </w:pPr>
      <w:r w:rsidRPr="00FB5CF0">
        <w:rPr>
          <w:b/>
          <w:bCs/>
          <w:color w:val="000000"/>
        </w:rPr>
        <w:t>ACF1 of Residuals</w:t>
      </w:r>
      <w:r w:rsidRPr="00FB5CF0">
        <w:rPr>
          <w:color w:val="000000"/>
        </w:rPr>
        <w:t> = -0.00424</w:t>
      </w:r>
    </w:p>
    <w:p w14:paraId="54CB3051" w14:textId="77777777" w:rsidR="004B2CD4" w:rsidRPr="00FB5CF0" w:rsidRDefault="004B2CD4" w:rsidP="00635BE2">
      <w:pPr>
        <w:numPr>
          <w:ilvl w:val="1"/>
          <w:numId w:val="13"/>
        </w:numPr>
        <w:spacing w:before="100" w:beforeAutospacing="1" w:after="100" w:afterAutospacing="1"/>
        <w:rPr>
          <w:color w:val="000000"/>
        </w:rPr>
      </w:pPr>
      <w:r w:rsidRPr="00FB5CF0">
        <w:rPr>
          <w:color w:val="000000"/>
        </w:rPr>
        <w:t>This is the autocorrelation of residuals at lag 1. A value near zero indicates </w:t>
      </w:r>
      <w:r w:rsidRPr="00FB5CF0">
        <w:rPr>
          <w:b/>
          <w:bCs/>
          <w:color w:val="000000"/>
        </w:rPr>
        <w:t>little to no autocorrelation</w:t>
      </w:r>
      <w:r w:rsidRPr="00FB5CF0">
        <w:rPr>
          <w:color w:val="000000"/>
        </w:rPr>
        <w:t> left in the residuals, which supports the adequacy of the model in capturing the data’s time dependence.</w:t>
      </w:r>
    </w:p>
    <w:p w14:paraId="119CF9C1" w14:textId="6C106840" w:rsidR="004B2CD4" w:rsidRPr="00FB5CF0" w:rsidRDefault="004B2CD4" w:rsidP="00FB5CF0">
      <w:r w:rsidRPr="00FB5CF0">
        <w:rPr>
          <w:b/>
          <w:bCs/>
          <w:color w:val="000000"/>
        </w:rPr>
        <w:t>5. Overall Interpretation</w:t>
      </w:r>
    </w:p>
    <w:p w14:paraId="4E2616D6" w14:textId="27A110C6" w:rsidR="004B2CD4" w:rsidRPr="00FB5CF0" w:rsidRDefault="004B2CD4" w:rsidP="00635BE2">
      <w:pPr>
        <w:numPr>
          <w:ilvl w:val="0"/>
          <w:numId w:val="14"/>
        </w:numPr>
        <w:spacing w:before="100" w:beforeAutospacing="1" w:after="100" w:afterAutospacing="1"/>
        <w:rPr>
          <w:color w:val="000000"/>
        </w:rPr>
      </w:pPr>
      <w:r w:rsidRPr="00FB5CF0">
        <w:rPr>
          <w:b/>
          <w:bCs/>
          <w:color w:val="000000"/>
        </w:rPr>
        <w:t>Double Differencing</w:t>
      </w:r>
      <w:r w:rsidRPr="00FB5CF0">
        <w:rPr>
          <w:color w:val="000000"/>
        </w:rPr>
        <w:t>: The series needed d=2 to become stationary (no seasonal differencing). This implies the original series was </w:t>
      </w:r>
      <w:r w:rsidRPr="00FB5CF0">
        <w:rPr>
          <w:b/>
          <w:bCs/>
          <w:color w:val="000000"/>
        </w:rPr>
        <w:t>quite nonstationary</w:t>
      </w:r>
      <w:r w:rsidRPr="00FB5CF0">
        <w:rPr>
          <w:color w:val="000000"/>
        </w:rPr>
        <w:t> with a strong trend or drift.</w:t>
      </w:r>
    </w:p>
    <w:p w14:paraId="2646F2A6" w14:textId="77777777" w:rsidR="004B2CD4" w:rsidRPr="00FB5CF0" w:rsidRDefault="004B2CD4" w:rsidP="00635BE2">
      <w:pPr>
        <w:numPr>
          <w:ilvl w:val="0"/>
          <w:numId w:val="14"/>
        </w:numPr>
        <w:spacing w:before="100" w:beforeAutospacing="1" w:after="100" w:afterAutospacing="1"/>
        <w:rPr>
          <w:color w:val="000000"/>
        </w:rPr>
      </w:pPr>
      <w:r w:rsidRPr="00FB5CF0">
        <w:rPr>
          <w:b/>
          <w:bCs/>
          <w:color w:val="000000"/>
        </w:rPr>
        <w:t>MA Structure</w:t>
      </w:r>
      <w:r w:rsidRPr="00FB5CF0">
        <w:rPr>
          <w:color w:val="000000"/>
        </w:rPr>
        <w:t>: The final model found </w:t>
      </w:r>
      <w:r w:rsidRPr="00FB5CF0">
        <w:rPr>
          <w:b/>
          <w:bCs/>
          <w:color w:val="000000"/>
        </w:rPr>
        <w:t>only moving-average terms</w:t>
      </w:r>
      <w:r w:rsidRPr="00FB5CF0">
        <w:rPr>
          <w:color w:val="000000"/>
        </w:rPr>
        <w:t> (both seasonal and non-seasonal) were needed. No AR terms were included—apparently, the data’s autocorrelation structure was best captured by MA terms.</w:t>
      </w:r>
    </w:p>
    <w:p w14:paraId="0AD79B28" w14:textId="77777777" w:rsidR="004B2CD4" w:rsidRPr="00FB5CF0" w:rsidRDefault="004B2CD4" w:rsidP="00635BE2">
      <w:pPr>
        <w:numPr>
          <w:ilvl w:val="0"/>
          <w:numId w:val="14"/>
        </w:numPr>
        <w:spacing w:before="100" w:beforeAutospacing="1" w:after="100" w:afterAutospacing="1"/>
        <w:rPr>
          <w:color w:val="000000"/>
        </w:rPr>
      </w:pPr>
      <w:r w:rsidRPr="00FB5CF0">
        <w:rPr>
          <w:b/>
          <w:bCs/>
          <w:color w:val="000000"/>
        </w:rPr>
        <w:t>Residual Diagnostics</w:t>
      </w:r>
      <w:r w:rsidRPr="00FB5CF0">
        <w:rPr>
          <w:color w:val="000000"/>
        </w:rPr>
        <w:t>:</w:t>
      </w:r>
    </w:p>
    <w:p w14:paraId="0C6800A3" w14:textId="77777777" w:rsidR="004B2CD4" w:rsidRPr="00FB5CF0" w:rsidRDefault="004B2CD4" w:rsidP="00635BE2">
      <w:pPr>
        <w:numPr>
          <w:ilvl w:val="1"/>
          <w:numId w:val="14"/>
        </w:numPr>
        <w:spacing w:before="100" w:beforeAutospacing="1" w:after="100" w:afterAutospacing="1"/>
        <w:rPr>
          <w:color w:val="000000"/>
        </w:rPr>
      </w:pPr>
      <w:r w:rsidRPr="00FB5CF0">
        <w:rPr>
          <w:color w:val="000000"/>
        </w:rPr>
        <w:t>The near-zero </w:t>
      </w:r>
      <w:r w:rsidRPr="00FB5CF0">
        <w:rPr>
          <w:b/>
          <w:bCs/>
          <w:color w:val="000000"/>
        </w:rPr>
        <w:t>ACF1</w:t>
      </w:r>
      <w:r w:rsidRPr="00FB5CF0">
        <w:rPr>
          <w:color w:val="000000"/>
        </w:rPr>
        <w:t> of the residuals suggests minimal leftover autocorrelation, indicating a </w:t>
      </w:r>
      <w:r w:rsidRPr="00FB5CF0">
        <w:rPr>
          <w:b/>
          <w:bCs/>
          <w:color w:val="000000"/>
        </w:rPr>
        <w:t>good fit</w:t>
      </w:r>
      <w:r w:rsidRPr="00FB5CF0">
        <w:rPr>
          <w:color w:val="000000"/>
        </w:rPr>
        <w:t>.</w:t>
      </w:r>
    </w:p>
    <w:p w14:paraId="0CED1C0C" w14:textId="77777777" w:rsidR="004B2CD4" w:rsidRPr="00FB5CF0" w:rsidRDefault="004B2CD4" w:rsidP="00635BE2">
      <w:pPr>
        <w:numPr>
          <w:ilvl w:val="1"/>
          <w:numId w:val="14"/>
        </w:numPr>
        <w:spacing w:before="100" w:beforeAutospacing="1" w:after="100" w:afterAutospacing="1"/>
        <w:rPr>
          <w:color w:val="000000"/>
        </w:rPr>
      </w:pPr>
      <w:r w:rsidRPr="00FB5CF0">
        <w:rPr>
          <w:color w:val="000000"/>
        </w:rPr>
        <w:t>The error measures (RMSE, MAPE, MASE) are reasonably low, implying the model forecasts quite accurately in-sample.</w:t>
      </w:r>
    </w:p>
    <w:p w14:paraId="7F59BFFD" w14:textId="77777777" w:rsidR="004B2CD4" w:rsidRPr="00FB5CF0" w:rsidRDefault="004B2CD4" w:rsidP="00635BE2">
      <w:pPr>
        <w:numPr>
          <w:ilvl w:val="0"/>
          <w:numId w:val="14"/>
        </w:numPr>
        <w:spacing w:before="100" w:beforeAutospacing="1" w:after="100" w:afterAutospacing="1"/>
        <w:rPr>
          <w:color w:val="000000"/>
        </w:rPr>
      </w:pPr>
      <w:r w:rsidRPr="00FB5CF0">
        <w:rPr>
          <w:b/>
          <w:bCs/>
          <w:color w:val="000000"/>
        </w:rPr>
        <w:t>Model Complexity</w:t>
      </w:r>
      <w:r w:rsidRPr="00FB5CF0">
        <w:rPr>
          <w:color w:val="000000"/>
        </w:rPr>
        <w:t xml:space="preserve">: An </w:t>
      </w:r>
      <w:proofErr w:type="gramStart"/>
      <w:r w:rsidRPr="00FB5CF0">
        <w:rPr>
          <w:color w:val="000000"/>
        </w:rPr>
        <w:t>ARIMA(</w:t>
      </w:r>
      <w:proofErr w:type="gramEnd"/>
      <w:r w:rsidRPr="00FB5CF0">
        <w:rPr>
          <w:color w:val="000000"/>
        </w:rPr>
        <w:t>0,2,3)(0,0,2)[12] is not the simplest model, but the data evidently require a fairly robust differencing and MA structure to account for both non-seasonal and seasonal patterns.</w:t>
      </w:r>
    </w:p>
    <w:p w14:paraId="31273FA0" w14:textId="77777777" w:rsidR="004B2CD4" w:rsidRPr="00FB5CF0" w:rsidRDefault="004B2CD4" w:rsidP="00635BE2">
      <w:pPr>
        <w:numPr>
          <w:ilvl w:val="0"/>
          <w:numId w:val="14"/>
        </w:numPr>
        <w:spacing w:before="100" w:beforeAutospacing="1" w:after="100" w:afterAutospacing="1"/>
        <w:rPr>
          <w:color w:val="000000"/>
        </w:rPr>
      </w:pPr>
      <w:r w:rsidRPr="00FB5CF0">
        <w:rPr>
          <w:b/>
          <w:bCs/>
          <w:color w:val="000000"/>
        </w:rPr>
        <w:t>Potential Next Steps</w:t>
      </w:r>
      <w:r w:rsidRPr="00FB5CF0">
        <w:rPr>
          <w:color w:val="000000"/>
        </w:rPr>
        <w:t>:</w:t>
      </w:r>
    </w:p>
    <w:p w14:paraId="49C0BA8F" w14:textId="067AD971" w:rsidR="004B2CD4" w:rsidRPr="00FB5CF0" w:rsidRDefault="004B2CD4" w:rsidP="00635BE2">
      <w:pPr>
        <w:numPr>
          <w:ilvl w:val="1"/>
          <w:numId w:val="14"/>
        </w:numPr>
        <w:spacing w:before="100" w:beforeAutospacing="1" w:after="100" w:afterAutospacing="1"/>
        <w:rPr>
          <w:color w:val="000000"/>
        </w:rPr>
      </w:pPr>
      <w:r w:rsidRPr="00FB5CF0">
        <w:rPr>
          <w:b/>
          <w:bCs/>
          <w:color w:val="000000"/>
        </w:rPr>
        <w:t>Check residual diagnostics</w:t>
      </w:r>
      <w:r w:rsidRPr="00FB5CF0">
        <w:rPr>
          <w:color w:val="000000"/>
        </w:rPr>
        <w:t xml:space="preserve"> thoroughly (residual plots, </w:t>
      </w:r>
      <w:proofErr w:type="spellStart"/>
      <w:r w:rsidRPr="00FB5CF0">
        <w:rPr>
          <w:color w:val="000000"/>
        </w:rPr>
        <w:t>Ljung</w:t>
      </w:r>
      <w:proofErr w:type="spellEnd"/>
      <w:r w:rsidRPr="00FB5CF0">
        <w:rPr>
          <w:color w:val="000000"/>
        </w:rPr>
        <w:t>-Box test) to confirm no additional patterns remain.</w:t>
      </w:r>
    </w:p>
    <w:p w14:paraId="01C1ED33" w14:textId="04566F24" w:rsidR="004B2CD4" w:rsidRPr="00FB5CF0" w:rsidRDefault="004B2CD4" w:rsidP="00635BE2">
      <w:pPr>
        <w:numPr>
          <w:ilvl w:val="1"/>
          <w:numId w:val="14"/>
        </w:numPr>
        <w:spacing w:before="100" w:beforeAutospacing="1" w:after="100" w:afterAutospacing="1"/>
        <w:rPr>
          <w:color w:val="000000"/>
        </w:rPr>
      </w:pPr>
      <w:r w:rsidRPr="00FB5CF0">
        <w:rPr>
          <w:b/>
          <w:bCs/>
          <w:color w:val="000000"/>
        </w:rPr>
        <w:t>Compare</w:t>
      </w:r>
      <w:r w:rsidRPr="00FB5CF0">
        <w:rPr>
          <w:color w:val="000000"/>
        </w:rPr>
        <w:t> with alternative models (including AR terms, different orders of seasonal MA) to see if AIC/BIC can be further reduced.</w:t>
      </w:r>
    </w:p>
    <w:p w14:paraId="07B56A90" w14:textId="77777777" w:rsidR="004B2CD4" w:rsidRPr="00FB5CF0" w:rsidRDefault="004B2CD4" w:rsidP="00635BE2">
      <w:pPr>
        <w:numPr>
          <w:ilvl w:val="1"/>
          <w:numId w:val="14"/>
        </w:numPr>
        <w:spacing w:before="100" w:beforeAutospacing="1" w:after="100" w:afterAutospacing="1"/>
        <w:rPr>
          <w:color w:val="000000"/>
        </w:rPr>
      </w:pPr>
      <w:r w:rsidRPr="00FB5CF0">
        <w:rPr>
          <w:b/>
          <w:bCs/>
          <w:color w:val="000000"/>
        </w:rPr>
        <w:t>Forecast performance</w:t>
      </w:r>
      <w:r w:rsidRPr="00FB5CF0">
        <w:rPr>
          <w:color w:val="000000"/>
        </w:rPr>
        <w:t>: Evaluate out-of-sample if possible.</w:t>
      </w:r>
    </w:p>
    <w:p w14:paraId="20CF880F" w14:textId="58670DE8" w:rsidR="004B2CD4" w:rsidRPr="00FB5CF0" w:rsidRDefault="004B2CD4" w:rsidP="00FB5CF0">
      <w:r w:rsidRPr="00FB5CF0">
        <w:rPr>
          <w:b/>
          <w:bCs/>
          <w:color w:val="000000"/>
        </w:rPr>
        <w:t>Final Remarks</w:t>
      </w:r>
    </w:p>
    <w:p w14:paraId="54A36377" w14:textId="77777777" w:rsidR="004B2CD4" w:rsidRPr="00FB5CF0" w:rsidRDefault="004B2CD4" w:rsidP="004B2CD4">
      <w:pPr>
        <w:spacing w:before="100" w:beforeAutospacing="1" w:after="100" w:afterAutospacing="1"/>
        <w:rPr>
          <w:color w:val="000000"/>
        </w:rPr>
      </w:pPr>
      <w:r w:rsidRPr="00FB5CF0">
        <w:rPr>
          <w:color w:val="000000"/>
        </w:rPr>
        <w:t xml:space="preserve">This </w:t>
      </w:r>
      <w:proofErr w:type="gramStart"/>
      <w:r w:rsidRPr="00FB5CF0">
        <w:rPr>
          <w:color w:val="000000"/>
        </w:rPr>
        <w:t>ARIMA(</w:t>
      </w:r>
      <w:proofErr w:type="gramEnd"/>
      <w:r w:rsidRPr="00FB5CF0">
        <w:rPr>
          <w:color w:val="000000"/>
        </w:rPr>
        <w:t>0,2,3)(0,0,2)[12] model seems to capture your time series’ behavior well:</w:t>
      </w:r>
    </w:p>
    <w:p w14:paraId="1B2BB907" w14:textId="77777777" w:rsidR="004B2CD4" w:rsidRPr="00FB5CF0" w:rsidRDefault="004B2CD4" w:rsidP="00635BE2">
      <w:pPr>
        <w:numPr>
          <w:ilvl w:val="0"/>
          <w:numId w:val="15"/>
        </w:numPr>
        <w:spacing w:before="100" w:beforeAutospacing="1" w:after="100" w:afterAutospacing="1"/>
        <w:rPr>
          <w:color w:val="000000"/>
        </w:rPr>
      </w:pPr>
      <w:r w:rsidRPr="00FB5CF0">
        <w:rPr>
          <w:b/>
          <w:bCs/>
          <w:color w:val="000000"/>
        </w:rPr>
        <w:lastRenderedPageBreak/>
        <w:t>Sufficient differencing</w:t>
      </w:r>
      <w:r w:rsidRPr="00FB5CF0">
        <w:rPr>
          <w:color w:val="000000"/>
        </w:rPr>
        <w:t xml:space="preserve"> removed </w:t>
      </w:r>
      <w:proofErr w:type="spellStart"/>
      <w:r w:rsidRPr="00FB5CF0">
        <w:rPr>
          <w:color w:val="000000"/>
        </w:rPr>
        <w:t>nonstationarity</w:t>
      </w:r>
      <w:proofErr w:type="spellEnd"/>
      <w:r w:rsidRPr="00FB5CF0">
        <w:rPr>
          <w:color w:val="000000"/>
        </w:rPr>
        <w:t>.</w:t>
      </w:r>
    </w:p>
    <w:p w14:paraId="7766117D" w14:textId="77777777" w:rsidR="004B2CD4" w:rsidRPr="00FB5CF0" w:rsidRDefault="004B2CD4" w:rsidP="00635BE2">
      <w:pPr>
        <w:numPr>
          <w:ilvl w:val="0"/>
          <w:numId w:val="15"/>
        </w:numPr>
        <w:spacing w:before="100" w:beforeAutospacing="1" w:after="100" w:afterAutospacing="1"/>
        <w:rPr>
          <w:color w:val="000000"/>
        </w:rPr>
      </w:pPr>
      <w:r w:rsidRPr="00FB5CF0">
        <w:rPr>
          <w:b/>
          <w:bCs/>
          <w:color w:val="000000"/>
        </w:rPr>
        <w:t>Multi-lag MA</w:t>
      </w:r>
      <w:r w:rsidRPr="00FB5CF0">
        <w:rPr>
          <w:color w:val="000000"/>
        </w:rPr>
        <w:t> terms (both seasonal and non-seasonal) effectively model the remaining autocorrelation.</w:t>
      </w:r>
    </w:p>
    <w:p w14:paraId="21B9E159" w14:textId="77777777" w:rsidR="004B2CD4" w:rsidRPr="00FB5CF0" w:rsidRDefault="004B2CD4" w:rsidP="00635BE2">
      <w:pPr>
        <w:numPr>
          <w:ilvl w:val="0"/>
          <w:numId w:val="15"/>
        </w:numPr>
        <w:spacing w:before="100" w:beforeAutospacing="1" w:after="100" w:afterAutospacing="1"/>
        <w:rPr>
          <w:color w:val="000000"/>
        </w:rPr>
      </w:pPr>
      <w:r w:rsidRPr="00FB5CF0">
        <w:rPr>
          <w:color w:val="000000"/>
        </w:rPr>
        <w:t>Residual diagnostics and in-sample forecast accuracy metrics (RMSE, MAPE, MASE) show </w:t>
      </w:r>
      <w:r w:rsidRPr="00FB5CF0">
        <w:rPr>
          <w:b/>
          <w:bCs/>
          <w:color w:val="000000"/>
        </w:rPr>
        <w:t>good performance</w:t>
      </w:r>
      <w:r w:rsidRPr="00FB5CF0">
        <w:rPr>
          <w:color w:val="000000"/>
        </w:rPr>
        <w:t>, with minimal bias (ME ~ 0) and little leftover autocorrelation (ACF1 ~ -0.004).</w:t>
      </w:r>
    </w:p>
    <w:p w14:paraId="7306CD40" w14:textId="77777777" w:rsidR="004B2CD4" w:rsidRPr="00FB5CF0" w:rsidRDefault="004B2CD4" w:rsidP="004B2CD4">
      <w:pPr>
        <w:spacing w:before="100" w:beforeAutospacing="1" w:after="100" w:afterAutospacing="1"/>
        <w:rPr>
          <w:color w:val="000000"/>
        </w:rPr>
      </w:pPr>
      <w:r w:rsidRPr="00FB5CF0">
        <w:rPr>
          <w:color w:val="000000"/>
        </w:rPr>
        <w:t>Hence, the model appears </w:t>
      </w:r>
      <w:r w:rsidRPr="00FB5CF0">
        <w:rPr>
          <w:b/>
          <w:bCs/>
          <w:color w:val="000000"/>
        </w:rPr>
        <w:t>valid and reasonably accurate</w:t>
      </w:r>
      <w:r w:rsidRPr="00FB5CF0">
        <w:rPr>
          <w:color w:val="000000"/>
        </w:rPr>
        <w:t> in describing and forecasting your </w:t>
      </w:r>
      <w:r w:rsidRPr="00FB5CF0">
        <w:rPr>
          <w:rFonts w:ascii="Courier New" w:hAnsi="Courier New" w:cs="Courier New"/>
          <w:color w:val="000000"/>
        </w:rPr>
        <w:t>ts2</w:t>
      </w:r>
      <w:r w:rsidRPr="00FB5CF0">
        <w:rPr>
          <w:color w:val="000000"/>
        </w:rPr>
        <w:t> data.</w:t>
      </w:r>
    </w:p>
    <w:p w14:paraId="4902BDA6" w14:textId="77777777" w:rsidR="004B2CD4" w:rsidRPr="00FB5CF0" w:rsidRDefault="004B2CD4" w:rsidP="004B2CD4"/>
    <w:p w14:paraId="23D9172E" w14:textId="24685849" w:rsidR="009E143B" w:rsidRPr="00FB5CF0" w:rsidRDefault="009E143B" w:rsidP="009E143B">
      <w:r w:rsidRPr="00FB5CF0">
        <w:rPr>
          <w:noProof/>
        </w:rPr>
        <w:drawing>
          <wp:inline distT="0" distB="0" distL="0" distR="0" wp14:anchorId="520FBF83" wp14:editId="37E1D7E0">
            <wp:extent cx="5943600" cy="5368925"/>
            <wp:effectExtent l="0" t="0" r="0" b="3175"/>
            <wp:docPr id="877116328" name="Picture 8"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16328" name="Picture 8" descr="A graph with a line drawn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368925"/>
                    </a:xfrm>
                    <a:prstGeom prst="rect">
                      <a:avLst/>
                    </a:prstGeom>
                  </pic:spPr>
                </pic:pic>
              </a:graphicData>
            </a:graphic>
          </wp:inline>
        </w:drawing>
      </w:r>
    </w:p>
    <w:p w14:paraId="21CC710D" w14:textId="77777777" w:rsidR="009E143B" w:rsidRPr="00FB5CF0" w:rsidRDefault="009E143B" w:rsidP="009E143B"/>
    <w:p w14:paraId="4FE8827E" w14:textId="77777777" w:rsidR="00A2111A" w:rsidRPr="00FB5CF0" w:rsidRDefault="00A2111A" w:rsidP="009E143B"/>
    <w:p w14:paraId="09116338" w14:textId="77777777" w:rsidR="00C911D5" w:rsidRPr="00FB5CF0" w:rsidRDefault="00C911D5" w:rsidP="00C911D5">
      <w:pPr>
        <w:spacing w:before="100" w:beforeAutospacing="1" w:after="100" w:afterAutospacing="1"/>
        <w:outlineLvl w:val="2"/>
        <w:rPr>
          <w:b/>
          <w:bCs/>
          <w:color w:val="000000"/>
        </w:rPr>
      </w:pPr>
      <w:r w:rsidRPr="00FB5CF0">
        <w:rPr>
          <w:b/>
          <w:bCs/>
          <w:color w:val="000000"/>
        </w:rPr>
        <w:t>1. Forecast for CPIAUCSL</w:t>
      </w:r>
    </w:p>
    <w:p w14:paraId="7B181D6D" w14:textId="77777777" w:rsidR="00C911D5" w:rsidRPr="00FB5CF0" w:rsidRDefault="00C911D5" w:rsidP="00635BE2">
      <w:pPr>
        <w:numPr>
          <w:ilvl w:val="0"/>
          <w:numId w:val="8"/>
        </w:numPr>
        <w:spacing w:before="100" w:beforeAutospacing="1" w:after="100" w:afterAutospacing="1"/>
        <w:rPr>
          <w:color w:val="000000"/>
        </w:rPr>
      </w:pPr>
      <w:r w:rsidRPr="00FB5CF0">
        <w:rPr>
          <w:b/>
          <w:bCs/>
          <w:color w:val="000000"/>
        </w:rPr>
        <w:lastRenderedPageBreak/>
        <w:t>Overall Shape</w:t>
      </w:r>
      <w:r w:rsidRPr="00FB5CF0">
        <w:rPr>
          <w:color w:val="000000"/>
        </w:rPr>
        <w:br/>
        <w:t>The black line shows the historical CPI, which grows steadily (and quite steeply) over time. The short extension in blue at the top right is the model’s forecast.</w:t>
      </w:r>
    </w:p>
    <w:p w14:paraId="672DE6BE" w14:textId="77777777" w:rsidR="00C911D5" w:rsidRPr="00FB5CF0" w:rsidRDefault="00C911D5" w:rsidP="00635BE2">
      <w:pPr>
        <w:numPr>
          <w:ilvl w:val="0"/>
          <w:numId w:val="8"/>
        </w:numPr>
        <w:spacing w:before="100" w:beforeAutospacing="1" w:after="100" w:afterAutospacing="1"/>
        <w:rPr>
          <w:color w:val="000000"/>
        </w:rPr>
      </w:pPr>
      <w:r w:rsidRPr="00FB5CF0">
        <w:rPr>
          <w:b/>
          <w:bCs/>
          <w:color w:val="000000"/>
        </w:rPr>
        <w:t>Continued Upward Trajectory</w:t>
      </w:r>
      <w:r w:rsidRPr="00FB5CF0">
        <w:rPr>
          <w:color w:val="000000"/>
        </w:rPr>
        <w:br/>
        <w:t>Because the CPI is a </w:t>
      </w:r>
      <w:r w:rsidRPr="00FB5CF0">
        <w:rPr>
          <w:i/>
          <w:iCs/>
          <w:color w:val="000000"/>
        </w:rPr>
        <w:t>cumulative price index</w:t>
      </w:r>
      <w:r w:rsidRPr="00FB5CF0">
        <w:rPr>
          <w:color w:val="000000"/>
        </w:rPr>
        <w:t>, it has a built‐in tendency to trend upward; the forecast continues this climb. A small portion of the forecast interval is visible in the plot (the blue segment).</w:t>
      </w:r>
    </w:p>
    <w:p w14:paraId="66F9E282" w14:textId="699DAE40" w:rsidR="00C911D5" w:rsidRPr="00FB5CF0" w:rsidRDefault="00C911D5" w:rsidP="00635BE2">
      <w:pPr>
        <w:numPr>
          <w:ilvl w:val="0"/>
          <w:numId w:val="8"/>
        </w:numPr>
        <w:spacing w:before="100" w:beforeAutospacing="1" w:after="100" w:afterAutospacing="1"/>
        <w:rPr>
          <w:color w:val="000000"/>
        </w:rPr>
      </w:pPr>
      <w:r w:rsidRPr="00FB5CF0">
        <w:rPr>
          <w:b/>
          <w:bCs/>
          <w:color w:val="000000"/>
        </w:rPr>
        <w:t>Relatively Narrow Bands (Short‐Term)</w:t>
      </w:r>
      <w:r w:rsidRPr="00FB5CF0">
        <w:rPr>
          <w:color w:val="000000"/>
        </w:rPr>
        <w:br/>
        <w:t>Often, these forecasts are for only a few steps ahead (months), so the uncertainty bands may be relatively modest in comparison to the large level of the index. If the model used is ARIMA or similar, it typically extrapolates the long‐run trend plus seasonal/other effects.</w:t>
      </w:r>
    </w:p>
    <w:p w14:paraId="1B738D1D" w14:textId="77777777" w:rsidR="00C911D5" w:rsidRPr="00FB5CF0" w:rsidRDefault="00C911D5" w:rsidP="00635BE2">
      <w:pPr>
        <w:numPr>
          <w:ilvl w:val="0"/>
          <w:numId w:val="8"/>
        </w:numPr>
        <w:spacing w:before="100" w:beforeAutospacing="1" w:after="100" w:afterAutospacing="1"/>
        <w:rPr>
          <w:color w:val="000000"/>
        </w:rPr>
      </w:pPr>
      <w:r w:rsidRPr="00FB5CF0">
        <w:rPr>
          <w:b/>
          <w:bCs/>
          <w:color w:val="000000"/>
        </w:rPr>
        <w:t>Takeaway</w:t>
      </w:r>
    </w:p>
    <w:p w14:paraId="3AF95CFD" w14:textId="77777777" w:rsidR="00C911D5" w:rsidRPr="00FB5CF0" w:rsidRDefault="00C911D5" w:rsidP="00635BE2">
      <w:pPr>
        <w:numPr>
          <w:ilvl w:val="1"/>
          <w:numId w:val="8"/>
        </w:numPr>
        <w:spacing w:before="100" w:beforeAutospacing="1" w:after="100" w:afterAutospacing="1"/>
        <w:rPr>
          <w:color w:val="000000"/>
        </w:rPr>
      </w:pPr>
      <w:r w:rsidRPr="00FB5CF0">
        <w:rPr>
          <w:color w:val="000000"/>
        </w:rPr>
        <w:t>The projection is </w:t>
      </w:r>
      <w:r w:rsidRPr="00FB5CF0">
        <w:rPr>
          <w:b/>
          <w:bCs/>
          <w:color w:val="000000"/>
        </w:rPr>
        <w:t>not surprising</w:t>
      </w:r>
      <w:r w:rsidRPr="00FB5CF0">
        <w:rPr>
          <w:color w:val="000000"/>
        </w:rPr>
        <w:t>: since the series has shown near‐continuous growth, the forecast extends that upward trend.</w:t>
      </w:r>
    </w:p>
    <w:p w14:paraId="0B712C62" w14:textId="77777777" w:rsidR="00C911D5" w:rsidRPr="00FB5CF0" w:rsidRDefault="00C911D5" w:rsidP="00635BE2">
      <w:pPr>
        <w:numPr>
          <w:ilvl w:val="1"/>
          <w:numId w:val="8"/>
        </w:numPr>
        <w:spacing w:before="100" w:beforeAutospacing="1" w:after="100" w:afterAutospacing="1"/>
        <w:rPr>
          <w:color w:val="000000"/>
        </w:rPr>
      </w:pPr>
      <w:r w:rsidRPr="00FB5CF0">
        <w:rPr>
          <w:color w:val="000000"/>
        </w:rPr>
        <w:t>The </w:t>
      </w:r>
      <w:r w:rsidRPr="00FB5CF0">
        <w:rPr>
          <w:i/>
          <w:iCs/>
          <w:color w:val="000000"/>
        </w:rPr>
        <w:t>amount</w:t>
      </w:r>
      <w:r w:rsidRPr="00FB5CF0">
        <w:rPr>
          <w:color w:val="000000"/>
        </w:rPr>
        <w:t> of growth vs. uncertainty would depend on the specifics of the model parameters and forecast horizon.</w:t>
      </w:r>
    </w:p>
    <w:p w14:paraId="5FD32D8B" w14:textId="77777777" w:rsidR="00C911D5" w:rsidRPr="00FB5CF0" w:rsidRDefault="00C911D5" w:rsidP="00C911D5">
      <w:pPr>
        <w:rPr>
          <w:color w:val="000000"/>
        </w:rPr>
      </w:pPr>
      <w:r w:rsidRPr="00FB5CF0">
        <w:rPr>
          <w:b/>
          <w:bCs/>
          <w:color w:val="000000"/>
        </w:rPr>
        <w:t>Putting It All Together</w:t>
      </w:r>
    </w:p>
    <w:p w14:paraId="4387113A" w14:textId="77777777" w:rsidR="00C911D5" w:rsidRPr="00FB5CF0" w:rsidRDefault="00C911D5" w:rsidP="00635BE2">
      <w:pPr>
        <w:numPr>
          <w:ilvl w:val="0"/>
          <w:numId w:val="4"/>
        </w:numPr>
        <w:spacing w:before="100" w:beforeAutospacing="1" w:after="100" w:afterAutospacing="1"/>
        <w:rPr>
          <w:color w:val="000000"/>
        </w:rPr>
      </w:pPr>
      <w:r w:rsidRPr="00FB5CF0">
        <w:rPr>
          <w:b/>
          <w:bCs/>
          <w:color w:val="000000"/>
        </w:rPr>
        <w:t>Differencing</w:t>
      </w:r>
      <w:r w:rsidRPr="00FB5CF0">
        <w:rPr>
          <w:color w:val="000000"/>
        </w:rPr>
        <w:t> these series is essential to achieve stationarity, given the strong trend in CPI and even in the inflation rate itself over long horizons.</w:t>
      </w:r>
    </w:p>
    <w:p w14:paraId="2FACAED8" w14:textId="77777777" w:rsidR="00C911D5" w:rsidRPr="00FB5CF0" w:rsidRDefault="00C911D5" w:rsidP="00635BE2">
      <w:pPr>
        <w:numPr>
          <w:ilvl w:val="0"/>
          <w:numId w:val="4"/>
        </w:numPr>
        <w:spacing w:before="100" w:beforeAutospacing="1" w:after="100" w:afterAutospacing="1"/>
        <w:rPr>
          <w:color w:val="000000"/>
        </w:rPr>
      </w:pPr>
      <w:r w:rsidRPr="00FB5CF0">
        <w:rPr>
          <w:b/>
          <w:bCs/>
          <w:color w:val="000000"/>
        </w:rPr>
        <w:t>Diagnostic ACF/PACF</w:t>
      </w:r>
      <w:r w:rsidRPr="00FB5CF0">
        <w:rPr>
          <w:color w:val="000000"/>
        </w:rPr>
        <w:t> plots suggest </w:t>
      </w:r>
      <w:r w:rsidRPr="00FB5CF0">
        <w:rPr>
          <w:i/>
          <w:iCs/>
          <w:color w:val="000000"/>
        </w:rPr>
        <w:t>low‐order ARIMA</w:t>
      </w:r>
      <w:r w:rsidRPr="00FB5CF0">
        <w:rPr>
          <w:color w:val="000000"/>
        </w:rPr>
        <w:t xml:space="preserve"> structures often suffice for inflation data (e.g., </w:t>
      </w:r>
      <w:proofErr w:type="gramStart"/>
      <w:r w:rsidRPr="00FB5CF0">
        <w:rPr>
          <w:color w:val="000000"/>
        </w:rPr>
        <w:t>ARIMA(</w:t>
      </w:r>
      <w:proofErr w:type="gramEnd"/>
      <w:r w:rsidRPr="00FB5CF0">
        <w:rPr>
          <w:color w:val="000000"/>
        </w:rPr>
        <w:t>1,1,0) or ARIMA(1,1,1)).</w:t>
      </w:r>
    </w:p>
    <w:p w14:paraId="0EBC66F8" w14:textId="77777777" w:rsidR="00C911D5" w:rsidRPr="00FB5CF0" w:rsidRDefault="00C911D5" w:rsidP="00635BE2">
      <w:pPr>
        <w:numPr>
          <w:ilvl w:val="0"/>
          <w:numId w:val="4"/>
        </w:numPr>
        <w:spacing w:before="100" w:beforeAutospacing="1" w:after="100" w:afterAutospacing="1"/>
        <w:rPr>
          <w:color w:val="000000"/>
        </w:rPr>
      </w:pPr>
      <w:r w:rsidRPr="00FB5CF0">
        <w:rPr>
          <w:b/>
          <w:bCs/>
          <w:color w:val="000000"/>
        </w:rPr>
        <w:t>Forecasting</w:t>
      </w:r>
      <w:r w:rsidRPr="00FB5CF0">
        <w:rPr>
          <w:color w:val="000000"/>
        </w:rPr>
        <w:t> inflation typically produces a </w:t>
      </w:r>
      <w:r w:rsidRPr="00FB5CF0">
        <w:rPr>
          <w:i/>
          <w:iCs/>
          <w:color w:val="000000"/>
        </w:rPr>
        <w:t>mean‐reverting trajectory</w:t>
      </w:r>
      <w:r w:rsidRPr="00FB5CF0">
        <w:rPr>
          <w:color w:val="000000"/>
        </w:rPr>
        <w:t> with wide confidence bands, consistent with the historical volatility and exogenous shocks that affect price levels.</w:t>
      </w:r>
    </w:p>
    <w:p w14:paraId="541D74A9" w14:textId="31EF6759" w:rsidR="00C911D5" w:rsidRPr="00FB5CF0" w:rsidRDefault="00C911D5" w:rsidP="00C911D5">
      <w:pPr>
        <w:spacing w:before="100" w:beforeAutospacing="1" w:after="100" w:afterAutospacing="1"/>
        <w:rPr>
          <w:color w:val="000000"/>
        </w:rPr>
      </w:pPr>
      <w:r w:rsidRPr="00FB5CF0">
        <w:rPr>
          <w:color w:val="000000"/>
        </w:rPr>
        <w:t>These plots collectively reinforce that both CPI and inflation series are best modeled with a simple differencing step and relatively low autoregressive/moving‐average orders, while forecasts inevitably carry high uncertainty because of the nature of economic time series.</w:t>
      </w:r>
    </w:p>
    <w:p w14:paraId="69C0DA95" w14:textId="77777777" w:rsidR="00A2111A" w:rsidRPr="00FB5CF0" w:rsidRDefault="00A2111A" w:rsidP="00635BE2">
      <w:pPr>
        <w:numPr>
          <w:ilvl w:val="1"/>
          <w:numId w:val="9"/>
        </w:numPr>
        <w:spacing w:before="100" w:beforeAutospacing="1" w:after="100" w:afterAutospacing="1"/>
        <w:rPr>
          <w:color w:val="000000"/>
        </w:rPr>
      </w:pPr>
      <w:r w:rsidRPr="00FB5CF0">
        <w:rPr>
          <w:color w:val="000000"/>
        </w:rPr>
        <w:t>This forecast suggests a “middle” path around a few percentage points, but the wide cone of possible outcomes underscores the difficulty of predicting future inflation precisely.</w:t>
      </w:r>
    </w:p>
    <w:p w14:paraId="4B5A6E56" w14:textId="77777777" w:rsidR="00A2111A" w:rsidRPr="00FB5CF0" w:rsidRDefault="00A2111A" w:rsidP="00A2111A">
      <w:pPr>
        <w:spacing w:before="100" w:beforeAutospacing="1" w:after="100" w:afterAutospacing="1"/>
        <w:outlineLvl w:val="2"/>
        <w:rPr>
          <w:b/>
          <w:bCs/>
          <w:color w:val="000000"/>
        </w:rPr>
      </w:pPr>
      <w:r w:rsidRPr="00FB5CF0">
        <w:rPr>
          <w:b/>
          <w:bCs/>
          <w:color w:val="000000"/>
        </w:rPr>
        <w:t>Overall Interpretation</w:t>
      </w:r>
    </w:p>
    <w:p w14:paraId="3E594D49" w14:textId="69E55ECA" w:rsidR="00A2111A" w:rsidRDefault="00A2111A" w:rsidP="008905A0">
      <w:pPr>
        <w:spacing w:before="100" w:beforeAutospacing="1" w:after="100" w:afterAutospacing="1"/>
        <w:rPr>
          <w:color w:val="000000"/>
        </w:rPr>
      </w:pPr>
      <w:r w:rsidRPr="00FB5CF0">
        <w:rPr>
          <w:b/>
          <w:bCs/>
          <w:color w:val="000000"/>
        </w:rPr>
        <w:t>CPIAUCSL</w:t>
      </w:r>
      <w:r w:rsidRPr="00FB5CF0">
        <w:rPr>
          <w:color w:val="000000"/>
        </w:rPr>
        <w:t> forecasts continue an </w:t>
      </w:r>
      <w:r w:rsidRPr="00FB5CF0">
        <w:rPr>
          <w:b/>
          <w:bCs/>
          <w:color w:val="000000"/>
        </w:rPr>
        <w:t>upward path</w:t>
      </w:r>
      <w:r w:rsidRPr="00FB5CF0">
        <w:rPr>
          <w:color w:val="000000"/>
        </w:rPr>
        <w:t>, reflecting the nature of cumulative price indices. Over a short horizon, the model does not foresee dramatic deviations from that ongoing rise.</w:t>
      </w:r>
    </w:p>
    <w:p w14:paraId="60E0E0DD" w14:textId="134B7DE0" w:rsidR="00E8369C" w:rsidRPr="006526FF" w:rsidRDefault="00E8369C" w:rsidP="00E8369C">
      <w:pPr>
        <w:rPr>
          <w:rFonts w:asciiTheme="majorBidi" w:hAnsiTheme="majorBidi" w:cstheme="majorBidi"/>
          <w:b/>
          <w:bCs/>
        </w:rPr>
      </w:pPr>
      <w:r w:rsidRPr="006526FF">
        <w:rPr>
          <w:rFonts w:asciiTheme="majorBidi" w:hAnsiTheme="majorBidi" w:cstheme="majorBidi"/>
          <w:b/>
          <w:bCs/>
        </w:rPr>
        <w:t>Research Questions:</w:t>
      </w:r>
    </w:p>
    <w:p w14:paraId="7F4BC2B9" w14:textId="77777777" w:rsidR="00E8369C" w:rsidRDefault="00E8369C" w:rsidP="00E8369C">
      <w:pPr>
        <w:rPr>
          <w:rFonts w:asciiTheme="majorBidi" w:hAnsiTheme="majorBidi" w:cstheme="majorBidi"/>
        </w:rPr>
      </w:pPr>
    </w:p>
    <w:p w14:paraId="00B811B6" w14:textId="16A55CAC" w:rsidR="00E8369C" w:rsidRPr="003F017F" w:rsidRDefault="00E8369C" w:rsidP="00E8369C">
      <w:pPr>
        <w:rPr>
          <w:rFonts w:asciiTheme="majorBidi" w:hAnsiTheme="majorBidi" w:cstheme="majorBidi"/>
        </w:rPr>
      </w:pPr>
      <w:r w:rsidRPr="00565775">
        <w:rPr>
          <w:rFonts w:asciiTheme="majorBidi" w:hAnsiTheme="majorBidi" w:cstheme="majorBidi"/>
        </w:rPr>
        <w:t>1. Stationarity and model selection</w:t>
      </w:r>
    </w:p>
    <w:p w14:paraId="308C2060" w14:textId="77777777" w:rsidR="00E8369C" w:rsidRPr="003F017F" w:rsidRDefault="00E8369C" w:rsidP="00E8369C">
      <w:pPr>
        <w:numPr>
          <w:ilvl w:val="0"/>
          <w:numId w:val="24"/>
        </w:numPr>
        <w:spacing w:before="100" w:beforeAutospacing="1" w:after="100" w:afterAutospacing="1"/>
        <w:rPr>
          <w:rFonts w:asciiTheme="majorBidi" w:hAnsiTheme="majorBidi" w:cstheme="majorBidi"/>
          <w:color w:val="000000"/>
        </w:rPr>
      </w:pPr>
      <w:r w:rsidRPr="003F017F">
        <w:rPr>
          <w:rFonts w:asciiTheme="majorBidi" w:hAnsiTheme="majorBidi" w:cstheme="majorBidi"/>
          <w:color w:val="000000"/>
        </w:rPr>
        <w:lastRenderedPageBreak/>
        <w:t>Does the </w:t>
      </w:r>
      <w:r w:rsidRPr="003F017F">
        <w:rPr>
          <w:rFonts w:asciiTheme="majorBidi" w:hAnsiTheme="majorBidi" w:cstheme="majorBidi"/>
          <w:b/>
          <w:bCs/>
          <w:color w:val="000000"/>
        </w:rPr>
        <w:t>Consumer Price Index (CPIAUCSL)</w:t>
      </w:r>
      <w:r w:rsidRPr="003F017F">
        <w:rPr>
          <w:rFonts w:asciiTheme="majorBidi" w:hAnsiTheme="majorBidi" w:cstheme="majorBidi"/>
          <w:color w:val="000000"/>
        </w:rPr>
        <w:t> exhibit seasonality? If so, should a </w:t>
      </w:r>
      <w:r w:rsidRPr="003F017F">
        <w:rPr>
          <w:rFonts w:asciiTheme="majorBidi" w:hAnsiTheme="majorBidi" w:cstheme="majorBidi"/>
          <w:b/>
          <w:bCs/>
          <w:color w:val="000000"/>
        </w:rPr>
        <w:t>seasonal ARIMA (SARIMA) model</w:t>
      </w:r>
      <w:r w:rsidRPr="003F017F">
        <w:rPr>
          <w:rFonts w:asciiTheme="majorBidi" w:hAnsiTheme="majorBidi" w:cstheme="majorBidi"/>
          <w:color w:val="000000"/>
        </w:rPr>
        <w:t> be used?</w:t>
      </w:r>
    </w:p>
    <w:p w14:paraId="0AC2D1A1" w14:textId="77777777" w:rsidR="00E8369C" w:rsidRPr="003F017F" w:rsidRDefault="00E8369C" w:rsidP="00E8369C">
      <w:pPr>
        <w:spacing w:before="100" w:beforeAutospacing="1" w:after="100" w:afterAutospacing="1"/>
        <w:outlineLvl w:val="3"/>
        <w:rPr>
          <w:rFonts w:asciiTheme="majorBidi" w:hAnsiTheme="majorBidi" w:cstheme="majorBidi"/>
          <w:color w:val="000000"/>
        </w:rPr>
      </w:pPr>
      <w:r>
        <w:rPr>
          <w:rFonts w:asciiTheme="majorBidi" w:hAnsiTheme="majorBidi" w:cstheme="majorBidi"/>
          <w:color w:val="000000"/>
        </w:rPr>
        <w:t>2</w:t>
      </w:r>
      <w:r w:rsidRPr="003F017F">
        <w:rPr>
          <w:rFonts w:asciiTheme="majorBidi" w:hAnsiTheme="majorBidi" w:cstheme="majorBidi"/>
          <w:color w:val="000000"/>
        </w:rPr>
        <w:t>. Forecasting and Policy Implications</w:t>
      </w:r>
    </w:p>
    <w:p w14:paraId="6EF0C8CB" w14:textId="77777777" w:rsidR="00E8369C" w:rsidRPr="003F017F" w:rsidRDefault="00E8369C" w:rsidP="00E8369C">
      <w:pPr>
        <w:numPr>
          <w:ilvl w:val="0"/>
          <w:numId w:val="24"/>
        </w:numPr>
        <w:spacing w:before="100" w:beforeAutospacing="1" w:after="100" w:afterAutospacing="1"/>
        <w:rPr>
          <w:rFonts w:asciiTheme="majorBidi" w:hAnsiTheme="majorBidi" w:cstheme="majorBidi"/>
          <w:color w:val="000000"/>
        </w:rPr>
      </w:pPr>
      <w:r w:rsidRPr="003F017F">
        <w:rPr>
          <w:rFonts w:asciiTheme="majorBidi" w:hAnsiTheme="majorBidi" w:cstheme="majorBidi"/>
          <w:color w:val="000000"/>
        </w:rPr>
        <w:t>How well does a </w:t>
      </w:r>
      <w:r w:rsidRPr="003F017F">
        <w:rPr>
          <w:rFonts w:asciiTheme="majorBidi" w:hAnsiTheme="majorBidi" w:cstheme="majorBidi"/>
          <w:b/>
          <w:bCs/>
          <w:color w:val="000000"/>
        </w:rPr>
        <w:t>SARIMA model</w:t>
      </w:r>
      <w:r w:rsidRPr="003F017F">
        <w:rPr>
          <w:rFonts w:asciiTheme="majorBidi" w:hAnsiTheme="majorBidi" w:cstheme="majorBidi"/>
          <w:color w:val="000000"/>
        </w:rPr>
        <w:t> capture the long-term trend of </w:t>
      </w:r>
      <w:r w:rsidRPr="003F017F">
        <w:rPr>
          <w:rFonts w:asciiTheme="majorBidi" w:hAnsiTheme="majorBidi" w:cstheme="majorBidi"/>
          <w:b/>
          <w:bCs/>
          <w:color w:val="000000"/>
        </w:rPr>
        <w:t>CPI growth</w:t>
      </w:r>
      <w:r w:rsidRPr="003F017F">
        <w:rPr>
          <w:rFonts w:asciiTheme="majorBidi" w:hAnsiTheme="majorBidi" w:cstheme="majorBidi"/>
          <w:color w:val="000000"/>
        </w:rPr>
        <w:t>?</w:t>
      </w:r>
    </w:p>
    <w:p w14:paraId="2653F7E4" w14:textId="77777777" w:rsidR="00E8369C" w:rsidRDefault="00E8369C" w:rsidP="00E8369C">
      <w:pPr>
        <w:numPr>
          <w:ilvl w:val="0"/>
          <w:numId w:val="24"/>
        </w:numPr>
        <w:spacing w:before="100" w:beforeAutospacing="1" w:after="100" w:afterAutospacing="1"/>
        <w:rPr>
          <w:rFonts w:asciiTheme="majorBidi" w:hAnsiTheme="majorBidi" w:cstheme="majorBidi"/>
          <w:color w:val="000000"/>
        </w:rPr>
      </w:pPr>
      <w:r w:rsidRPr="003F017F">
        <w:rPr>
          <w:rFonts w:asciiTheme="majorBidi" w:hAnsiTheme="majorBidi" w:cstheme="majorBidi"/>
          <w:color w:val="000000"/>
        </w:rPr>
        <w:t>What is the estimated </w:t>
      </w:r>
      <w:r w:rsidRPr="003F017F">
        <w:rPr>
          <w:rFonts w:asciiTheme="majorBidi" w:hAnsiTheme="majorBidi" w:cstheme="majorBidi"/>
          <w:b/>
          <w:bCs/>
          <w:color w:val="000000"/>
        </w:rPr>
        <w:t>future trend</w:t>
      </w:r>
      <w:r w:rsidRPr="003F017F">
        <w:rPr>
          <w:rStyle w:val="Strong"/>
          <w:rFonts w:asciiTheme="majorBidi" w:eastAsiaTheme="majorEastAsia" w:hAnsiTheme="majorBidi"/>
          <w:color w:val="000000"/>
        </w:rPr>
        <w:t xml:space="preserve"> of CPI</w:t>
      </w:r>
      <w:r w:rsidRPr="003F017F">
        <w:rPr>
          <w:rFonts w:asciiTheme="majorBidi" w:hAnsiTheme="majorBidi" w:cstheme="majorBidi"/>
          <w:color w:val="000000"/>
        </w:rPr>
        <w:t>, and how might it impact</w:t>
      </w:r>
      <w:r w:rsidRPr="003F017F">
        <w:rPr>
          <w:rStyle w:val="apple-converted-space"/>
          <w:rFonts w:asciiTheme="majorBidi" w:eastAsiaTheme="majorEastAsia" w:hAnsiTheme="majorBidi"/>
          <w:color w:val="000000"/>
        </w:rPr>
        <w:t> </w:t>
      </w:r>
      <w:r w:rsidRPr="003F017F">
        <w:rPr>
          <w:rStyle w:val="Strong"/>
          <w:rFonts w:asciiTheme="majorBidi" w:eastAsiaTheme="majorEastAsia" w:hAnsiTheme="majorBidi"/>
          <w:color w:val="000000"/>
        </w:rPr>
        <w:t>consumer purchasing power</w:t>
      </w:r>
      <w:r w:rsidRPr="003F017F">
        <w:rPr>
          <w:rFonts w:asciiTheme="majorBidi" w:hAnsiTheme="majorBidi" w:cstheme="majorBidi"/>
          <w:color w:val="000000"/>
        </w:rPr>
        <w:t>?</w:t>
      </w:r>
    </w:p>
    <w:p w14:paraId="7E59A357" w14:textId="77777777" w:rsidR="00E8369C" w:rsidRPr="00E8369C" w:rsidRDefault="00E8369C" w:rsidP="00E8369C">
      <w:pPr>
        <w:pStyle w:val="Heading4"/>
        <w:rPr>
          <w:rFonts w:asciiTheme="majorBidi" w:hAnsiTheme="majorBidi"/>
          <w:b/>
          <w:bCs/>
          <w:i w:val="0"/>
          <w:iCs w:val="0"/>
          <w:color w:val="000000"/>
        </w:rPr>
      </w:pPr>
      <w:r w:rsidRPr="00E8369C">
        <w:rPr>
          <w:rStyle w:val="Strong"/>
          <w:rFonts w:asciiTheme="majorBidi" w:hAnsiTheme="majorBidi"/>
          <w:b w:val="0"/>
          <w:bCs w:val="0"/>
          <w:i w:val="0"/>
          <w:iCs w:val="0"/>
          <w:color w:val="000000"/>
        </w:rPr>
        <w:t>3. Model Performance and Accuracy</w:t>
      </w:r>
    </w:p>
    <w:p w14:paraId="4FDC45AD" w14:textId="77777777" w:rsidR="00E8369C" w:rsidRPr="00565775" w:rsidRDefault="00E8369C" w:rsidP="00E8369C">
      <w:pPr>
        <w:numPr>
          <w:ilvl w:val="0"/>
          <w:numId w:val="25"/>
        </w:numPr>
        <w:spacing w:before="100" w:beforeAutospacing="1" w:after="100" w:afterAutospacing="1"/>
        <w:rPr>
          <w:rFonts w:asciiTheme="majorBidi" w:hAnsiTheme="majorBidi" w:cstheme="majorBidi"/>
          <w:color w:val="000000"/>
        </w:rPr>
      </w:pPr>
      <w:r w:rsidRPr="00565775">
        <w:rPr>
          <w:rFonts w:asciiTheme="majorBidi" w:hAnsiTheme="majorBidi" w:cstheme="majorBidi"/>
          <w:color w:val="000000"/>
        </w:rPr>
        <w:t>Which model provides the</w:t>
      </w:r>
      <w:r w:rsidRPr="00565775">
        <w:rPr>
          <w:rStyle w:val="apple-converted-space"/>
          <w:rFonts w:asciiTheme="majorBidi" w:eastAsiaTheme="majorEastAsia" w:hAnsiTheme="majorBidi"/>
          <w:color w:val="000000"/>
        </w:rPr>
        <w:t> </w:t>
      </w:r>
      <w:r w:rsidRPr="00565775">
        <w:rPr>
          <w:rStyle w:val="Strong"/>
          <w:rFonts w:asciiTheme="majorBidi" w:eastAsiaTheme="majorEastAsia" w:hAnsiTheme="majorBidi"/>
          <w:color w:val="000000"/>
        </w:rPr>
        <w:t>best forecast accuracy</w:t>
      </w:r>
      <w:r w:rsidRPr="00565775">
        <w:rPr>
          <w:rStyle w:val="apple-converted-space"/>
          <w:rFonts w:asciiTheme="majorBidi" w:eastAsiaTheme="majorEastAsia" w:hAnsiTheme="majorBidi"/>
          <w:color w:val="000000"/>
        </w:rPr>
        <w:t> </w:t>
      </w:r>
      <w:r w:rsidRPr="00565775">
        <w:rPr>
          <w:rFonts w:asciiTheme="majorBidi" w:hAnsiTheme="majorBidi" w:cstheme="majorBidi"/>
          <w:color w:val="000000"/>
        </w:rPr>
        <w:t>for inflation and CPI (based on AIC/BIC and RMSE metrics)?</w:t>
      </w:r>
    </w:p>
    <w:p w14:paraId="6494A049" w14:textId="77777777" w:rsidR="00074320" w:rsidRPr="00F82A83" w:rsidRDefault="00074320" w:rsidP="00074320">
      <w:pPr>
        <w:pStyle w:val="Heading3"/>
        <w:rPr>
          <w:b/>
          <w:bCs/>
          <w:color w:val="000000"/>
          <w:sz w:val="24"/>
          <w:szCs w:val="24"/>
        </w:rPr>
      </w:pPr>
      <w:r w:rsidRPr="00F82A83">
        <w:rPr>
          <w:b/>
          <w:bCs/>
          <w:color w:val="000000"/>
          <w:sz w:val="24"/>
          <w:szCs w:val="24"/>
        </w:rPr>
        <w:t>Overall Project Report Summary</w:t>
      </w:r>
    </w:p>
    <w:p w14:paraId="34D60AF4" w14:textId="77777777" w:rsidR="00074320" w:rsidRDefault="00074320" w:rsidP="00074320">
      <w:pPr>
        <w:pStyle w:val="NormalWeb"/>
        <w:rPr>
          <w:color w:val="000000"/>
        </w:rPr>
      </w:pPr>
      <w:r>
        <w:rPr>
          <w:color w:val="000000"/>
        </w:rPr>
        <w:t xml:space="preserve">The project examined the CPIAUCSL series—the U.S. Consumer Price Index for All Urban Consumers—from the late 1950s to the 2020s. The report showed that the CPI series has a strong, persistent upward (stochastic) trend, with only a small seasonal component. An STL decomposition revealed that the trend overwhelmingly dominates the series, while the seasonal fluctuations are relatively minor. Formal stationarity tests (ADF and KPSS) both indicate that the series is nonstationary, necessitating differencing to achieve stationarity. Based on these insights, an </w:t>
      </w:r>
      <w:proofErr w:type="gramStart"/>
      <w:r>
        <w:rPr>
          <w:color w:val="000000"/>
        </w:rPr>
        <w:t>ARIMA(</w:t>
      </w:r>
      <w:proofErr w:type="gramEnd"/>
      <w:r>
        <w:rPr>
          <w:color w:val="000000"/>
        </w:rPr>
        <w:t>0,2,3)(0,0,2)[12] model was fitted. The fitted model produced statistically significant moving-average coefficients, low residual variance, and favorable in-sample error measures. Forecasts from the model continue the upward trend, consistent with historical behavior, though uncertainty widens with the forecast horizon. Residual diagnostics confirm that the model captures the key autocorrelations.</w:t>
      </w:r>
    </w:p>
    <w:p w14:paraId="4819698C" w14:textId="1EF0E271" w:rsidR="00074320" w:rsidRPr="00F82A83" w:rsidRDefault="00074320" w:rsidP="00074320">
      <w:pPr>
        <w:rPr>
          <w:b/>
          <w:bCs/>
          <w:color w:val="000000"/>
        </w:rPr>
      </w:pPr>
      <w:r w:rsidRPr="00F82A83">
        <w:rPr>
          <w:b/>
          <w:bCs/>
          <w:color w:val="000000"/>
        </w:rPr>
        <w:t>Answers to the Research Questions</w:t>
      </w:r>
    </w:p>
    <w:p w14:paraId="11F2F79B" w14:textId="77777777" w:rsidR="00074320" w:rsidRDefault="00074320" w:rsidP="00074320">
      <w:pPr>
        <w:pStyle w:val="NormalWeb"/>
        <w:numPr>
          <w:ilvl w:val="0"/>
          <w:numId w:val="26"/>
        </w:numPr>
        <w:rPr>
          <w:color w:val="000000"/>
        </w:rPr>
      </w:pPr>
      <w:r>
        <w:rPr>
          <w:rStyle w:val="Strong"/>
          <w:rFonts w:eastAsiaTheme="majorEastAsia"/>
          <w:color w:val="000000"/>
        </w:rPr>
        <w:t>Does the CPIAUCSL exhibit seasonality? Should a seasonal ARIMA (SARIMA) model be used?</w:t>
      </w:r>
    </w:p>
    <w:p w14:paraId="31119D52" w14:textId="77777777" w:rsidR="00074320" w:rsidRDefault="00074320" w:rsidP="00074320">
      <w:pPr>
        <w:pStyle w:val="NormalWeb"/>
        <w:ind w:left="720"/>
        <w:rPr>
          <w:color w:val="000000"/>
        </w:rPr>
      </w:pPr>
      <w:r>
        <w:rPr>
          <w:rStyle w:val="Strong"/>
          <w:rFonts w:eastAsiaTheme="majorEastAsia"/>
          <w:color w:val="000000"/>
        </w:rPr>
        <w:t>Analysis:</w:t>
      </w:r>
      <w:r>
        <w:rPr>
          <w:color w:val="000000"/>
        </w:rPr>
        <w:br/>
        <w:t xml:space="preserve">The time plot and STL decomposition clearly show a strong upward trend with a small, repeating seasonal pattern (with a period of 12, given monthly data). Although the seasonal amplitude is modest compared to the overall trend, it is still present. Furthermore, the seasonal differencing in the </w:t>
      </w:r>
      <w:proofErr w:type="gramStart"/>
      <w:r>
        <w:rPr>
          <w:color w:val="000000"/>
        </w:rPr>
        <w:t>ARIMA(</w:t>
      </w:r>
      <w:proofErr w:type="gramEnd"/>
      <w:r>
        <w:rPr>
          <w:color w:val="000000"/>
        </w:rPr>
        <w:t>0,2,3)(0,0,2)[12] model helps capture those recurring fluctuations.</w:t>
      </w:r>
      <w:r>
        <w:rPr>
          <w:color w:val="000000"/>
        </w:rPr>
        <w:br/>
      </w:r>
      <w:r>
        <w:rPr>
          <w:rStyle w:val="Strong"/>
          <w:rFonts w:eastAsiaTheme="majorEastAsia"/>
          <w:color w:val="000000"/>
        </w:rPr>
        <w:t>Answer:</w:t>
      </w:r>
      <w:r>
        <w:rPr>
          <w:color w:val="000000"/>
        </w:rPr>
        <w:br/>
        <w:t xml:space="preserve">Yes—the CPIAUCSL series does exhibit seasonality, albeit minor relative to its trend. Therefore, using a SARIMA model (i.e., including seasonal MA components as done in the </w:t>
      </w:r>
      <w:proofErr w:type="gramStart"/>
      <w:r>
        <w:rPr>
          <w:color w:val="000000"/>
        </w:rPr>
        <w:t>ARIMA(</w:t>
      </w:r>
      <w:proofErr w:type="gramEnd"/>
      <w:r>
        <w:rPr>
          <w:color w:val="000000"/>
        </w:rPr>
        <w:t>0,2,3)(0,0,2)[12) is appropriate for capturing both the long-term trend and the seasonal pattern.</w:t>
      </w:r>
    </w:p>
    <w:p w14:paraId="0BCD2C7B" w14:textId="77777777" w:rsidR="00074320" w:rsidRDefault="00074320" w:rsidP="00074320">
      <w:pPr>
        <w:pStyle w:val="NormalWeb"/>
        <w:numPr>
          <w:ilvl w:val="0"/>
          <w:numId w:val="26"/>
        </w:numPr>
        <w:rPr>
          <w:color w:val="000000"/>
        </w:rPr>
      </w:pPr>
      <w:r>
        <w:rPr>
          <w:rStyle w:val="Strong"/>
          <w:rFonts w:eastAsiaTheme="majorEastAsia"/>
          <w:color w:val="000000"/>
        </w:rPr>
        <w:t>How well does a SARIMA model capture the long-term trend of CPI growth?</w:t>
      </w:r>
    </w:p>
    <w:p w14:paraId="59302E6B" w14:textId="77777777" w:rsidR="00074320" w:rsidRDefault="00074320" w:rsidP="00074320">
      <w:pPr>
        <w:pStyle w:val="NormalWeb"/>
        <w:ind w:left="720"/>
        <w:rPr>
          <w:color w:val="000000"/>
        </w:rPr>
      </w:pPr>
      <w:r>
        <w:rPr>
          <w:rStyle w:val="Strong"/>
          <w:rFonts w:eastAsiaTheme="majorEastAsia"/>
          <w:color w:val="000000"/>
        </w:rPr>
        <w:lastRenderedPageBreak/>
        <w:t>Analysis:</w:t>
      </w:r>
      <w:r>
        <w:rPr>
          <w:color w:val="000000"/>
        </w:rPr>
        <w:br/>
        <w:t xml:space="preserve">The project report demonstrates that after applying appropriate differencing (both nonseasonal and seasonal), the SARIMA model </w:t>
      </w:r>
      <w:proofErr w:type="gramStart"/>
      <w:r>
        <w:rPr>
          <w:color w:val="000000"/>
        </w:rPr>
        <w:t>is able to</w:t>
      </w:r>
      <w:proofErr w:type="gramEnd"/>
      <w:r>
        <w:rPr>
          <w:color w:val="000000"/>
        </w:rPr>
        <w:t xml:space="preserve"> capture the strong upward movement in the CPI series. The chosen </w:t>
      </w:r>
      <w:proofErr w:type="gramStart"/>
      <w:r>
        <w:rPr>
          <w:color w:val="000000"/>
        </w:rPr>
        <w:t>ARIMA(</w:t>
      </w:r>
      <w:proofErr w:type="gramEnd"/>
      <w:r>
        <w:rPr>
          <w:color w:val="000000"/>
        </w:rPr>
        <w:t>0,2,3)(0,0,2)[12] model generates forecasts that extend the upward trajectory observed historically. In-sample error metrics (such as RMSE, MAPE, and near-zero mean error) and residual diagnostics support the model’s adequacy.</w:t>
      </w:r>
      <w:r>
        <w:rPr>
          <w:color w:val="000000"/>
        </w:rPr>
        <w:br/>
      </w:r>
      <w:r>
        <w:rPr>
          <w:rStyle w:val="Strong"/>
          <w:rFonts w:eastAsiaTheme="majorEastAsia"/>
          <w:color w:val="000000"/>
        </w:rPr>
        <w:t>Answer:</w:t>
      </w:r>
      <w:r>
        <w:rPr>
          <w:color w:val="000000"/>
        </w:rPr>
        <w:br/>
        <w:t>The SARIMA model effectively captures the long-term trend of CPI growth, as evidenced by its ability to reproduce the persistent upward drift in historical data and produce forecasts consistent with that trend.</w:t>
      </w:r>
    </w:p>
    <w:p w14:paraId="2871A081" w14:textId="77777777" w:rsidR="00074320" w:rsidRDefault="00074320" w:rsidP="00074320">
      <w:pPr>
        <w:pStyle w:val="NormalWeb"/>
        <w:numPr>
          <w:ilvl w:val="0"/>
          <w:numId w:val="26"/>
        </w:numPr>
        <w:rPr>
          <w:color w:val="000000"/>
        </w:rPr>
      </w:pPr>
      <w:r>
        <w:rPr>
          <w:rStyle w:val="Strong"/>
          <w:rFonts w:eastAsiaTheme="majorEastAsia"/>
          <w:color w:val="000000"/>
        </w:rPr>
        <w:t>What is the estimated future trend of CPI, and how might it impact consumer purchasing power?</w:t>
      </w:r>
    </w:p>
    <w:p w14:paraId="2A274257" w14:textId="77777777" w:rsidR="00074320" w:rsidRDefault="00074320" w:rsidP="00074320">
      <w:pPr>
        <w:pStyle w:val="NormalWeb"/>
        <w:ind w:left="720"/>
        <w:rPr>
          <w:color w:val="000000"/>
        </w:rPr>
      </w:pPr>
      <w:r>
        <w:rPr>
          <w:rStyle w:val="Strong"/>
          <w:rFonts w:eastAsiaTheme="majorEastAsia"/>
          <w:color w:val="000000"/>
        </w:rPr>
        <w:t>Analysis:</w:t>
      </w:r>
      <w:r>
        <w:rPr>
          <w:color w:val="000000"/>
        </w:rPr>
        <w:br/>
        <w:t>Forecasts generated by the SARIMA model show that the CPI is expected to continue its upward trajectory. This suggests that inflation is likely to persist, leading to a continued rise in price levels. Over time, if wages or incomes do not adjust in tandem, the purchasing power of consumers may decline. The model’s forecasts—with their inherent uncertainty—highlight that future price increases are probable, although the precise magnitude remains subject to shocks and other economic factors.</w:t>
      </w:r>
      <w:r>
        <w:rPr>
          <w:color w:val="000000"/>
        </w:rPr>
        <w:br/>
      </w:r>
      <w:r>
        <w:rPr>
          <w:rStyle w:val="Strong"/>
          <w:rFonts w:eastAsiaTheme="majorEastAsia"/>
          <w:color w:val="000000"/>
        </w:rPr>
        <w:t>Answer:</w:t>
      </w:r>
      <w:r>
        <w:rPr>
          <w:color w:val="000000"/>
        </w:rPr>
        <w:br/>
        <w:t>The estimated future trend is one of continued growth in CPI. This sustained upward trend in consumer prices implies that, unless matched by income growth, consumers may experience a decline in purchasing power over time.</w:t>
      </w:r>
    </w:p>
    <w:p w14:paraId="3F28D667" w14:textId="77777777" w:rsidR="00074320" w:rsidRDefault="00074320" w:rsidP="00074320">
      <w:pPr>
        <w:pStyle w:val="NormalWeb"/>
        <w:numPr>
          <w:ilvl w:val="0"/>
          <w:numId w:val="26"/>
        </w:numPr>
        <w:rPr>
          <w:color w:val="000000"/>
        </w:rPr>
      </w:pPr>
      <w:r>
        <w:rPr>
          <w:rStyle w:val="Strong"/>
          <w:rFonts w:eastAsiaTheme="majorEastAsia"/>
          <w:color w:val="000000"/>
        </w:rPr>
        <w:t>Which model provides the best forecast accuracy for inflation and CPI (based on AIC/BIC and RMSE metrics)?</w:t>
      </w:r>
    </w:p>
    <w:p w14:paraId="1CB5FC3F" w14:textId="77777777" w:rsidR="00074320" w:rsidRDefault="00074320" w:rsidP="00074320">
      <w:pPr>
        <w:pStyle w:val="NormalWeb"/>
        <w:ind w:left="720"/>
        <w:rPr>
          <w:color w:val="000000"/>
        </w:rPr>
      </w:pPr>
      <w:r>
        <w:rPr>
          <w:rStyle w:val="Strong"/>
          <w:rFonts w:eastAsiaTheme="majorEastAsia"/>
          <w:color w:val="000000"/>
        </w:rPr>
        <w:t>Analysis:</w:t>
      </w:r>
      <w:r>
        <w:rPr>
          <w:color w:val="000000"/>
        </w:rPr>
        <w:br/>
        <w:t xml:space="preserve">Within the scope of this project, the </w:t>
      </w:r>
      <w:proofErr w:type="gramStart"/>
      <w:r>
        <w:rPr>
          <w:color w:val="000000"/>
        </w:rPr>
        <w:t>ARIMA(</w:t>
      </w:r>
      <w:proofErr w:type="gramEnd"/>
      <w:r>
        <w:rPr>
          <w:color w:val="000000"/>
        </w:rPr>
        <w:t xml:space="preserve">0,2,3)(0,0,2)[12] model was selected based on its favorable goodness-of-fit statistics—AIC, </w:t>
      </w:r>
      <w:proofErr w:type="spellStart"/>
      <w:r>
        <w:rPr>
          <w:color w:val="000000"/>
        </w:rPr>
        <w:t>AICc</w:t>
      </w:r>
      <w:proofErr w:type="spellEnd"/>
      <w:r>
        <w:rPr>
          <w:color w:val="000000"/>
        </w:rPr>
        <w:t>, and BIC—and low in-sample error measures (e.g., RMSE ≈ 0.361, MAPE ≈ 18.4%). These metrics indicate that the chosen model captures the underlying dynamics effectively when compared to simpler or more complex alternatives considered by the team.</w:t>
      </w:r>
      <w:r>
        <w:rPr>
          <w:color w:val="000000"/>
        </w:rPr>
        <w:br/>
      </w:r>
      <w:r>
        <w:rPr>
          <w:rStyle w:val="Strong"/>
          <w:rFonts w:eastAsiaTheme="majorEastAsia"/>
          <w:color w:val="000000"/>
        </w:rPr>
        <w:t>Answer:</w:t>
      </w:r>
      <w:r>
        <w:rPr>
          <w:color w:val="000000"/>
        </w:rPr>
        <w:br/>
        <w:t xml:space="preserve">Based on the reported metrics, the </w:t>
      </w:r>
      <w:proofErr w:type="gramStart"/>
      <w:r>
        <w:rPr>
          <w:color w:val="000000"/>
        </w:rPr>
        <w:t>ARIMA(</w:t>
      </w:r>
      <w:proofErr w:type="gramEnd"/>
      <w:r>
        <w:rPr>
          <w:color w:val="000000"/>
        </w:rPr>
        <w:t>0,2,3)(0,0,2)[12] model appears to provide excellent forecast accuracy for the CPIAUCSL series. It is the best model among those considered in terms of AIC/BIC and RMSE.</w:t>
      </w:r>
    </w:p>
    <w:p w14:paraId="38C01E57" w14:textId="3DC06CBA" w:rsidR="00074320" w:rsidRPr="00F82A83" w:rsidRDefault="00074320" w:rsidP="00BD5F39">
      <w:pPr>
        <w:ind w:firstLine="720"/>
        <w:rPr>
          <w:b/>
          <w:bCs/>
          <w:color w:val="000000"/>
        </w:rPr>
      </w:pPr>
      <w:r w:rsidRPr="00F82A83">
        <w:rPr>
          <w:b/>
          <w:bCs/>
          <w:color w:val="000000"/>
        </w:rPr>
        <w:t>Final Summary</w:t>
      </w:r>
    </w:p>
    <w:p w14:paraId="3D58B9DC" w14:textId="77777777" w:rsidR="00074320" w:rsidRDefault="00074320" w:rsidP="00074320">
      <w:pPr>
        <w:pStyle w:val="NormalWeb"/>
        <w:rPr>
          <w:color w:val="000000"/>
        </w:rPr>
      </w:pPr>
      <w:r>
        <w:rPr>
          <w:color w:val="000000"/>
        </w:rPr>
        <w:t xml:space="preserve">The project report demonstrates that the CPIAUCSL series, with its strong upward trend and minor seasonal fluctuations, is best modeled using a SARIMA approach—specifically, an </w:t>
      </w:r>
      <w:proofErr w:type="gramStart"/>
      <w:r>
        <w:rPr>
          <w:color w:val="000000"/>
        </w:rPr>
        <w:t>ARIMA(</w:t>
      </w:r>
      <w:proofErr w:type="gramEnd"/>
      <w:r>
        <w:rPr>
          <w:color w:val="000000"/>
        </w:rPr>
        <w:t xml:space="preserve">0,2,3)(0,0,2)[12] model. This model accurately captures the persistent inflation trend, </w:t>
      </w:r>
      <w:r>
        <w:rPr>
          <w:color w:val="000000"/>
        </w:rPr>
        <w:lastRenderedPageBreak/>
        <w:t>producing forecasts that imply ongoing price increases, which in turn suggest potential declines in consumer purchasing power if not offset by income growth. Moreover, while the model performs well in-sample, further research incorporating exogenous variables may further enhance forecast accuracy, providing more robust insights for policy and planning.</w:t>
      </w:r>
    </w:p>
    <w:p w14:paraId="67F9D65E" w14:textId="0C3C78ED" w:rsidR="003035DD" w:rsidRPr="00FB5CF0" w:rsidRDefault="00FB5CF0" w:rsidP="003035DD">
      <w:pPr>
        <w:pStyle w:val="NormalWeb"/>
        <w:rPr>
          <w:color w:val="000000"/>
        </w:rPr>
      </w:pPr>
      <w:r w:rsidRPr="00FB5CF0">
        <w:rPr>
          <w:rStyle w:val="Strong"/>
          <w:rFonts w:eastAsiaTheme="majorEastAsia"/>
          <w:color w:val="000000"/>
        </w:rPr>
        <w:t>Conclusion</w:t>
      </w:r>
    </w:p>
    <w:p w14:paraId="76A1CE21" w14:textId="77777777" w:rsidR="003035DD" w:rsidRPr="00FB5CF0" w:rsidRDefault="003035DD" w:rsidP="003035DD">
      <w:pPr>
        <w:pStyle w:val="NormalWeb"/>
        <w:rPr>
          <w:color w:val="000000"/>
        </w:rPr>
      </w:pPr>
      <w:r w:rsidRPr="00FB5CF0">
        <w:rPr>
          <w:color w:val="000000"/>
        </w:rPr>
        <w:t xml:space="preserve">The analysis of the CPIAUCSL series confirms its inherent </w:t>
      </w:r>
      <w:proofErr w:type="spellStart"/>
      <w:r w:rsidRPr="00FB5CF0">
        <w:rPr>
          <w:color w:val="000000"/>
        </w:rPr>
        <w:t>nonstationarity</w:t>
      </w:r>
      <w:proofErr w:type="spellEnd"/>
      <w:r w:rsidRPr="00FB5CF0">
        <w:rPr>
          <w:color w:val="000000"/>
        </w:rPr>
        <w:t xml:space="preserve"> due to a persistent upward trend, with only minor seasonal effects. Diagnostic tests such as the ADF and KPSS unequivocally signal the need for differencing, and the resulting ACF/PACF patterns point toward a low-order moving-average structure. The </w:t>
      </w:r>
      <w:proofErr w:type="gramStart"/>
      <w:r w:rsidRPr="00FB5CF0">
        <w:rPr>
          <w:color w:val="000000"/>
        </w:rPr>
        <w:t>ARIMA(</w:t>
      </w:r>
      <w:proofErr w:type="gramEnd"/>
      <w:r w:rsidRPr="00FB5CF0">
        <w:rPr>
          <w:color w:val="000000"/>
        </w:rPr>
        <w:t>0,2,3)(0,0,2)[12] model was found to be well suited to the data, as evidenced by statistically significant parameter estimates, low residual variance, and robust forecast performance. Overall, the model successfully captures both the long-term trend and the short-term fluctuations of the CPI, providing a reliable basis for forecasting future price levels. Future research may explore alternative model specifications or additional transformations to further refine the forecast accuracy.</w:t>
      </w:r>
    </w:p>
    <w:p w14:paraId="743E5DAD" w14:textId="77777777" w:rsidR="00EC6379" w:rsidRPr="00FB5CF0" w:rsidRDefault="00EC6379" w:rsidP="009E143B"/>
    <w:p w14:paraId="4871C6F5" w14:textId="77777777" w:rsidR="00B628F5" w:rsidRPr="00FB5CF0" w:rsidRDefault="00B628F5"/>
    <w:p w14:paraId="6B98F0FE" w14:textId="281CC00E" w:rsidR="00FF599E" w:rsidRPr="00FB5CF0" w:rsidRDefault="00C97826">
      <w:pPr>
        <w:rPr>
          <w:b/>
          <w:bCs/>
        </w:rPr>
      </w:pPr>
      <w:r w:rsidRPr="00FB5CF0">
        <w:rPr>
          <w:b/>
          <w:bCs/>
        </w:rPr>
        <w:t>R Codes</w:t>
      </w:r>
    </w:p>
    <w:p w14:paraId="59FDE1E1" w14:textId="77777777" w:rsidR="008905A0" w:rsidRPr="00FB5CF0" w:rsidRDefault="008905A0" w:rsidP="008905A0">
      <w:r w:rsidRPr="00FB5CF0">
        <w:t>##############################################################################</w:t>
      </w:r>
    </w:p>
    <w:p w14:paraId="7BCF47AE" w14:textId="77777777" w:rsidR="008905A0" w:rsidRPr="00FB5CF0" w:rsidRDefault="008905A0" w:rsidP="008905A0">
      <w:r w:rsidRPr="00FB5CF0">
        <w:t># Load required libraries</w:t>
      </w:r>
    </w:p>
    <w:p w14:paraId="59FDE156" w14:textId="77777777" w:rsidR="008905A0" w:rsidRPr="00FB5CF0" w:rsidRDefault="008905A0" w:rsidP="008905A0">
      <w:r w:rsidRPr="00FB5CF0">
        <w:t>##############################################################################</w:t>
      </w:r>
    </w:p>
    <w:p w14:paraId="7BBA7522" w14:textId="77777777" w:rsidR="008905A0" w:rsidRPr="00FB5CF0" w:rsidRDefault="008905A0" w:rsidP="008905A0">
      <w:r w:rsidRPr="00FB5CF0">
        <w:t>library(</w:t>
      </w:r>
      <w:proofErr w:type="spellStart"/>
      <w:proofErr w:type="gramStart"/>
      <w:r w:rsidRPr="00FB5CF0">
        <w:t>tidyverse</w:t>
      </w:r>
      <w:proofErr w:type="spellEnd"/>
      <w:r w:rsidRPr="00FB5CF0">
        <w:t xml:space="preserve">)   </w:t>
      </w:r>
      <w:proofErr w:type="gramEnd"/>
      <w:r w:rsidRPr="00FB5CF0">
        <w:t># Data manipulation</w:t>
      </w:r>
    </w:p>
    <w:p w14:paraId="3B2C91D6" w14:textId="77777777" w:rsidR="008905A0" w:rsidRPr="00FB5CF0" w:rsidRDefault="008905A0" w:rsidP="008905A0">
      <w:r w:rsidRPr="00FB5CF0">
        <w:t>library(</w:t>
      </w:r>
      <w:proofErr w:type="spellStart"/>
      <w:proofErr w:type="gramStart"/>
      <w:r w:rsidRPr="00FB5CF0">
        <w:t>tseries</w:t>
      </w:r>
      <w:proofErr w:type="spellEnd"/>
      <w:r w:rsidRPr="00FB5CF0">
        <w:t xml:space="preserve">)   </w:t>
      </w:r>
      <w:proofErr w:type="gramEnd"/>
      <w:r w:rsidRPr="00FB5CF0">
        <w:t xml:space="preserve">  # ADF, KPSS tests</w:t>
      </w:r>
    </w:p>
    <w:p w14:paraId="37E39B94" w14:textId="77777777" w:rsidR="008905A0" w:rsidRPr="00FB5CF0" w:rsidRDefault="008905A0" w:rsidP="008905A0">
      <w:r w:rsidRPr="00FB5CF0">
        <w:t>library(</w:t>
      </w:r>
      <w:proofErr w:type="gramStart"/>
      <w:r w:rsidRPr="00FB5CF0">
        <w:t xml:space="preserve">forecast)   </w:t>
      </w:r>
      <w:proofErr w:type="gramEnd"/>
      <w:r w:rsidRPr="00FB5CF0">
        <w:t xml:space="preserve"> # ARIMA, forecast</w:t>
      </w:r>
    </w:p>
    <w:p w14:paraId="31D458A1" w14:textId="77777777" w:rsidR="008905A0" w:rsidRPr="00FB5CF0" w:rsidRDefault="008905A0" w:rsidP="008905A0">
      <w:r w:rsidRPr="00FB5CF0">
        <w:t xml:space="preserve">library(ggplot2)     # </w:t>
      </w:r>
      <w:proofErr w:type="spellStart"/>
      <w:r w:rsidRPr="00FB5CF0">
        <w:t>autoplot</w:t>
      </w:r>
      <w:proofErr w:type="spellEnd"/>
      <w:r w:rsidRPr="00FB5CF0">
        <w:t xml:space="preserve"> for time series</w:t>
      </w:r>
    </w:p>
    <w:p w14:paraId="3A58E67D" w14:textId="77777777" w:rsidR="008905A0" w:rsidRPr="00FB5CF0" w:rsidRDefault="008905A0" w:rsidP="008905A0">
      <w:r w:rsidRPr="00FB5CF0">
        <w:t>library(</w:t>
      </w:r>
      <w:proofErr w:type="spellStart"/>
      <w:proofErr w:type="gramStart"/>
      <w:r w:rsidRPr="00FB5CF0">
        <w:t>urca</w:t>
      </w:r>
      <w:proofErr w:type="spellEnd"/>
      <w:r w:rsidRPr="00FB5CF0">
        <w:t xml:space="preserve">)   </w:t>
      </w:r>
      <w:proofErr w:type="gramEnd"/>
      <w:r w:rsidRPr="00FB5CF0">
        <w:t xml:space="preserve">     # Additional unit-root/cointegration tests</w:t>
      </w:r>
    </w:p>
    <w:p w14:paraId="7F8F269E" w14:textId="77777777" w:rsidR="008905A0" w:rsidRPr="00FB5CF0" w:rsidRDefault="008905A0" w:rsidP="008905A0">
      <w:r w:rsidRPr="00FB5CF0">
        <w:t>library(</w:t>
      </w:r>
      <w:proofErr w:type="spellStart"/>
      <w:proofErr w:type="gramStart"/>
      <w:r w:rsidRPr="00FB5CF0">
        <w:t>lubridate</w:t>
      </w:r>
      <w:proofErr w:type="spellEnd"/>
      <w:r w:rsidRPr="00FB5CF0">
        <w:t xml:space="preserve">)   </w:t>
      </w:r>
      <w:proofErr w:type="gramEnd"/>
      <w:r w:rsidRPr="00FB5CF0">
        <w:t># Date handling</w:t>
      </w:r>
    </w:p>
    <w:p w14:paraId="31C97A1A" w14:textId="77777777" w:rsidR="008905A0" w:rsidRPr="00FB5CF0" w:rsidRDefault="008905A0" w:rsidP="008905A0"/>
    <w:p w14:paraId="195E1748" w14:textId="77777777" w:rsidR="008905A0" w:rsidRPr="00FB5CF0" w:rsidRDefault="008905A0" w:rsidP="008905A0">
      <w:r w:rsidRPr="00FB5CF0">
        <w:t>##############################################################################</w:t>
      </w:r>
    </w:p>
    <w:p w14:paraId="49AFE4D8" w14:textId="77777777" w:rsidR="008905A0" w:rsidRPr="00FB5CF0" w:rsidRDefault="008905A0" w:rsidP="008905A0">
      <w:r w:rsidRPr="00FB5CF0">
        <w:t># Read and inspect data2 (CPIAUCSL)</w:t>
      </w:r>
    </w:p>
    <w:p w14:paraId="7BEB1B71" w14:textId="77777777" w:rsidR="008905A0" w:rsidRPr="00FB5CF0" w:rsidRDefault="008905A0" w:rsidP="008905A0">
      <w:r w:rsidRPr="00FB5CF0">
        <w:t>##############################################################################</w:t>
      </w:r>
    </w:p>
    <w:p w14:paraId="0588AA40" w14:textId="77777777" w:rsidR="008905A0" w:rsidRPr="00FB5CF0" w:rsidRDefault="008905A0" w:rsidP="008905A0">
      <w:r w:rsidRPr="00FB5CF0">
        <w:t>data2 &lt;- read.csv("/Users/Katia/Desktop/CPIAUCSL.csv")</w:t>
      </w:r>
    </w:p>
    <w:p w14:paraId="66F817D0" w14:textId="77777777" w:rsidR="008905A0" w:rsidRPr="00FB5CF0" w:rsidRDefault="008905A0" w:rsidP="008905A0"/>
    <w:p w14:paraId="56B67A1A" w14:textId="77777777" w:rsidR="008905A0" w:rsidRPr="00FB5CF0" w:rsidRDefault="008905A0" w:rsidP="008905A0">
      <w:r w:rsidRPr="00FB5CF0">
        <w:t>head(data2)</w:t>
      </w:r>
    </w:p>
    <w:p w14:paraId="317714BB" w14:textId="77777777" w:rsidR="008905A0" w:rsidRPr="00FB5CF0" w:rsidRDefault="008905A0" w:rsidP="008905A0">
      <w:proofErr w:type="spellStart"/>
      <w:r w:rsidRPr="00FB5CF0">
        <w:t>colnames</w:t>
      </w:r>
      <w:proofErr w:type="spellEnd"/>
      <w:r w:rsidRPr="00FB5CF0">
        <w:t>(data2)</w:t>
      </w:r>
    </w:p>
    <w:p w14:paraId="4063293E" w14:textId="77777777" w:rsidR="008905A0" w:rsidRPr="00FB5CF0" w:rsidRDefault="008905A0" w:rsidP="008905A0">
      <w:r w:rsidRPr="00FB5CF0">
        <w:t>str(data2)</w:t>
      </w:r>
    </w:p>
    <w:p w14:paraId="37320B29" w14:textId="77777777" w:rsidR="008905A0" w:rsidRPr="00FB5CF0" w:rsidRDefault="008905A0" w:rsidP="008905A0"/>
    <w:p w14:paraId="15E3035B" w14:textId="77777777" w:rsidR="008905A0" w:rsidRPr="00FB5CF0" w:rsidRDefault="008905A0" w:rsidP="008905A0">
      <w:r w:rsidRPr="00FB5CF0">
        <w:t># Convert observation date column to Date</w:t>
      </w:r>
    </w:p>
    <w:p w14:paraId="41047D45" w14:textId="77777777" w:rsidR="008905A0" w:rsidRPr="00FB5CF0" w:rsidRDefault="008905A0" w:rsidP="008905A0">
      <w:r w:rsidRPr="00FB5CF0">
        <w:t xml:space="preserve">data2$Date &lt;- </w:t>
      </w:r>
      <w:proofErr w:type="spellStart"/>
      <w:proofErr w:type="gramStart"/>
      <w:r w:rsidRPr="00FB5CF0">
        <w:t>as.Date</w:t>
      </w:r>
      <w:proofErr w:type="spellEnd"/>
      <w:proofErr w:type="gramEnd"/>
      <w:r w:rsidRPr="00FB5CF0">
        <w:t>(data2$observation_date, format = "%Y-%m-%d")</w:t>
      </w:r>
    </w:p>
    <w:p w14:paraId="64469748" w14:textId="77777777" w:rsidR="008905A0" w:rsidRPr="00FB5CF0" w:rsidRDefault="008905A0" w:rsidP="008905A0">
      <w:r w:rsidRPr="00FB5CF0">
        <w:t>str(data2)</w:t>
      </w:r>
    </w:p>
    <w:p w14:paraId="03268F7C" w14:textId="77777777" w:rsidR="008905A0" w:rsidRPr="00FB5CF0" w:rsidRDefault="008905A0" w:rsidP="008905A0">
      <w:r w:rsidRPr="00FB5CF0">
        <w:t>head(data2)</w:t>
      </w:r>
    </w:p>
    <w:p w14:paraId="795B31DB" w14:textId="77777777" w:rsidR="008905A0" w:rsidRPr="00FB5CF0" w:rsidRDefault="008905A0" w:rsidP="008905A0"/>
    <w:p w14:paraId="3A94860A" w14:textId="77777777" w:rsidR="008905A0" w:rsidRPr="00FB5CF0" w:rsidRDefault="008905A0" w:rsidP="008905A0">
      <w:r w:rsidRPr="00FB5CF0">
        <w:t>##############################################################################</w:t>
      </w:r>
    </w:p>
    <w:p w14:paraId="6EE6F231" w14:textId="77777777" w:rsidR="008905A0" w:rsidRPr="00FB5CF0" w:rsidRDefault="008905A0" w:rsidP="008905A0">
      <w:r w:rsidRPr="00FB5CF0">
        <w:t xml:space="preserve"># Create a monthly time series (ts2) </w:t>
      </w:r>
    </w:p>
    <w:p w14:paraId="2CE6235C" w14:textId="77777777" w:rsidR="008905A0" w:rsidRPr="00FB5CF0" w:rsidRDefault="008905A0" w:rsidP="008905A0">
      <w:r w:rsidRPr="00FB5CF0">
        <w:lastRenderedPageBreak/>
        <w:t>#   - Start year/month from the first observation's date</w:t>
      </w:r>
    </w:p>
    <w:p w14:paraId="13E746EF" w14:textId="77777777" w:rsidR="008905A0" w:rsidRPr="00FB5CF0" w:rsidRDefault="008905A0" w:rsidP="008905A0">
      <w:r w:rsidRPr="00FB5CF0">
        <w:t>#   - Frequency = 12 for monthly data</w:t>
      </w:r>
    </w:p>
    <w:p w14:paraId="2A98EF61" w14:textId="77777777" w:rsidR="008905A0" w:rsidRPr="00FB5CF0" w:rsidRDefault="008905A0" w:rsidP="008905A0">
      <w:r w:rsidRPr="00FB5CF0">
        <w:t>##############################################################################</w:t>
      </w:r>
    </w:p>
    <w:p w14:paraId="48242AB0" w14:textId="77777777" w:rsidR="008905A0" w:rsidRPr="00FB5CF0" w:rsidRDefault="008905A0" w:rsidP="008905A0">
      <w:r w:rsidRPr="00FB5CF0">
        <w:t xml:space="preserve">ts2 &lt;- </w:t>
      </w:r>
      <w:proofErr w:type="spellStart"/>
      <w:proofErr w:type="gramStart"/>
      <w:r w:rsidRPr="00FB5CF0">
        <w:t>ts</w:t>
      </w:r>
      <w:proofErr w:type="spellEnd"/>
      <w:r w:rsidRPr="00FB5CF0">
        <w:t>(</w:t>
      </w:r>
      <w:proofErr w:type="gramEnd"/>
      <w:r w:rsidRPr="00FB5CF0">
        <w:t>data2[, 2],</w:t>
      </w:r>
    </w:p>
    <w:p w14:paraId="2E868299" w14:textId="77777777" w:rsidR="008905A0" w:rsidRPr="00FB5CF0" w:rsidRDefault="008905A0" w:rsidP="008905A0">
      <w:r w:rsidRPr="00FB5CF0">
        <w:t xml:space="preserve">          start = c(year(min(data2$Date)), month(min(data2$Date))),</w:t>
      </w:r>
    </w:p>
    <w:p w14:paraId="794CE731" w14:textId="77777777" w:rsidR="008905A0" w:rsidRPr="00FB5CF0" w:rsidRDefault="008905A0" w:rsidP="008905A0">
      <w:r w:rsidRPr="00FB5CF0">
        <w:t xml:space="preserve">          frequency = 12)</w:t>
      </w:r>
    </w:p>
    <w:p w14:paraId="164E4B2C" w14:textId="77777777" w:rsidR="008905A0" w:rsidRPr="00FB5CF0" w:rsidRDefault="008905A0" w:rsidP="008905A0"/>
    <w:p w14:paraId="54A6A0F0" w14:textId="77777777" w:rsidR="008905A0" w:rsidRPr="00FB5CF0" w:rsidRDefault="008905A0" w:rsidP="008905A0">
      <w:r w:rsidRPr="00FB5CF0">
        <w:t>##############################################################################</w:t>
      </w:r>
    </w:p>
    <w:p w14:paraId="1778FBBE" w14:textId="77777777" w:rsidR="008905A0" w:rsidRPr="00FB5CF0" w:rsidRDefault="008905A0" w:rsidP="008905A0">
      <w:r w:rsidRPr="00FB5CF0">
        <w:t># Decomposition (STL) of ts2</w:t>
      </w:r>
    </w:p>
    <w:p w14:paraId="175E78B9" w14:textId="77777777" w:rsidR="008905A0" w:rsidRPr="00FB5CF0" w:rsidRDefault="008905A0" w:rsidP="008905A0">
      <w:r w:rsidRPr="00FB5CF0">
        <w:t>##############################################################################</w:t>
      </w:r>
    </w:p>
    <w:p w14:paraId="1E4A1CBD" w14:textId="77777777" w:rsidR="008905A0" w:rsidRPr="00FB5CF0" w:rsidRDefault="008905A0" w:rsidP="008905A0">
      <w:r w:rsidRPr="00FB5CF0">
        <w:t xml:space="preserve">decomp2 &lt;- </w:t>
      </w:r>
      <w:proofErr w:type="spellStart"/>
      <w:proofErr w:type="gramStart"/>
      <w:r w:rsidRPr="00FB5CF0">
        <w:t>stl</w:t>
      </w:r>
      <w:proofErr w:type="spellEnd"/>
      <w:r w:rsidRPr="00FB5CF0">
        <w:t>(</w:t>
      </w:r>
      <w:proofErr w:type="gramEnd"/>
      <w:r w:rsidRPr="00FB5CF0">
        <w:t xml:space="preserve">ts2, </w:t>
      </w:r>
      <w:proofErr w:type="spellStart"/>
      <w:r w:rsidRPr="00FB5CF0">
        <w:t>s.window</w:t>
      </w:r>
      <w:proofErr w:type="spellEnd"/>
      <w:r w:rsidRPr="00FB5CF0">
        <w:t xml:space="preserve"> = "periodic")</w:t>
      </w:r>
    </w:p>
    <w:p w14:paraId="1C3D35BC" w14:textId="77777777" w:rsidR="008905A0" w:rsidRPr="00FB5CF0" w:rsidRDefault="008905A0" w:rsidP="008905A0">
      <w:proofErr w:type="spellStart"/>
      <w:r w:rsidRPr="00FB5CF0">
        <w:t>autoplot</w:t>
      </w:r>
      <w:proofErr w:type="spellEnd"/>
      <w:r w:rsidRPr="00FB5CF0">
        <w:t xml:space="preserve">(decomp2) + </w:t>
      </w:r>
      <w:proofErr w:type="spellStart"/>
      <w:proofErr w:type="gramStart"/>
      <w:r w:rsidRPr="00FB5CF0">
        <w:t>ggtitle</w:t>
      </w:r>
      <w:proofErr w:type="spellEnd"/>
      <w:r w:rsidRPr="00FB5CF0">
        <w:t>(</w:t>
      </w:r>
      <w:proofErr w:type="gramEnd"/>
      <w:r w:rsidRPr="00FB5CF0">
        <w:t>"STL Decomposition of CPIAUCSL")</w:t>
      </w:r>
    </w:p>
    <w:p w14:paraId="7343342D" w14:textId="77777777" w:rsidR="008905A0" w:rsidRPr="00FB5CF0" w:rsidRDefault="008905A0" w:rsidP="008905A0"/>
    <w:p w14:paraId="74359C1A" w14:textId="77777777" w:rsidR="008905A0" w:rsidRPr="00FB5CF0" w:rsidRDefault="008905A0" w:rsidP="008905A0">
      <w:r w:rsidRPr="00FB5CF0">
        <w:t>##############################################################################</w:t>
      </w:r>
    </w:p>
    <w:p w14:paraId="47B29817" w14:textId="77777777" w:rsidR="008905A0" w:rsidRPr="00FB5CF0" w:rsidRDefault="008905A0" w:rsidP="008905A0">
      <w:r w:rsidRPr="00FB5CF0">
        <w:t># Stationarity Tests (ADF, KPSS)</w:t>
      </w:r>
    </w:p>
    <w:p w14:paraId="298193EE" w14:textId="77777777" w:rsidR="008905A0" w:rsidRPr="00FB5CF0" w:rsidRDefault="008905A0" w:rsidP="008905A0">
      <w:r w:rsidRPr="00FB5CF0">
        <w:t>##############################################################################</w:t>
      </w:r>
    </w:p>
    <w:p w14:paraId="6B14E8AD" w14:textId="77777777" w:rsidR="008905A0" w:rsidRPr="00FB5CF0" w:rsidRDefault="008905A0" w:rsidP="008905A0">
      <w:proofErr w:type="spellStart"/>
      <w:r w:rsidRPr="00FB5CF0">
        <w:t>adf.</w:t>
      </w:r>
      <w:proofErr w:type="gramStart"/>
      <w:r w:rsidRPr="00FB5CF0">
        <w:t>test</w:t>
      </w:r>
      <w:proofErr w:type="spellEnd"/>
      <w:r w:rsidRPr="00FB5CF0">
        <w:t>(</w:t>
      </w:r>
      <w:proofErr w:type="gramEnd"/>
      <w:r w:rsidRPr="00FB5CF0">
        <w:t>ts2, alternative = "stationary")</w:t>
      </w:r>
    </w:p>
    <w:p w14:paraId="1C2F1F2C" w14:textId="77777777" w:rsidR="008905A0" w:rsidRPr="00FB5CF0" w:rsidRDefault="008905A0" w:rsidP="008905A0">
      <w:proofErr w:type="spellStart"/>
      <w:r w:rsidRPr="00FB5CF0">
        <w:t>kpss.test</w:t>
      </w:r>
      <w:proofErr w:type="spellEnd"/>
      <w:r w:rsidRPr="00FB5CF0">
        <w:t>(ts2)</w:t>
      </w:r>
    </w:p>
    <w:p w14:paraId="56CBAB3B" w14:textId="77777777" w:rsidR="008905A0" w:rsidRPr="00FB5CF0" w:rsidRDefault="008905A0" w:rsidP="008905A0"/>
    <w:p w14:paraId="5E74E4E0" w14:textId="77777777" w:rsidR="008905A0" w:rsidRPr="00FB5CF0" w:rsidRDefault="008905A0" w:rsidP="008905A0">
      <w:r w:rsidRPr="00FB5CF0">
        <w:t>##############################################################################</w:t>
      </w:r>
    </w:p>
    <w:p w14:paraId="457D5B89" w14:textId="77777777" w:rsidR="008905A0" w:rsidRPr="00FB5CF0" w:rsidRDefault="008905A0" w:rsidP="008905A0">
      <w:r w:rsidRPr="00FB5CF0">
        <w:t># Differencing if necessary</w:t>
      </w:r>
    </w:p>
    <w:p w14:paraId="752D81C4" w14:textId="77777777" w:rsidR="008905A0" w:rsidRPr="00FB5CF0" w:rsidRDefault="008905A0" w:rsidP="008905A0">
      <w:r w:rsidRPr="00FB5CF0">
        <w:t>##############################################################################</w:t>
      </w:r>
    </w:p>
    <w:p w14:paraId="6DD824BA" w14:textId="77777777" w:rsidR="008905A0" w:rsidRPr="00FB5CF0" w:rsidRDefault="008905A0" w:rsidP="008905A0">
      <w:r w:rsidRPr="00FB5CF0">
        <w:t xml:space="preserve">diff_ts2 &lt;- </w:t>
      </w:r>
      <w:proofErr w:type="gramStart"/>
      <w:r w:rsidRPr="00FB5CF0">
        <w:t>diff(</w:t>
      </w:r>
      <w:proofErr w:type="gramEnd"/>
      <w:r w:rsidRPr="00FB5CF0">
        <w:t>ts2, differences = 1)</w:t>
      </w:r>
    </w:p>
    <w:p w14:paraId="1805DC66" w14:textId="77777777" w:rsidR="008905A0" w:rsidRPr="00FB5CF0" w:rsidRDefault="008905A0" w:rsidP="008905A0"/>
    <w:p w14:paraId="33E4ED07" w14:textId="77777777" w:rsidR="008905A0" w:rsidRPr="00FB5CF0" w:rsidRDefault="008905A0" w:rsidP="008905A0">
      <w:r w:rsidRPr="00FB5CF0">
        <w:t># ACF and PACF of differenced series</w:t>
      </w:r>
    </w:p>
    <w:p w14:paraId="7065F351" w14:textId="77777777" w:rsidR="008905A0" w:rsidRPr="00FB5CF0" w:rsidRDefault="008905A0" w:rsidP="008905A0">
      <w:proofErr w:type="spellStart"/>
      <w:proofErr w:type="gramStart"/>
      <w:r w:rsidRPr="00FB5CF0">
        <w:t>acf</w:t>
      </w:r>
      <w:proofErr w:type="spellEnd"/>
      <w:r w:rsidRPr="00FB5CF0">
        <w:t>(</w:t>
      </w:r>
      <w:proofErr w:type="gramEnd"/>
      <w:r w:rsidRPr="00FB5CF0">
        <w:t>diff_ts2,  main = "ACF of Differenced CPIAUCSL")</w:t>
      </w:r>
    </w:p>
    <w:p w14:paraId="12345919" w14:textId="77777777" w:rsidR="008905A0" w:rsidRPr="00FB5CF0" w:rsidRDefault="008905A0" w:rsidP="008905A0">
      <w:proofErr w:type="spellStart"/>
      <w:proofErr w:type="gramStart"/>
      <w:r w:rsidRPr="00FB5CF0">
        <w:t>pacf</w:t>
      </w:r>
      <w:proofErr w:type="spellEnd"/>
      <w:r w:rsidRPr="00FB5CF0">
        <w:t>(</w:t>
      </w:r>
      <w:proofErr w:type="gramEnd"/>
      <w:r w:rsidRPr="00FB5CF0">
        <w:t>diff_ts2, main = "PACF of Differenced CPIAUCSL")</w:t>
      </w:r>
    </w:p>
    <w:p w14:paraId="7D4AD27E" w14:textId="77777777" w:rsidR="008905A0" w:rsidRPr="00FB5CF0" w:rsidRDefault="008905A0" w:rsidP="008905A0"/>
    <w:p w14:paraId="3A7A37BD" w14:textId="77777777" w:rsidR="008905A0" w:rsidRPr="00FB5CF0" w:rsidRDefault="008905A0" w:rsidP="008905A0">
      <w:r w:rsidRPr="00FB5CF0">
        <w:t>##############################################################################</w:t>
      </w:r>
    </w:p>
    <w:p w14:paraId="7DB9332F" w14:textId="77777777" w:rsidR="008905A0" w:rsidRPr="00FB5CF0" w:rsidRDefault="008905A0" w:rsidP="008905A0">
      <w:r w:rsidRPr="00FB5CF0">
        <w:t># Fit ARIMA model (</w:t>
      </w:r>
      <w:proofErr w:type="spellStart"/>
      <w:proofErr w:type="gramStart"/>
      <w:r w:rsidRPr="00FB5CF0">
        <w:t>auto.arima</w:t>
      </w:r>
      <w:proofErr w:type="spellEnd"/>
      <w:proofErr w:type="gramEnd"/>
      <w:r w:rsidRPr="00FB5CF0">
        <w:t xml:space="preserve"> as an example)</w:t>
      </w:r>
    </w:p>
    <w:p w14:paraId="44ED96FF" w14:textId="77777777" w:rsidR="008905A0" w:rsidRPr="00FB5CF0" w:rsidRDefault="008905A0" w:rsidP="008905A0">
      <w:r w:rsidRPr="00FB5CF0">
        <w:t>##############################################################################</w:t>
      </w:r>
    </w:p>
    <w:p w14:paraId="69C69751" w14:textId="77777777" w:rsidR="008905A0" w:rsidRPr="00FB5CF0" w:rsidRDefault="008905A0" w:rsidP="008905A0">
      <w:r w:rsidRPr="00FB5CF0">
        <w:t xml:space="preserve">fit2 &lt;- </w:t>
      </w:r>
      <w:proofErr w:type="spellStart"/>
      <w:proofErr w:type="gramStart"/>
      <w:r w:rsidRPr="00FB5CF0">
        <w:t>auto.arima</w:t>
      </w:r>
      <w:proofErr w:type="spellEnd"/>
      <w:proofErr w:type="gramEnd"/>
      <w:r w:rsidRPr="00FB5CF0">
        <w:t>(ts2)</w:t>
      </w:r>
    </w:p>
    <w:p w14:paraId="02A7E0BC" w14:textId="77777777" w:rsidR="008905A0" w:rsidRPr="00FB5CF0" w:rsidRDefault="008905A0" w:rsidP="008905A0">
      <w:r w:rsidRPr="00FB5CF0">
        <w:t>summary(fit2)</w:t>
      </w:r>
    </w:p>
    <w:p w14:paraId="7D654BC2" w14:textId="77777777" w:rsidR="008905A0" w:rsidRPr="00FB5CF0" w:rsidRDefault="008905A0" w:rsidP="008905A0"/>
    <w:p w14:paraId="32184BEA" w14:textId="77777777" w:rsidR="008905A0" w:rsidRPr="00FB5CF0" w:rsidRDefault="008905A0" w:rsidP="008905A0">
      <w:r w:rsidRPr="00FB5CF0">
        <w:t>##############################################################################</w:t>
      </w:r>
    </w:p>
    <w:p w14:paraId="692512C4" w14:textId="77777777" w:rsidR="008905A0" w:rsidRPr="00FB5CF0" w:rsidRDefault="008905A0" w:rsidP="008905A0">
      <w:r w:rsidRPr="00FB5CF0">
        <w:t># Forecasting from the fitted model</w:t>
      </w:r>
    </w:p>
    <w:p w14:paraId="4E4DE356" w14:textId="77777777" w:rsidR="008905A0" w:rsidRPr="00FB5CF0" w:rsidRDefault="008905A0" w:rsidP="008905A0">
      <w:r w:rsidRPr="00FB5CF0">
        <w:t>##############################################################################</w:t>
      </w:r>
    </w:p>
    <w:p w14:paraId="1D1736EE" w14:textId="77777777" w:rsidR="008905A0" w:rsidRPr="00FB5CF0" w:rsidRDefault="008905A0" w:rsidP="008905A0">
      <w:r w:rsidRPr="00FB5CF0">
        <w:t xml:space="preserve">forecast2 &lt;- </w:t>
      </w:r>
      <w:proofErr w:type="gramStart"/>
      <w:r w:rsidRPr="00FB5CF0">
        <w:t>forecast(</w:t>
      </w:r>
      <w:proofErr w:type="gramEnd"/>
      <w:r w:rsidRPr="00FB5CF0">
        <w:t>fit2, h = 12)  # Forecast 12 periods ahead</w:t>
      </w:r>
    </w:p>
    <w:p w14:paraId="1EA31664" w14:textId="77777777" w:rsidR="008905A0" w:rsidRPr="00FB5CF0" w:rsidRDefault="008905A0" w:rsidP="008905A0">
      <w:proofErr w:type="spellStart"/>
      <w:r w:rsidRPr="00FB5CF0">
        <w:t>autoplot</w:t>
      </w:r>
      <w:proofErr w:type="spellEnd"/>
      <w:r w:rsidRPr="00FB5CF0">
        <w:t xml:space="preserve">(forecast2) + </w:t>
      </w:r>
    </w:p>
    <w:p w14:paraId="719EAA34" w14:textId="77777777" w:rsidR="008905A0" w:rsidRPr="00FB5CF0" w:rsidRDefault="008905A0" w:rsidP="008905A0">
      <w:r w:rsidRPr="00FB5CF0">
        <w:t xml:space="preserve">  </w:t>
      </w:r>
      <w:proofErr w:type="spellStart"/>
      <w:proofErr w:type="gramStart"/>
      <w:r w:rsidRPr="00FB5CF0">
        <w:t>ggtitle</w:t>
      </w:r>
      <w:proofErr w:type="spellEnd"/>
      <w:r w:rsidRPr="00FB5CF0">
        <w:t>(</w:t>
      </w:r>
      <w:proofErr w:type="gramEnd"/>
      <w:r w:rsidRPr="00FB5CF0">
        <w:t>"Forecast for CPIAUCSL")</w:t>
      </w:r>
    </w:p>
    <w:p w14:paraId="6EF48FB6" w14:textId="77777777" w:rsidR="008905A0" w:rsidRPr="00FB5CF0" w:rsidRDefault="008905A0" w:rsidP="008905A0"/>
    <w:p w14:paraId="373A3EDD" w14:textId="77777777" w:rsidR="008905A0" w:rsidRPr="00FB5CF0" w:rsidRDefault="008905A0" w:rsidP="008905A0">
      <w:r w:rsidRPr="00FB5CF0">
        <w:t>##############################################################################</w:t>
      </w:r>
    </w:p>
    <w:p w14:paraId="508A86F7" w14:textId="77777777" w:rsidR="008905A0" w:rsidRPr="00FB5CF0" w:rsidRDefault="008905A0" w:rsidP="008905A0">
      <w:r w:rsidRPr="00FB5CF0">
        <w:t># (Optional) Check length of ts2</w:t>
      </w:r>
    </w:p>
    <w:p w14:paraId="6D689409" w14:textId="77777777" w:rsidR="008905A0" w:rsidRPr="00FB5CF0" w:rsidRDefault="008905A0" w:rsidP="008905A0">
      <w:r w:rsidRPr="00FB5CF0">
        <w:t>##############################################################################</w:t>
      </w:r>
    </w:p>
    <w:p w14:paraId="60040318" w14:textId="77777777" w:rsidR="008905A0" w:rsidRPr="00FB5CF0" w:rsidRDefault="008905A0" w:rsidP="008905A0">
      <w:r w:rsidRPr="00FB5CF0">
        <w:t>length(ts2)</w:t>
      </w:r>
    </w:p>
    <w:p w14:paraId="14F7AA3B" w14:textId="77777777" w:rsidR="008905A0" w:rsidRPr="00FB5CF0" w:rsidRDefault="008905A0" w:rsidP="008905A0"/>
    <w:p w14:paraId="7C4A4C3B" w14:textId="77777777" w:rsidR="008905A0" w:rsidRPr="00FB5CF0" w:rsidRDefault="008905A0" w:rsidP="008905A0">
      <w:r w:rsidRPr="00FB5CF0">
        <w:lastRenderedPageBreak/>
        <w:t>##############################################################################</w:t>
      </w:r>
    </w:p>
    <w:p w14:paraId="495B797B" w14:textId="77777777" w:rsidR="008905A0" w:rsidRPr="00FB5CF0" w:rsidRDefault="008905A0" w:rsidP="008905A0">
      <w:r w:rsidRPr="00FB5CF0">
        <w:t># End of script</w:t>
      </w:r>
    </w:p>
    <w:p w14:paraId="0A14D44A" w14:textId="55503BE0" w:rsidR="008905A0" w:rsidRPr="00FB5CF0" w:rsidRDefault="008905A0" w:rsidP="008905A0">
      <w:r w:rsidRPr="00FB5CF0">
        <w:t>##############################################################################</w:t>
      </w:r>
    </w:p>
    <w:p w14:paraId="72B31B83" w14:textId="77777777" w:rsidR="00B628F5" w:rsidRPr="00FB5CF0" w:rsidRDefault="00B628F5" w:rsidP="00C97826"/>
    <w:p w14:paraId="3E07C0A1" w14:textId="77777777" w:rsidR="00A960EA" w:rsidRPr="00FB5CF0" w:rsidRDefault="00A960EA" w:rsidP="00A960EA">
      <w:pPr>
        <w:rPr>
          <w:color w:val="FF0000"/>
        </w:rPr>
      </w:pPr>
    </w:p>
    <w:sectPr w:rsidR="00A960EA" w:rsidRPr="00FB5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68FD"/>
    <w:multiLevelType w:val="multilevel"/>
    <w:tmpl w:val="E91C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6C90"/>
    <w:multiLevelType w:val="multilevel"/>
    <w:tmpl w:val="634A7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5FD5"/>
    <w:multiLevelType w:val="multilevel"/>
    <w:tmpl w:val="695C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C7983"/>
    <w:multiLevelType w:val="multilevel"/>
    <w:tmpl w:val="B10A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03F5"/>
    <w:multiLevelType w:val="multilevel"/>
    <w:tmpl w:val="D54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81297"/>
    <w:multiLevelType w:val="multilevel"/>
    <w:tmpl w:val="A8C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E2054"/>
    <w:multiLevelType w:val="multilevel"/>
    <w:tmpl w:val="D09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D36A2"/>
    <w:multiLevelType w:val="multilevel"/>
    <w:tmpl w:val="622E1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2377C"/>
    <w:multiLevelType w:val="multilevel"/>
    <w:tmpl w:val="C324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96F3A"/>
    <w:multiLevelType w:val="multilevel"/>
    <w:tmpl w:val="911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90CFD"/>
    <w:multiLevelType w:val="multilevel"/>
    <w:tmpl w:val="DBB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65FFD"/>
    <w:multiLevelType w:val="multilevel"/>
    <w:tmpl w:val="9178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093CE4"/>
    <w:multiLevelType w:val="multilevel"/>
    <w:tmpl w:val="52C4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2787B"/>
    <w:multiLevelType w:val="multilevel"/>
    <w:tmpl w:val="CB8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E6826"/>
    <w:multiLevelType w:val="multilevel"/>
    <w:tmpl w:val="7D686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87612"/>
    <w:multiLevelType w:val="multilevel"/>
    <w:tmpl w:val="E5B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3130F7"/>
    <w:multiLevelType w:val="multilevel"/>
    <w:tmpl w:val="54E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5744F"/>
    <w:multiLevelType w:val="multilevel"/>
    <w:tmpl w:val="BA14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32B6B"/>
    <w:multiLevelType w:val="multilevel"/>
    <w:tmpl w:val="D11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6287A"/>
    <w:multiLevelType w:val="multilevel"/>
    <w:tmpl w:val="2C2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A7820"/>
    <w:multiLevelType w:val="multilevel"/>
    <w:tmpl w:val="7B0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B1C87"/>
    <w:multiLevelType w:val="multilevel"/>
    <w:tmpl w:val="530C5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B6232"/>
    <w:multiLevelType w:val="multilevel"/>
    <w:tmpl w:val="E530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56452"/>
    <w:multiLevelType w:val="multilevel"/>
    <w:tmpl w:val="B15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A6DC3"/>
    <w:multiLevelType w:val="multilevel"/>
    <w:tmpl w:val="35C64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21288"/>
    <w:multiLevelType w:val="multilevel"/>
    <w:tmpl w:val="4A44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477484">
    <w:abstractNumId w:val="19"/>
  </w:num>
  <w:num w:numId="2" w16cid:durableId="1846747496">
    <w:abstractNumId w:val="20"/>
  </w:num>
  <w:num w:numId="3" w16cid:durableId="193883573">
    <w:abstractNumId w:val="18"/>
  </w:num>
  <w:num w:numId="4" w16cid:durableId="1224484042">
    <w:abstractNumId w:val="7"/>
  </w:num>
  <w:num w:numId="5" w16cid:durableId="199515109">
    <w:abstractNumId w:val="8"/>
  </w:num>
  <w:num w:numId="6" w16cid:durableId="1161309693">
    <w:abstractNumId w:val="4"/>
  </w:num>
  <w:num w:numId="7" w16cid:durableId="609046002">
    <w:abstractNumId w:val="13"/>
  </w:num>
  <w:num w:numId="8" w16cid:durableId="983660285">
    <w:abstractNumId w:val="22"/>
  </w:num>
  <w:num w:numId="9" w16cid:durableId="624584134">
    <w:abstractNumId w:val="24"/>
  </w:num>
  <w:num w:numId="10" w16cid:durableId="986514210">
    <w:abstractNumId w:val="25"/>
  </w:num>
  <w:num w:numId="11" w16cid:durableId="2047946943">
    <w:abstractNumId w:val="5"/>
  </w:num>
  <w:num w:numId="12" w16cid:durableId="1961373538">
    <w:abstractNumId w:val="12"/>
  </w:num>
  <w:num w:numId="13" w16cid:durableId="1280180982">
    <w:abstractNumId w:val="1"/>
  </w:num>
  <w:num w:numId="14" w16cid:durableId="887182245">
    <w:abstractNumId w:val="14"/>
  </w:num>
  <w:num w:numId="15" w16cid:durableId="376273630">
    <w:abstractNumId w:val="9"/>
  </w:num>
  <w:num w:numId="16" w16cid:durableId="1389839256">
    <w:abstractNumId w:val="23"/>
  </w:num>
  <w:num w:numId="17" w16cid:durableId="1927884170">
    <w:abstractNumId w:val="17"/>
  </w:num>
  <w:num w:numId="18" w16cid:durableId="531458444">
    <w:abstractNumId w:val="10"/>
  </w:num>
  <w:num w:numId="19" w16cid:durableId="1201748358">
    <w:abstractNumId w:val="3"/>
  </w:num>
  <w:num w:numId="20" w16cid:durableId="636377119">
    <w:abstractNumId w:val="2"/>
  </w:num>
  <w:num w:numId="21" w16cid:durableId="881555477">
    <w:abstractNumId w:val="21"/>
  </w:num>
  <w:num w:numId="22" w16cid:durableId="1884101524">
    <w:abstractNumId w:val="0"/>
  </w:num>
  <w:num w:numId="23" w16cid:durableId="1690524181">
    <w:abstractNumId w:val="11"/>
  </w:num>
  <w:num w:numId="24" w16cid:durableId="532770858">
    <w:abstractNumId w:val="6"/>
  </w:num>
  <w:num w:numId="25" w16cid:durableId="1434084772">
    <w:abstractNumId w:val="16"/>
  </w:num>
  <w:num w:numId="26" w16cid:durableId="683827858">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26"/>
    <w:rsid w:val="00074320"/>
    <w:rsid w:val="000E4C7D"/>
    <w:rsid w:val="00140613"/>
    <w:rsid w:val="00207A28"/>
    <w:rsid w:val="002A0960"/>
    <w:rsid w:val="002C0A81"/>
    <w:rsid w:val="002F49DC"/>
    <w:rsid w:val="003035DD"/>
    <w:rsid w:val="003A6478"/>
    <w:rsid w:val="003B1140"/>
    <w:rsid w:val="00407A28"/>
    <w:rsid w:val="004826DC"/>
    <w:rsid w:val="004B2CD4"/>
    <w:rsid w:val="00635BE2"/>
    <w:rsid w:val="0064089F"/>
    <w:rsid w:val="006526FF"/>
    <w:rsid w:val="00724883"/>
    <w:rsid w:val="007D121E"/>
    <w:rsid w:val="008905A0"/>
    <w:rsid w:val="009D7A28"/>
    <w:rsid w:val="009E1313"/>
    <w:rsid w:val="009E143B"/>
    <w:rsid w:val="00A2111A"/>
    <w:rsid w:val="00A960EA"/>
    <w:rsid w:val="00AE3CB5"/>
    <w:rsid w:val="00B37AEB"/>
    <w:rsid w:val="00B628F5"/>
    <w:rsid w:val="00B63879"/>
    <w:rsid w:val="00BD5F39"/>
    <w:rsid w:val="00BF1969"/>
    <w:rsid w:val="00C911D5"/>
    <w:rsid w:val="00C97826"/>
    <w:rsid w:val="00CB417D"/>
    <w:rsid w:val="00CF097D"/>
    <w:rsid w:val="00D81D17"/>
    <w:rsid w:val="00E47316"/>
    <w:rsid w:val="00E8369C"/>
    <w:rsid w:val="00E95C4A"/>
    <w:rsid w:val="00EC6379"/>
    <w:rsid w:val="00F017FE"/>
    <w:rsid w:val="00F82A83"/>
    <w:rsid w:val="00FB5CF0"/>
    <w:rsid w:val="00FC7D2D"/>
    <w:rsid w:val="00FF59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9540"/>
  <w15:chartTrackingRefBased/>
  <w15:docId w15:val="{46223927-F940-CC41-A5C7-D2F7A4A6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BE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97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7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826"/>
    <w:rPr>
      <w:rFonts w:eastAsiaTheme="majorEastAsia" w:cstheme="majorBidi"/>
      <w:color w:val="272727" w:themeColor="text1" w:themeTint="D8"/>
    </w:rPr>
  </w:style>
  <w:style w:type="paragraph" w:styleId="Title">
    <w:name w:val="Title"/>
    <w:basedOn w:val="Normal"/>
    <w:next w:val="Normal"/>
    <w:link w:val="TitleChar"/>
    <w:uiPriority w:val="10"/>
    <w:qFormat/>
    <w:rsid w:val="00C97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826"/>
    <w:pPr>
      <w:spacing w:before="160"/>
      <w:jc w:val="center"/>
    </w:pPr>
    <w:rPr>
      <w:i/>
      <w:iCs/>
      <w:color w:val="404040" w:themeColor="text1" w:themeTint="BF"/>
    </w:rPr>
  </w:style>
  <w:style w:type="character" w:customStyle="1" w:styleId="QuoteChar">
    <w:name w:val="Quote Char"/>
    <w:basedOn w:val="DefaultParagraphFont"/>
    <w:link w:val="Quote"/>
    <w:uiPriority w:val="29"/>
    <w:rsid w:val="00C97826"/>
    <w:rPr>
      <w:i/>
      <w:iCs/>
      <w:color w:val="404040" w:themeColor="text1" w:themeTint="BF"/>
    </w:rPr>
  </w:style>
  <w:style w:type="paragraph" w:styleId="ListParagraph">
    <w:name w:val="List Paragraph"/>
    <w:basedOn w:val="Normal"/>
    <w:uiPriority w:val="34"/>
    <w:qFormat/>
    <w:rsid w:val="00C97826"/>
    <w:pPr>
      <w:ind w:left="720"/>
      <w:contextualSpacing/>
    </w:pPr>
  </w:style>
  <w:style w:type="character" w:styleId="IntenseEmphasis">
    <w:name w:val="Intense Emphasis"/>
    <w:basedOn w:val="DefaultParagraphFont"/>
    <w:uiPriority w:val="21"/>
    <w:qFormat/>
    <w:rsid w:val="00C97826"/>
    <w:rPr>
      <w:i/>
      <w:iCs/>
      <w:color w:val="0F4761" w:themeColor="accent1" w:themeShade="BF"/>
    </w:rPr>
  </w:style>
  <w:style w:type="paragraph" w:styleId="IntenseQuote">
    <w:name w:val="Intense Quote"/>
    <w:basedOn w:val="Normal"/>
    <w:next w:val="Normal"/>
    <w:link w:val="IntenseQuoteChar"/>
    <w:uiPriority w:val="30"/>
    <w:qFormat/>
    <w:rsid w:val="00C97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826"/>
    <w:rPr>
      <w:i/>
      <w:iCs/>
      <w:color w:val="0F4761" w:themeColor="accent1" w:themeShade="BF"/>
    </w:rPr>
  </w:style>
  <w:style w:type="character" w:styleId="IntenseReference">
    <w:name w:val="Intense Reference"/>
    <w:basedOn w:val="DefaultParagraphFont"/>
    <w:uiPriority w:val="32"/>
    <w:qFormat/>
    <w:rsid w:val="00C97826"/>
    <w:rPr>
      <w:b/>
      <w:bCs/>
      <w:smallCaps/>
      <w:color w:val="0F4761" w:themeColor="accent1" w:themeShade="BF"/>
      <w:spacing w:val="5"/>
    </w:rPr>
  </w:style>
  <w:style w:type="character" w:customStyle="1" w:styleId="hljs-comment">
    <w:name w:val="hljs-comment"/>
    <w:basedOn w:val="DefaultParagraphFont"/>
    <w:rsid w:val="009E143B"/>
  </w:style>
  <w:style w:type="character" w:customStyle="1" w:styleId="apple-converted-space">
    <w:name w:val="apple-converted-space"/>
    <w:basedOn w:val="DefaultParagraphFont"/>
    <w:rsid w:val="009E143B"/>
  </w:style>
  <w:style w:type="character" w:customStyle="1" w:styleId="hljs-punctuation">
    <w:name w:val="hljs-punctuation"/>
    <w:basedOn w:val="DefaultParagraphFont"/>
    <w:rsid w:val="009E143B"/>
  </w:style>
  <w:style w:type="character" w:customStyle="1" w:styleId="hljs-operator">
    <w:name w:val="hljs-operator"/>
    <w:basedOn w:val="DefaultParagraphFont"/>
    <w:rsid w:val="009E143B"/>
  </w:style>
  <w:style w:type="character" w:customStyle="1" w:styleId="hljs-string">
    <w:name w:val="hljs-string"/>
    <w:basedOn w:val="DefaultParagraphFont"/>
    <w:rsid w:val="009E143B"/>
  </w:style>
  <w:style w:type="character" w:customStyle="1" w:styleId="hljs-number">
    <w:name w:val="hljs-number"/>
    <w:basedOn w:val="DefaultParagraphFont"/>
    <w:rsid w:val="009E143B"/>
  </w:style>
  <w:style w:type="paragraph" w:styleId="NormalWeb">
    <w:name w:val="Normal (Web)"/>
    <w:basedOn w:val="Normal"/>
    <w:uiPriority w:val="99"/>
    <w:unhideWhenUsed/>
    <w:rsid w:val="00AE3CB5"/>
    <w:pPr>
      <w:spacing w:before="100" w:beforeAutospacing="1" w:after="100" w:afterAutospacing="1"/>
    </w:pPr>
  </w:style>
  <w:style w:type="character" w:styleId="Strong">
    <w:name w:val="Strong"/>
    <w:basedOn w:val="DefaultParagraphFont"/>
    <w:uiPriority w:val="22"/>
    <w:qFormat/>
    <w:rsid w:val="00AE3CB5"/>
    <w:rPr>
      <w:b/>
      <w:bCs/>
    </w:rPr>
  </w:style>
  <w:style w:type="character" w:styleId="Emphasis">
    <w:name w:val="Emphasis"/>
    <w:basedOn w:val="DefaultParagraphFont"/>
    <w:uiPriority w:val="20"/>
    <w:qFormat/>
    <w:rsid w:val="00AE3CB5"/>
    <w:rPr>
      <w:i/>
      <w:iCs/>
    </w:rPr>
  </w:style>
  <w:style w:type="character" w:customStyle="1" w:styleId="katex-mathml">
    <w:name w:val="katex-mathml"/>
    <w:basedOn w:val="DefaultParagraphFont"/>
    <w:rsid w:val="00AE3CB5"/>
  </w:style>
  <w:style w:type="character" w:customStyle="1" w:styleId="mord">
    <w:name w:val="mord"/>
    <w:basedOn w:val="DefaultParagraphFont"/>
    <w:rsid w:val="00AE3CB5"/>
  </w:style>
  <w:style w:type="character" w:customStyle="1" w:styleId="mopen">
    <w:name w:val="mopen"/>
    <w:basedOn w:val="DefaultParagraphFont"/>
    <w:rsid w:val="00AE3CB5"/>
  </w:style>
  <w:style w:type="character" w:customStyle="1" w:styleId="mpunct">
    <w:name w:val="mpunct"/>
    <w:basedOn w:val="DefaultParagraphFont"/>
    <w:rsid w:val="00AE3CB5"/>
  </w:style>
  <w:style w:type="character" w:customStyle="1" w:styleId="mclose">
    <w:name w:val="mclose"/>
    <w:basedOn w:val="DefaultParagraphFont"/>
    <w:rsid w:val="00AE3CB5"/>
  </w:style>
  <w:style w:type="character" w:customStyle="1" w:styleId="mrel">
    <w:name w:val="mrel"/>
    <w:basedOn w:val="DefaultParagraphFont"/>
    <w:rsid w:val="00AE3CB5"/>
  </w:style>
  <w:style w:type="character" w:customStyle="1" w:styleId="overflow-hidden">
    <w:name w:val="overflow-hidden"/>
    <w:basedOn w:val="DefaultParagraphFont"/>
    <w:rsid w:val="00AE3CB5"/>
  </w:style>
  <w:style w:type="character" w:customStyle="1" w:styleId="vlist-s">
    <w:name w:val="vlist-s"/>
    <w:basedOn w:val="DefaultParagraphFont"/>
    <w:rsid w:val="00A2111A"/>
  </w:style>
  <w:style w:type="character" w:customStyle="1" w:styleId="mbin">
    <w:name w:val="mbin"/>
    <w:basedOn w:val="DefaultParagraphFont"/>
    <w:rsid w:val="00A2111A"/>
  </w:style>
  <w:style w:type="character" w:styleId="HTMLCode">
    <w:name w:val="HTML Code"/>
    <w:basedOn w:val="DefaultParagraphFont"/>
    <w:uiPriority w:val="99"/>
    <w:semiHidden/>
    <w:unhideWhenUsed/>
    <w:rsid w:val="00B628F5"/>
    <w:rPr>
      <w:rFonts w:ascii="Courier New" w:eastAsia="Times New Roman" w:hAnsi="Courier New" w:cs="Courier New"/>
      <w:sz w:val="20"/>
      <w:szCs w:val="20"/>
    </w:rPr>
  </w:style>
  <w:style w:type="character" w:customStyle="1" w:styleId="katex-error">
    <w:name w:val="katex-error"/>
    <w:basedOn w:val="DefaultParagraphFont"/>
    <w:rsid w:val="00B628F5"/>
  </w:style>
  <w:style w:type="paragraph" w:styleId="HTMLPreformatted">
    <w:name w:val="HTML Preformatted"/>
    <w:basedOn w:val="Normal"/>
    <w:link w:val="HTMLPreformattedChar"/>
    <w:uiPriority w:val="99"/>
    <w:semiHidden/>
    <w:unhideWhenUsed/>
    <w:rsid w:val="004B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2CD4"/>
    <w:rPr>
      <w:rFonts w:ascii="Courier New" w:eastAsia="Times New Roman" w:hAnsi="Courier New" w:cs="Courier New"/>
      <w:kern w:val="0"/>
      <w:sz w:val="20"/>
      <w:szCs w:val="20"/>
      <w14:ligatures w14:val="none"/>
    </w:rPr>
  </w:style>
  <w:style w:type="character" w:customStyle="1" w:styleId="hljs-code">
    <w:name w:val="hljs-code"/>
    <w:basedOn w:val="DefaultParagraphFont"/>
    <w:rsid w:val="004B2CD4"/>
  </w:style>
  <w:style w:type="character" w:customStyle="1" w:styleId="hljs-builtin">
    <w:name w:val="hljs-built_in"/>
    <w:basedOn w:val="DefaultParagraphFont"/>
    <w:rsid w:val="004B2CD4"/>
  </w:style>
  <w:style w:type="character" w:customStyle="1" w:styleId="hljs-symbol">
    <w:name w:val="hljs-symbol"/>
    <w:basedOn w:val="DefaultParagraphFont"/>
    <w:rsid w:val="00635BE2"/>
  </w:style>
  <w:style w:type="character" w:customStyle="1" w:styleId="hljs-keyword">
    <w:name w:val="hljs-keyword"/>
    <w:basedOn w:val="DefaultParagraphFont"/>
    <w:rsid w:val="00635BE2"/>
  </w:style>
  <w:style w:type="character" w:customStyle="1" w:styleId="hljs-type">
    <w:name w:val="hljs-type"/>
    <w:basedOn w:val="DefaultParagraphFont"/>
    <w:rsid w:val="00635BE2"/>
  </w:style>
  <w:style w:type="character" w:customStyle="1" w:styleId="hljs-variable">
    <w:name w:val="hljs-variable"/>
    <w:basedOn w:val="DefaultParagraphFont"/>
    <w:rsid w:val="00635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508">
      <w:bodyDiv w:val="1"/>
      <w:marLeft w:val="0"/>
      <w:marRight w:val="0"/>
      <w:marTop w:val="0"/>
      <w:marBottom w:val="0"/>
      <w:divBdr>
        <w:top w:val="none" w:sz="0" w:space="0" w:color="auto"/>
        <w:left w:val="none" w:sz="0" w:space="0" w:color="auto"/>
        <w:bottom w:val="none" w:sz="0" w:space="0" w:color="auto"/>
        <w:right w:val="none" w:sz="0" w:space="0" w:color="auto"/>
      </w:divBdr>
    </w:div>
    <w:div w:id="33701956">
      <w:bodyDiv w:val="1"/>
      <w:marLeft w:val="0"/>
      <w:marRight w:val="0"/>
      <w:marTop w:val="0"/>
      <w:marBottom w:val="0"/>
      <w:divBdr>
        <w:top w:val="none" w:sz="0" w:space="0" w:color="auto"/>
        <w:left w:val="none" w:sz="0" w:space="0" w:color="auto"/>
        <w:bottom w:val="none" w:sz="0" w:space="0" w:color="auto"/>
        <w:right w:val="none" w:sz="0" w:space="0" w:color="auto"/>
      </w:divBdr>
    </w:div>
    <w:div w:id="78983546">
      <w:bodyDiv w:val="1"/>
      <w:marLeft w:val="0"/>
      <w:marRight w:val="0"/>
      <w:marTop w:val="0"/>
      <w:marBottom w:val="0"/>
      <w:divBdr>
        <w:top w:val="none" w:sz="0" w:space="0" w:color="auto"/>
        <w:left w:val="none" w:sz="0" w:space="0" w:color="auto"/>
        <w:bottom w:val="none" w:sz="0" w:space="0" w:color="auto"/>
        <w:right w:val="none" w:sz="0" w:space="0" w:color="auto"/>
      </w:divBdr>
      <w:divsChild>
        <w:div w:id="1405223812">
          <w:marLeft w:val="0"/>
          <w:marRight w:val="0"/>
          <w:marTop w:val="0"/>
          <w:marBottom w:val="0"/>
          <w:divBdr>
            <w:top w:val="none" w:sz="0" w:space="0" w:color="auto"/>
            <w:left w:val="none" w:sz="0" w:space="0" w:color="auto"/>
            <w:bottom w:val="none" w:sz="0" w:space="0" w:color="auto"/>
            <w:right w:val="none" w:sz="0" w:space="0" w:color="auto"/>
          </w:divBdr>
          <w:divsChild>
            <w:div w:id="1748769866">
              <w:marLeft w:val="0"/>
              <w:marRight w:val="0"/>
              <w:marTop w:val="0"/>
              <w:marBottom w:val="0"/>
              <w:divBdr>
                <w:top w:val="none" w:sz="0" w:space="0" w:color="auto"/>
                <w:left w:val="none" w:sz="0" w:space="0" w:color="auto"/>
                <w:bottom w:val="none" w:sz="0" w:space="0" w:color="auto"/>
                <w:right w:val="none" w:sz="0" w:space="0" w:color="auto"/>
              </w:divBdr>
              <w:divsChild>
                <w:div w:id="1962298322">
                  <w:marLeft w:val="0"/>
                  <w:marRight w:val="0"/>
                  <w:marTop w:val="0"/>
                  <w:marBottom w:val="0"/>
                  <w:divBdr>
                    <w:top w:val="none" w:sz="0" w:space="0" w:color="auto"/>
                    <w:left w:val="none" w:sz="0" w:space="0" w:color="auto"/>
                    <w:bottom w:val="none" w:sz="0" w:space="0" w:color="auto"/>
                    <w:right w:val="none" w:sz="0" w:space="0" w:color="auto"/>
                  </w:divBdr>
                  <w:divsChild>
                    <w:div w:id="1419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59046">
          <w:marLeft w:val="0"/>
          <w:marRight w:val="0"/>
          <w:marTop w:val="0"/>
          <w:marBottom w:val="0"/>
          <w:divBdr>
            <w:top w:val="none" w:sz="0" w:space="0" w:color="auto"/>
            <w:left w:val="none" w:sz="0" w:space="0" w:color="auto"/>
            <w:bottom w:val="none" w:sz="0" w:space="0" w:color="auto"/>
            <w:right w:val="none" w:sz="0" w:space="0" w:color="auto"/>
          </w:divBdr>
          <w:divsChild>
            <w:div w:id="148520154">
              <w:marLeft w:val="0"/>
              <w:marRight w:val="0"/>
              <w:marTop w:val="0"/>
              <w:marBottom w:val="0"/>
              <w:divBdr>
                <w:top w:val="none" w:sz="0" w:space="0" w:color="auto"/>
                <w:left w:val="none" w:sz="0" w:space="0" w:color="auto"/>
                <w:bottom w:val="none" w:sz="0" w:space="0" w:color="auto"/>
                <w:right w:val="none" w:sz="0" w:space="0" w:color="auto"/>
              </w:divBdr>
              <w:divsChild>
                <w:div w:id="1818916946">
                  <w:marLeft w:val="0"/>
                  <w:marRight w:val="0"/>
                  <w:marTop w:val="0"/>
                  <w:marBottom w:val="0"/>
                  <w:divBdr>
                    <w:top w:val="none" w:sz="0" w:space="0" w:color="auto"/>
                    <w:left w:val="none" w:sz="0" w:space="0" w:color="auto"/>
                    <w:bottom w:val="none" w:sz="0" w:space="0" w:color="auto"/>
                    <w:right w:val="none" w:sz="0" w:space="0" w:color="auto"/>
                  </w:divBdr>
                  <w:divsChild>
                    <w:div w:id="17036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6472">
      <w:bodyDiv w:val="1"/>
      <w:marLeft w:val="0"/>
      <w:marRight w:val="0"/>
      <w:marTop w:val="0"/>
      <w:marBottom w:val="0"/>
      <w:divBdr>
        <w:top w:val="none" w:sz="0" w:space="0" w:color="auto"/>
        <w:left w:val="none" w:sz="0" w:space="0" w:color="auto"/>
        <w:bottom w:val="none" w:sz="0" w:space="0" w:color="auto"/>
        <w:right w:val="none" w:sz="0" w:space="0" w:color="auto"/>
      </w:divBdr>
    </w:div>
    <w:div w:id="111172099">
      <w:bodyDiv w:val="1"/>
      <w:marLeft w:val="0"/>
      <w:marRight w:val="0"/>
      <w:marTop w:val="0"/>
      <w:marBottom w:val="0"/>
      <w:divBdr>
        <w:top w:val="none" w:sz="0" w:space="0" w:color="auto"/>
        <w:left w:val="none" w:sz="0" w:space="0" w:color="auto"/>
        <w:bottom w:val="none" w:sz="0" w:space="0" w:color="auto"/>
        <w:right w:val="none" w:sz="0" w:space="0" w:color="auto"/>
      </w:divBdr>
    </w:div>
    <w:div w:id="195698227">
      <w:bodyDiv w:val="1"/>
      <w:marLeft w:val="0"/>
      <w:marRight w:val="0"/>
      <w:marTop w:val="0"/>
      <w:marBottom w:val="0"/>
      <w:divBdr>
        <w:top w:val="none" w:sz="0" w:space="0" w:color="auto"/>
        <w:left w:val="none" w:sz="0" w:space="0" w:color="auto"/>
        <w:bottom w:val="none" w:sz="0" w:space="0" w:color="auto"/>
        <w:right w:val="none" w:sz="0" w:space="0" w:color="auto"/>
      </w:divBdr>
    </w:div>
    <w:div w:id="253704636">
      <w:bodyDiv w:val="1"/>
      <w:marLeft w:val="0"/>
      <w:marRight w:val="0"/>
      <w:marTop w:val="0"/>
      <w:marBottom w:val="0"/>
      <w:divBdr>
        <w:top w:val="none" w:sz="0" w:space="0" w:color="auto"/>
        <w:left w:val="none" w:sz="0" w:space="0" w:color="auto"/>
        <w:bottom w:val="none" w:sz="0" w:space="0" w:color="auto"/>
        <w:right w:val="none" w:sz="0" w:space="0" w:color="auto"/>
      </w:divBdr>
    </w:div>
    <w:div w:id="323627921">
      <w:bodyDiv w:val="1"/>
      <w:marLeft w:val="0"/>
      <w:marRight w:val="0"/>
      <w:marTop w:val="0"/>
      <w:marBottom w:val="0"/>
      <w:divBdr>
        <w:top w:val="none" w:sz="0" w:space="0" w:color="auto"/>
        <w:left w:val="none" w:sz="0" w:space="0" w:color="auto"/>
        <w:bottom w:val="none" w:sz="0" w:space="0" w:color="auto"/>
        <w:right w:val="none" w:sz="0" w:space="0" w:color="auto"/>
      </w:divBdr>
    </w:div>
    <w:div w:id="349382151">
      <w:bodyDiv w:val="1"/>
      <w:marLeft w:val="0"/>
      <w:marRight w:val="0"/>
      <w:marTop w:val="0"/>
      <w:marBottom w:val="0"/>
      <w:divBdr>
        <w:top w:val="none" w:sz="0" w:space="0" w:color="auto"/>
        <w:left w:val="none" w:sz="0" w:space="0" w:color="auto"/>
        <w:bottom w:val="none" w:sz="0" w:space="0" w:color="auto"/>
        <w:right w:val="none" w:sz="0" w:space="0" w:color="auto"/>
      </w:divBdr>
    </w:div>
    <w:div w:id="367295034">
      <w:bodyDiv w:val="1"/>
      <w:marLeft w:val="0"/>
      <w:marRight w:val="0"/>
      <w:marTop w:val="0"/>
      <w:marBottom w:val="0"/>
      <w:divBdr>
        <w:top w:val="none" w:sz="0" w:space="0" w:color="auto"/>
        <w:left w:val="none" w:sz="0" w:space="0" w:color="auto"/>
        <w:bottom w:val="none" w:sz="0" w:space="0" w:color="auto"/>
        <w:right w:val="none" w:sz="0" w:space="0" w:color="auto"/>
      </w:divBdr>
      <w:divsChild>
        <w:div w:id="1683700571">
          <w:marLeft w:val="0"/>
          <w:marRight w:val="0"/>
          <w:marTop w:val="0"/>
          <w:marBottom w:val="0"/>
          <w:divBdr>
            <w:top w:val="none" w:sz="0" w:space="0" w:color="auto"/>
            <w:left w:val="none" w:sz="0" w:space="0" w:color="auto"/>
            <w:bottom w:val="none" w:sz="0" w:space="0" w:color="auto"/>
            <w:right w:val="none" w:sz="0" w:space="0" w:color="auto"/>
          </w:divBdr>
          <w:divsChild>
            <w:div w:id="1727803194">
              <w:marLeft w:val="0"/>
              <w:marRight w:val="0"/>
              <w:marTop w:val="0"/>
              <w:marBottom w:val="0"/>
              <w:divBdr>
                <w:top w:val="none" w:sz="0" w:space="0" w:color="auto"/>
                <w:left w:val="none" w:sz="0" w:space="0" w:color="auto"/>
                <w:bottom w:val="none" w:sz="0" w:space="0" w:color="auto"/>
                <w:right w:val="none" w:sz="0" w:space="0" w:color="auto"/>
              </w:divBdr>
              <w:divsChild>
                <w:div w:id="1104156259">
                  <w:marLeft w:val="0"/>
                  <w:marRight w:val="0"/>
                  <w:marTop w:val="0"/>
                  <w:marBottom w:val="0"/>
                  <w:divBdr>
                    <w:top w:val="none" w:sz="0" w:space="0" w:color="auto"/>
                    <w:left w:val="none" w:sz="0" w:space="0" w:color="auto"/>
                    <w:bottom w:val="none" w:sz="0" w:space="0" w:color="auto"/>
                    <w:right w:val="none" w:sz="0" w:space="0" w:color="auto"/>
                  </w:divBdr>
                  <w:divsChild>
                    <w:div w:id="9048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34595">
          <w:marLeft w:val="0"/>
          <w:marRight w:val="0"/>
          <w:marTop w:val="0"/>
          <w:marBottom w:val="0"/>
          <w:divBdr>
            <w:top w:val="none" w:sz="0" w:space="0" w:color="auto"/>
            <w:left w:val="none" w:sz="0" w:space="0" w:color="auto"/>
            <w:bottom w:val="none" w:sz="0" w:space="0" w:color="auto"/>
            <w:right w:val="none" w:sz="0" w:space="0" w:color="auto"/>
          </w:divBdr>
          <w:divsChild>
            <w:div w:id="1854144757">
              <w:marLeft w:val="0"/>
              <w:marRight w:val="0"/>
              <w:marTop w:val="0"/>
              <w:marBottom w:val="0"/>
              <w:divBdr>
                <w:top w:val="none" w:sz="0" w:space="0" w:color="auto"/>
                <w:left w:val="none" w:sz="0" w:space="0" w:color="auto"/>
                <w:bottom w:val="none" w:sz="0" w:space="0" w:color="auto"/>
                <w:right w:val="none" w:sz="0" w:space="0" w:color="auto"/>
              </w:divBdr>
              <w:divsChild>
                <w:div w:id="109128970">
                  <w:marLeft w:val="0"/>
                  <w:marRight w:val="0"/>
                  <w:marTop w:val="0"/>
                  <w:marBottom w:val="0"/>
                  <w:divBdr>
                    <w:top w:val="none" w:sz="0" w:space="0" w:color="auto"/>
                    <w:left w:val="none" w:sz="0" w:space="0" w:color="auto"/>
                    <w:bottom w:val="none" w:sz="0" w:space="0" w:color="auto"/>
                    <w:right w:val="none" w:sz="0" w:space="0" w:color="auto"/>
                  </w:divBdr>
                  <w:divsChild>
                    <w:div w:id="4662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259129">
      <w:bodyDiv w:val="1"/>
      <w:marLeft w:val="0"/>
      <w:marRight w:val="0"/>
      <w:marTop w:val="0"/>
      <w:marBottom w:val="0"/>
      <w:divBdr>
        <w:top w:val="none" w:sz="0" w:space="0" w:color="auto"/>
        <w:left w:val="none" w:sz="0" w:space="0" w:color="auto"/>
        <w:bottom w:val="none" w:sz="0" w:space="0" w:color="auto"/>
        <w:right w:val="none" w:sz="0" w:space="0" w:color="auto"/>
      </w:divBdr>
      <w:divsChild>
        <w:div w:id="925849237">
          <w:marLeft w:val="0"/>
          <w:marRight w:val="0"/>
          <w:marTop w:val="0"/>
          <w:marBottom w:val="0"/>
          <w:divBdr>
            <w:top w:val="none" w:sz="0" w:space="0" w:color="auto"/>
            <w:left w:val="none" w:sz="0" w:space="0" w:color="auto"/>
            <w:bottom w:val="none" w:sz="0" w:space="0" w:color="auto"/>
            <w:right w:val="none" w:sz="0" w:space="0" w:color="auto"/>
          </w:divBdr>
          <w:divsChild>
            <w:div w:id="250627882">
              <w:marLeft w:val="0"/>
              <w:marRight w:val="0"/>
              <w:marTop w:val="0"/>
              <w:marBottom w:val="0"/>
              <w:divBdr>
                <w:top w:val="none" w:sz="0" w:space="0" w:color="auto"/>
                <w:left w:val="none" w:sz="0" w:space="0" w:color="auto"/>
                <w:bottom w:val="none" w:sz="0" w:space="0" w:color="auto"/>
                <w:right w:val="none" w:sz="0" w:space="0" w:color="auto"/>
              </w:divBdr>
              <w:divsChild>
                <w:div w:id="277882476">
                  <w:marLeft w:val="0"/>
                  <w:marRight w:val="0"/>
                  <w:marTop w:val="0"/>
                  <w:marBottom w:val="0"/>
                  <w:divBdr>
                    <w:top w:val="none" w:sz="0" w:space="0" w:color="auto"/>
                    <w:left w:val="none" w:sz="0" w:space="0" w:color="auto"/>
                    <w:bottom w:val="none" w:sz="0" w:space="0" w:color="auto"/>
                    <w:right w:val="none" w:sz="0" w:space="0" w:color="auto"/>
                  </w:divBdr>
                  <w:divsChild>
                    <w:div w:id="17244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0886">
          <w:marLeft w:val="0"/>
          <w:marRight w:val="0"/>
          <w:marTop w:val="0"/>
          <w:marBottom w:val="0"/>
          <w:divBdr>
            <w:top w:val="none" w:sz="0" w:space="0" w:color="auto"/>
            <w:left w:val="none" w:sz="0" w:space="0" w:color="auto"/>
            <w:bottom w:val="none" w:sz="0" w:space="0" w:color="auto"/>
            <w:right w:val="none" w:sz="0" w:space="0" w:color="auto"/>
          </w:divBdr>
          <w:divsChild>
            <w:div w:id="762342744">
              <w:marLeft w:val="0"/>
              <w:marRight w:val="0"/>
              <w:marTop w:val="0"/>
              <w:marBottom w:val="0"/>
              <w:divBdr>
                <w:top w:val="none" w:sz="0" w:space="0" w:color="auto"/>
                <w:left w:val="none" w:sz="0" w:space="0" w:color="auto"/>
                <w:bottom w:val="none" w:sz="0" w:space="0" w:color="auto"/>
                <w:right w:val="none" w:sz="0" w:space="0" w:color="auto"/>
              </w:divBdr>
              <w:divsChild>
                <w:div w:id="1373771629">
                  <w:marLeft w:val="0"/>
                  <w:marRight w:val="0"/>
                  <w:marTop w:val="0"/>
                  <w:marBottom w:val="0"/>
                  <w:divBdr>
                    <w:top w:val="none" w:sz="0" w:space="0" w:color="auto"/>
                    <w:left w:val="none" w:sz="0" w:space="0" w:color="auto"/>
                    <w:bottom w:val="none" w:sz="0" w:space="0" w:color="auto"/>
                    <w:right w:val="none" w:sz="0" w:space="0" w:color="auto"/>
                  </w:divBdr>
                  <w:divsChild>
                    <w:div w:id="5558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90397">
      <w:bodyDiv w:val="1"/>
      <w:marLeft w:val="0"/>
      <w:marRight w:val="0"/>
      <w:marTop w:val="0"/>
      <w:marBottom w:val="0"/>
      <w:divBdr>
        <w:top w:val="none" w:sz="0" w:space="0" w:color="auto"/>
        <w:left w:val="none" w:sz="0" w:space="0" w:color="auto"/>
        <w:bottom w:val="none" w:sz="0" w:space="0" w:color="auto"/>
        <w:right w:val="none" w:sz="0" w:space="0" w:color="auto"/>
      </w:divBdr>
    </w:div>
    <w:div w:id="515386218">
      <w:bodyDiv w:val="1"/>
      <w:marLeft w:val="0"/>
      <w:marRight w:val="0"/>
      <w:marTop w:val="0"/>
      <w:marBottom w:val="0"/>
      <w:divBdr>
        <w:top w:val="none" w:sz="0" w:space="0" w:color="auto"/>
        <w:left w:val="none" w:sz="0" w:space="0" w:color="auto"/>
        <w:bottom w:val="none" w:sz="0" w:space="0" w:color="auto"/>
        <w:right w:val="none" w:sz="0" w:space="0" w:color="auto"/>
      </w:divBdr>
    </w:div>
    <w:div w:id="521825789">
      <w:bodyDiv w:val="1"/>
      <w:marLeft w:val="0"/>
      <w:marRight w:val="0"/>
      <w:marTop w:val="0"/>
      <w:marBottom w:val="0"/>
      <w:divBdr>
        <w:top w:val="none" w:sz="0" w:space="0" w:color="auto"/>
        <w:left w:val="none" w:sz="0" w:space="0" w:color="auto"/>
        <w:bottom w:val="none" w:sz="0" w:space="0" w:color="auto"/>
        <w:right w:val="none" w:sz="0" w:space="0" w:color="auto"/>
      </w:divBdr>
    </w:div>
    <w:div w:id="522011218">
      <w:bodyDiv w:val="1"/>
      <w:marLeft w:val="0"/>
      <w:marRight w:val="0"/>
      <w:marTop w:val="0"/>
      <w:marBottom w:val="0"/>
      <w:divBdr>
        <w:top w:val="none" w:sz="0" w:space="0" w:color="auto"/>
        <w:left w:val="none" w:sz="0" w:space="0" w:color="auto"/>
        <w:bottom w:val="none" w:sz="0" w:space="0" w:color="auto"/>
        <w:right w:val="none" w:sz="0" w:space="0" w:color="auto"/>
      </w:divBdr>
    </w:div>
    <w:div w:id="576011532">
      <w:bodyDiv w:val="1"/>
      <w:marLeft w:val="0"/>
      <w:marRight w:val="0"/>
      <w:marTop w:val="0"/>
      <w:marBottom w:val="0"/>
      <w:divBdr>
        <w:top w:val="none" w:sz="0" w:space="0" w:color="auto"/>
        <w:left w:val="none" w:sz="0" w:space="0" w:color="auto"/>
        <w:bottom w:val="none" w:sz="0" w:space="0" w:color="auto"/>
        <w:right w:val="none" w:sz="0" w:space="0" w:color="auto"/>
      </w:divBdr>
    </w:div>
    <w:div w:id="583539525">
      <w:bodyDiv w:val="1"/>
      <w:marLeft w:val="0"/>
      <w:marRight w:val="0"/>
      <w:marTop w:val="0"/>
      <w:marBottom w:val="0"/>
      <w:divBdr>
        <w:top w:val="none" w:sz="0" w:space="0" w:color="auto"/>
        <w:left w:val="none" w:sz="0" w:space="0" w:color="auto"/>
        <w:bottom w:val="none" w:sz="0" w:space="0" w:color="auto"/>
        <w:right w:val="none" w:sz="0" w:space="0" w:color="auto"/>
      </w:divBdr>
    </w:div>
    <w:div w:id="614481359">
      <w:bodyDiv w:val="1"/>
      <w:marLeft w:val="0"/>
      <w:marRight w:val="0"/>
      <w:marTop w:val="0"/>
      <w:marBottom w:val="0"/>
      <w:divBdr>
        <w:top w:val="none" w:sz="0" w:space="0" w:color="auto"/>
        <w:left w:val="none" w:sz="0" w:space="0" w:color="auto"/>
        <w:bottom w:val="none" w:sz="0" w:space="0" w:color="auto"/>
        <w:right w:val="none" w:sz="0" w:space="0" w:color="auto"/>
      </w:divBdr>
    </w:div>
    <w:div w:id="628438164">
      <w:bodyDiv w:val="1"/>
      <w:marLeft w:val="0"/>
      <w:marRight w:val="0"/>
      <w:marTop w:val="0"/>
      <w:marBottom w:val="0"/>
      <w:divBdr>
        <w:top w:val="none" w:sz="0" w:space="0" w:color="auto"/>
        <w:left w:val="none" w:sz="0" w:space="0" w:color="auto"/>
        <w:bottom w:val="none" w:sz="0" w:space="0" w:color="auto"/>
        <w:right w:val="none" w:sz="0" w:space="0" w:color="auto"/>
      </w:divBdr>
    </w:div>
    <w:div w:id="656306957">
      <w:bodyDiv w:val="1"/>
      <w:marLeft w:val="0"/>
      <w:marRight w:val="0"/>
      <w:marTop w:val="0"/>
      <w:marBottom w:val="0"/>
      <w:divBdr>
        <w:top w:val="none" w:sz="0" w:space="0" w:color="auto"/>
        <w:left w:val="none" w:sz="0" w:space="0" w:color="auto"/>
        <w:bottom w:val="none" w:sz="0" w:space="0" w:color="auto"/>
        <w:right w:val="none" w:sz="0" w:space="0" w:color="auto"/>
      </w:divBdr>
    </w:div>
    <w:div w:id="664405486">
      <w:bodyDiv w:val="1"/>
      <w:marLeft w:val="0"/>
      <w:marRight w:val="0"/>
      <w:marTop w:val="0"/>
      <w:marBottom w:val="0"/>
      <w:divBdr>
        <w:top w:val="none" w:sz="0" w:space="0" w:color="auto"/>
        <w:left w:val="none" w:sz="0" w:space="0" w:color="auto"/>
        <w:bottom w:val="none" w:sz="0" w:space="0" w:color="auto"/>
        <w:right w:val="none" w:sz="0" w:space="0" w:color="auto"/>
      </w:divBdr>
    </w:div>
    <w:div w:id="728917429">
      <w:bodyDiv w:val="1"/>
      <w:marLeft w:val="0"/>
      <w:marRight w:val="0"/>
      <w:marTop w:val="0"/>
      <w:marBottom w:val="0"/>
      <w:divBdr>
        <w:top w:val="none" w:sz="0" w:space="0" w:color="auto"/>
        <w:left w:val="none" w:sz="0" w:space="0" w:color="auto"/>
        <w:bottom w:val="none" w:sz="0" w:space="0" w:color="auto"/>
        <w:right w:val="none" w:sz="0" w:space="0" w:color="auto"/>
      </w:divBdr>
    </w:div>
    <w:div w:id="731318891">
      <w:bodyDiv w:val="1"/>
      <w:marLeft w:val="0"/>
      <w:marRight w:val="0"/>
      <w:marTop w:val="0"/>
      <w:marBottom w:val="0"/>
      <w:divBdr>
        <w:top w:val="none" w:sz="0" w:space="0" w:color="auto"/>
        <w:left w:val="none" w:sz="0" w:space="0" w:color="auto"/>
        <w:bottom w:val="none" w:sz="0" w:space="0" w:color="auto"/>
        <w:right w:val="none" w:sz="0" w:space="0" w:color="auto"/>
      </w:divBdr>
    </w:div>
    <w:div w:id="741294006">
      <w:bodyDiv w:val="1"/>
      <w:marLeft w:val="0"/>
      <w:marRight w:val="0"/>
      <w:marTop w:val="0"/>
      <w:marBottom w:val="0"/>
      <w:divBdr>
        <w:top w:val="none" w:sz="0" w:space="0" w:color="auto"/>
        <w:left w:val="none" w:sz="0" w:space="0" w:color="auto"/>
        <w:bottom w:val="none" w:sz="0" w:space="0" w:color="auto"/>
        <w:right w:val="none" w:sz="0" w:space="0" w:color="auto"/>
      </w:divBdr>
    </w:div>
    <w:div w:id="855074742">
      <w:bodyDiv w:val="1"/>
      <w:marLeft w:val="0"/>
      <w:marRight w:val="0"/>
      <w:marTop w:val="0"/>
      <w:marBottom w:val="0"/>
      <w:divBdr>
        <w:top w:val="none" w:sz="0" w:space="0" w:color="auto"/>
        <w:left w:val="none" w:sz="0" w:space="0" w:color="auto"/>
        <w:bottom w:val="none" w:sz="0" w:space="0" w:color="auto"/>
        <w:right w:val="none" w:sz="0" w:space="0" w:color="auto"/>
      </w:divBdr>
    </w:div>
    <w:div w:id="924218480">
      <w:bodyDiv w:val="1"/>
      <w:marLeft w:val="0"/>
      <w:marRight w:val="0"/>
      <w:marTop w:val="0"/>
      <w:marBottom w:val="0"/>
      <w:divBdr>
        <w:top w:val="none" w:sz="0" w:space="0" w:color="auto"/>
        <w:left w:val="none" w:sz="0" w:space="0" w:color="auto"/>
        <w:bottom w:val="none" w:sz="0" w:space="0" w:color="auto"/>
        <w:right w:val="none" w:sz="0" w:space="0" w:color="auto"/>
      </w:divBdr>
    </w:div>
    <w:div w:id="928277045">
      <w:bodyDiv w:val="1"/>
      <w:marLeft w:val="0"/>
      <w:marRight w:val="0"/>
      <w:marTop w:val="0"/>
      <w:marBottom w:val="0"/>
      <w:divBdr>
        <w:top w:val="none" w:sz="0" w:space="0" w:color="auto"/>
        <w:left w:val="none" w:sz="0" w:space="0" w:color="auto"/>
        <w:bottom w:val="none" w:sz="0" w:space="0" w:color="auto"/>
        <w:right w:val="none" w:sz="0" w:space="0" w:color="auto"/>
      </w:divBdr>
      <w:divsChild>
        <w:div w:id="1087581721">
          <w:marLeft w:val="0"/>
          <w:marRight w:val="0"/>
          <w:marTop w:val="0"/>
          <w:marBottom w:val="0"/>
          <w:divBdr>
            <w:top w:val="none" w:sz="0" w:space="0" w:color="auto"/>
            <w:left w:val="none" w:sz="0" w:space="0" w:color="auto"/>
            <w:bottom w:val="none" w:sz="0" w:space="0" w:color="auto"/>
            <w:right w:val="none" w:sz="0" w:space="0" w:color="auto"/>
          </w:divBdr>
          <w:divsChild>
            <w:div w:id="118652401">
              <w:marLeft w:val="0"/>
              <w:marRight w:val="0"/>
              <w:marTop w:val="0"/>
              <w:marBottom w:val="0"/>
              <w:divBdr>
                <w:top w:val="none" w:sz="0" w:space="0" w:color="auto"/>
                <w:left w:val="none" w:sz="0" w:space="0" w:color="auto"/>
                <w:bottom w:val="none" w:sz="0" w:space="0" w:color="auto"/>
                <w:right w:val="none" w:sz="0" w:space="0" w:color="auto"/>
              </w:divBdr>
              <w:divsChild>
                <w:div w:id="544558956">
                  <w:marLeft w:val="0"/>
                  <w:marRight w:val="0"/>
                  <w:marTop w:val="0"/>
                  <w:marBottom w:val="0"/>
                  <w:divBdr>
                    <w:top w:val="none" w:sz="0" w:space="0" w:color="auto"/>
                    <w:left w:val="none" w:sz="0" w:space="0" w:color="auto"/>
                    <w:bottom w:val="none" w:sz="0" w:space="0" w:color="auto"/>
                    <w:right w:val="none" w:sz="0" w:space="0" w:color="auto"/>
                  </w:divBdr>
                  <w:divsChild>
                    <w:div w:id="12358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52776">
          <w:marLeft w:val="0"/>
          <w:marRight w:val="0"/>
          <w:marTop w:val="0"/>
          <w:marBottom w:val="0"/>
          <w:divBdr>
            <w:top w:val="none" w:sz="0" w:space="0" w:color="auto"/>
            <w:left w:val="none" w:sz="0" w:space="0" w:color="auto"/>
            <w:bottom w:val="none" w:sz="0" w:space="0" w:color="auto"/>
            <w:right w:val="none" w:sz="0" w:space="0" w:color="auto"/>
          </w:divBdr>
          <w:divsChild>
            <w:div w:id="1753578478">
              <w:marLeft w:val="0"/>
              <w:marRight w:val="0"/>
              <w:marTop w:val="0"/>
              <w:marBottom w:val="0"/>
              <w:divBdr>
                <w:top w:val="none" w:sz="0" w:space="0" w:color="auto"/>
                <w:left w:val="none" w:sz="0" w:space="0" w:color="auto"/>
                <w:bottom w:val="none" w:sz="0" w:space="0" w:color="auto"/>
                <w:right w:val="none" w:sz="0" w:space="0" w:color="auto"/>
              </w:divBdr>
              <w:divsChild>
                <w:div w:id="1969357400">
                  <w:marLeft w:val="0"/>
                  <w:marRight w:val="0"/>
                  <w:marTop w:val="0"/>
                  <w:marBottom w:val="0"/>
                  <w:divBdr>
                    <w:top w:val="none" w:sz="0" w:space="0" w:color="auto"/>
                    <w:left w:val="none" w:sz="0" w:space="0" w:color="auto"/>
                    <w:bottom w:val="none" w:sz="0" w:space="0" w:color="auto"/>
                    <w:right w:val="none" w:sz="0" w:space="0" w:color="auto"/>
                  </w:divBdr>
                  <w:divsChild>
                    <w:div w:id="295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490616">
      <w:bodyDiv w:val="1"/>
      <w:marLeft w:val="0"/>
      <w:marRight w:val="0"/>
      <w:marTop w:val="0"/>
      <w:marBottom w:val="0"/>
      <w:divBdr>
        <w:top w:val="none" w:sz="0" w:space="0" w:color="auto"/>
        <w:left w:val="none" w:sz="0" w:space="0" w:color="auto"/>
        <w:bottom w:val="none" w:sz="0" w:space="0" w:color="auto"/>
        <w:right w:val="none" w:sz="0" w:space="0" w:color="auto"/>
      </w:divBdr>
    </w:div>
    <w:div w:id="973606475">
      <w:bodyDiv w:val="1"/>
      <w:marLeft w:val="0"/>
      <w:marRight w:val="0"/>
      <w:marTop w:val="0"/>
      <w:marBottom w:val="0"/>
      <w:divBdr>
        <w:top w:val="none" w:sz="0" w:space="0" w:color="auto"/>
        <w:left w:val="none" w:sz="0" w:space="0" w:color="auto"/>
        <w:bottom w:val="none" w:sz="0" w:space="0" w:color="auto"/>
        <w:right w:val="none" w:sz="0" w:space="0" w:color="auto"/>
      </w:divBdr>
    </w:div>
    <w:div w:id="1035273500">
      <w:bodyDiv w:val="1"/>
      <w:marLeft w:val="0"/>
      <w:marRight w:val="0"/>
      <w:marTop w:val="0"/>
      <w:marBottom w:val="0"/>
      <w:divBdr>
        <w:top w:val="none" w:sz="0" w:space="0" w:color="auto"/>
        <w:left w:val="none" w:sz="0" w:space="0" w:color="auto"/>
        <w:bottom w:val="none" w:sz="0" w:space="0" w:color="auto"/>
        <w:right w:val="none" w:sz="0" w:space="0" w:color="auto"/>
      </w:divBdr>
    </w:div>
    <w:div w:id="1113356585">
      <w:bodyDiv w:val="1"/>
      <w:marLeft w:val="0"/>
      <w:marRight w:val="0"/>
      <w:marTop w:val="0"/>
      <w:marBottom w:val="0"/>
      <w:divBdr>
        <w:top w:val="none" w:sz="0" w:space="0" w:color="auto"/>
        <w:left w:val="none" w:sz="0" w:space="0" w:color="auto"/>
        <w:bottom w:val="none" w:sz="0" w:space="0" w:color="auto"/>
        <w:right w:val="none" w:sz="0" w:space="0" w:color="auto"/>
      </w:divBdr>
    </w:div>
    <w:div w:id="1142892246">
      <w:bodyDiv w:val="1"/>
      <w:marLeft w:val="0"/>
      <w:marRight w:val="0"/>
      <w:marTop w:val="0"/>
      <w:marBottom w:val="0"/>
      <w:divBdr>
        <w:top w:val="none" w:sz="0" w:space="0" w:color="auto"/>
        <w:left w:val="none" w:sz="0" w:space="0" w:color="auto"/>
        <w:bottom w:val="none" w:sz="0" w:space="0" w:color="auto"/>
        <w:right w:val="none" w:sz="0" w:space="0" w:color="auto"/>
      </w:divBdr>
      <w:divsChild>
        <w:div w:id="839849614">
          <w:marLeft w:val="0"/>
          <w:marRight w:val="0"/>
          <w:marTop w:val="0"/>
          <w:marBottom w:val="0"/>
          <w:divBdr>
            <w:top w:val="none" w:sz="0" w:space="0" w:color="auto"/>
            <w:left w:val="none" w:sz="0" w:space="0" w:color="auto"/>
            <w:bottom w:val="none" w:sz="0" w:space="0" w:color="auto"/>
            <w:right w:val="none" w:sz="0" w:space="0" w:color="auto"/>
          </w:divBdr>
          <w:divsChild>
            <w:div w:id="960766465">
              <w:marLeft w:val="0"/>
              <w:marRight w:val="0"/>
              <w:marTop w:val="0"/>
              <w:marBottom w:val="0"/>
              <w:divBdr>
                <w:top w:val="none" w:sz="0" w:space="0" w:color="auto"/>
                <w:left w:val="none" w:sz="0" w:space="0" w:color="auto"/>
                <w:bottom w:val="none" w:sz="0" w:space="0" w:color="auto"/>
                <w:right w:val="none" w:sz="0" w:space="0" w:color="auto"/>
              </w:divBdr>
            </w:div>
            <w:div w:id="1460611835">
              <w:marLeft w:val="0"/>
              <w:marRight w:val="0"/>
              <w:marTop w:val="0"/>
              <w:marBottom w:val="0"/>
              <w:divBdr>
                <w:top w:val="none" w:sz="0" w:space="0" w:color="auto"/>
                <w:left w:val="none" w:sz="0" w:space="0" w:color="auto"/>
                <w:bottom w:val="none" w:sz="0" w:space="0" w:color="auto"/>
                <w:right w:val="none" w:sz="0" w:space="0" w:color="auto"/>
              </w:divBdr>
              <w:divsChild>
                <w:div w:id="1992174284">
                  <w:marLeft w:val="0"/>
                  <w:marRight w:val="0"/>
                  <w:marTop w:val="0"/>
                  <w:marBottom w:val="0"/>
                  <w:divBdr>
                    <w:top w:val="none" w:sz="0" w:space="0" w:color="auto"/>
                    <w:left w:val="none" w:sz="0" w:space="0" w:color="auto"/>
                    <w:bottom w:val="none" w:sz="0" w:space="0" w:color="auto"/>
                    <w:right w:val="none" w:sz="0" w:space="0" w:color="auto"/>
                  </w:divBdr>
                  <w:divsChild>
                    <w:div w:id="4345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7321">
              <w:marLeft w:val="0"/>
              <w:marRight w:val="0"/>
              <w:marTop w:val="0"/>
              <w:marBottom w:val="0"/>
              <w:divBdr>
                <w:top w:val="none" w:sz="0" w:space="0" w:color="auto"/>
                <w:left w:val="none" w:sz="0" w:space="0" w:color="auto"/>
                <w:bottom w:val="none" w:sz="0" w:space="0" w:color="auto"/>
                <w:right w:val="none" w:sz="0" w:space="0" w:color="auto"/>
              </w:divBdr>
            </w:div>
          </w:divsChild>
        </w:div>
        <w:div w:id="1969045155">
          <w:marLeft w:val="0"/>
          <w:marRight w:val="0"/>
          <w:marTop w:val="0"/>
          <w:marBottom w:val="0"/>
          <w:divBdr>
            <w:top w:val="none" w:sz="0" w:space="0" w:color="auto"/>
            <w:left w:val="none" w:sz="0" w:space="0" w:color="auto"/>
            <w:bottom w:val="none" w:sz="0" w:space="0" w:color="auto"/>
            <w:right w:val="none" w:sz="0" w:space="0" w:color="auto"/>
          </w:divBdr>
          <w:divsChild>
            <w:div w:id="1604918918">
              <w:marLeft w:val="0"/>
              <w:marRight w:val="0"/>
              <w:marTop w:val="0"/>
              <w:marBottom w:val="0"/>
              <w:divBdr>
                <w:top w:val="none" w:sz="0" w:space="0" w:color="auto"/>
                <w:left w:val="none" w:sz="0" w:space="0" w:color="auto"/>
                <w:bottom w:val="none" w:sz="0" w:space="0" w:color="auto"/>
                <w:right w:val="none" w:sz="0" w:space="0" w:color="auto"/>
              </w:divBdr>
            </w:div>
            <w:div w:id="1744987171">
              <w:marLeft w:val="0"/>
              <w:marRight w:val="0"/>
              <w:marTop w:val="0"/>
              <w:marBottom w:val="0"/>
              <w:divBdr>
                <w:top w:val="none" w:sz="0" w:space="0" w:color="auto"/>
                <w:left w:val="none" w:sz="0" w:space="0" w:color="auto"/>
                <w:bottom w:val="none" w:sz="0" w:space="0" w:color="auto"/>
                <w:right w:val="none" w:sz="0" w:space="0" w:color="auto"/>
              </w:divBdr>
              <w:divsChild>
                <w:div w:id="1654719257">
                  <w:marLeft w:val="0"/>
                  <w:marRight w:val="0"/>
                  <w:marTop w:val="0"/>
                  <w:marBottom w:val="0"/>
                  <w:divBdr>
                    <w:top w:val="none" w:sz="0" w:space="0" w:color="auto"/>
                    <w:left w:val="none" w:sz="0" w:space="0" w:color="auto"/>
                    <w:bottom w:val="none" w:sz="0" w:space="0" w:color="auto"/>
                    <w:right w:val="none" w:sz="0" w:space="0" w:color="auto"/>
                  </w:divBdr>
                  <w:divsChild>
                    <w:div w:id="3136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50479">
      <w:bodyDiv w:val="1"/>
      <w:marLeft w:val="0"/>
      <w:marRight w:val="0"/>
      <w:marTop w:val="0"/>
      <w:marBottom w:val="0"/>
      <w:divBdr>
        <w:top w:val="none" w:sz="0" w:space="0" w:color="auto"/>
        <w:left w:val="none" w:sz="0" w:space="0" w:color="auto"/>
        <w:bottom w:val="none" w:sz="0" w:space="0" w:color="auto"/>
        <w:right w:val="none" w:sz="0" w:space="0" w:color="auto"/>
      </w:divBdr>
    </w:div>
    <w:div w:id="1166898491">
      <w:bodyDiv w:val="1"/>
      <w:marLeft w:val="0"/>
      <w:marRight w:val="0"/>
      <w:marTop w:val="0"/>
      <w:marBottom w:val="0"/>
      <w:divBdr>
        <w:top w:val="none" w:sz="0" w:space="0" w:color="auto"/>
        <w:left w:val="none" w:sz="0" w:space="0" w:color="auto"/>
        <w:bottom w:val="none" w:sz="0" w:space="0" w:color="auto"/>
        <w:right w:val="none" w:sz="0" w:space="0" w:color="auto"/>
      </w:divBdr>
    </w:div>
    <w:div w:id="1244488009">
      <w:bodyDiv w:val="1"/>
      <w:marLeft w:val="0"/>
      <w:marRight w:val="0"/>
      <w:marTop w:val="0"/>
      <w:marBottom w:val="0"/>
      <w:divBdr>
        <w:top w:val="none" w:sz="0" w:space="0" w:color="auto"/>
        <w:left w:val="none" w:sz="0" w:space="0" w:color="auto"/>
        <w:bottom w:val="none" w:sz="0" w:space="0" w:color="auto"/>
        <w:right w:val="none" w:sz="0" w:space="0" w:color="auto"/>
      </w:divBdr>
    </w:div>
    <w:div w:id="1353190306">
      <w:bodyDiv w:val="1"/>
      <w:marLeft w:val="0"/>
      <w:marRight w:val="0"/>
      <w:marTop w:val="0"/>
      <w:marBottom w:val="0"/>
      <w:divBdr>
        <w:top w:val="none" w:sz="0" w:space="0" w:color="auto"/>
        <w:left w:val="none" w:sz="0" w:space="0" w:color="auto"/>
        <w:bottom w:val="none" w:sz="0" w:space="0" w:color="auto"/>
        <w:right w:val="none" w:sz="0" w:space="0" w:color="auto"/>
      </w:divBdr>
    </w:div>
    <w:div w:id="1363702988">
      <w:bodyDiv w:val="1"/>
      <w:marLeft w:val="0"/>
      <w:marRight w:val="0"/>
      <w:marTop w:val="0"/>
      <w:marBottom w:val="0"/>
      <w:divBdr>
        <w:top w:val="none" w:sz="0" w:space="0" w:color="auto"/>
        <w:left w:val="none" w:sz="0" w:space="0" w:color="auto"/>
        <w:bottom w:val="none" w:sz="0" w:space="0" w:color="auto"/>
        <w:right w:val="none" w:sz="0" w:space="0" w:color="auto"/>
      </w:divBdr>
    </w:div>
    <w:div w:id="1370187348">
      <w:bodyDiv w:val="1"/>
      <w:marLeft w:val="0"/>
      <w:marRight w:val="0"/>
      <w:marTop w:val="0"/>
      <w:marBottom w:val="0"/>
      <w:divBdr>
        <w:top w:val="none" w:sz="0" w:space="0" w:color="auto"/>
        <w:left w:val="none" w:sz="0" w:space="0" w:color="auto"/>
        <w:bottom w:val="none" w:sz="0" w:space="0" w:color="auto"/>
        <w:right w:val="none" w:sz="0" w:space="0" w:color="auto"/>
      </w:divBdr>
    </w:div>
    <w:div w:id="1379161151">
      <w:bodyDiv w:val="1"/>
      <w:marLeft w:val="0"/>
      <w:marRight w:val="0"/>
      <w:marTop w:val="0"/>
      <w:marBottom w:val="0"/>
      <w:divBdr>
        <w:top w:val="none" w:sz="0" w:space="0" w:color="auto"/>
        <w:left w:val="none" w:sz="0" w:space="0" w:color="auto"/>
        <w:bottom w:val="none" w:sz="0" w:space="0" w:color="auto"/>
        <w:right w:val="none" w:sz="0" w:space="0" w:color="auto"/>
      </w:divBdr>
    </w:div>
    <w:div w:id="1383017684">
      <w:bodyDiv w:val="1"/>
      <w:marLeft w:val="0"/>
      <w:marRight w:val="0"/>
      <w:marTop w:val="0"/>
      <w:marBottom w:val="0"/>
      <w:divBdr>
        <w:top w:val="none" w:sz="0" w:space="0" w:color="auto"/>
        <w:left w:val="none" w:sz="0" w:space="0" w:color="auto"/>
        <w:bottom w:val="none" w:sz="0" w:space="0" w:color="auto"/>
        <w:right w:val="none" w:sz="0" w:space="0" w:color="auto"/>
      </w:divBdr>
      <w:divsChild>
        <w:div w:id="1127310669">
          <w:marLeft w:val="0"/>
          <w:marRight w:val="0"/>
          <w:marTop w:val="0"/>
          <w:marBottom w:val="0"/>
          <w:divBdr>
            <w:top w:val="none" w:sz="0" w:space="0" w:color="auto"/>
            <w:left w:val="none" w:sz="0" w:space="0" w:color="auto"/>
            <w:bottom w:val="none" w:sz="0" w:space="0" w:color="auto"/>
            <w:right w:val="none" w:sz="0" w:space="0" w:color="auto"/>
          </w:divBdr>
          <w:divsChild>
            <w:div w:id="373238211">
              <w:marLeft w:val="0"/>
              <w:marRight w:val="0"/>
              <w:marTop w:val="0"/>
              <w:marBottom w:val="0"/>
              <w:divBdr>
                <w:top w:val="none" w:sz="0" w:space="0" w:color="auto"/>
                <w:left w:val="none" w:sz="0" w:space="0" w:color="auto"/>
                <w:bottom w:val="none" w:sz="0" w:space="0" w:color="auto"/>
                <w:right w:val="none" w:sz="0" w:space="0" w:color="auto"/>
              </w:divBdr>
              <w:divsChild>
                <w:div w:id="82144047">
                  <w:marLeft w:val="0"/>
                  <w:marRight w:val="0"/>
                  <w:marTop w:val="0"/>
                  <w:marBottom w:val="0"/>
                  <w:divBdr>
                    <w:top w:val="none" w:sz="0" w:space="0" w:color="auto"/>
                    <w:left w:val="none" w:sz="0" w:space="0" w:color="auto"/>
                    <w:bottom w:val="none" w:sz="0" w:space="0" w:color="auto"/>
                    <w:right w:val="none" w:sz="0" w:space="0" w:color="auto"/>
                  </w:divBdr>
                  <w:divsChild>
                    <w:div w:id="5599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34083">
          <w:marLeft w:val="0"/>
          <w:marRight w:val="0"/>
          <w:marTop w:val="0"/>
          <w:marBottom w:val="0"/>
          <w:divBdr>
            <w:top w:val="none" w:sz="0" w:space="0" w:color="auto"/>
            <w:left w:val="none" w:sz="0" w:space="0" w:color="auto"/>
            <w:bottom w:val="none" w:sz="0" w:space="0" w:color="auto"/>
            <w:right w:val="none" w:sz="0" w:space="0" w:color="auto"/>
          </w:divBdr>
          <w:divsChild>
            <w:div w:id="129711272">
              <w:marLeft w:val="0"/>
              <w:marRight w:val="0"/>
              <w:marTop w:val="0"/>
              <w:marBottom w:val="0"/>
              <w:divBdr>
                <w:top w:val="none" w:sz="0" w:space="0" w:color="auto"/>
                <w:left w:val="none" w:sz="0" w:space="0" w:color="auto"/>
                <w:bottom w:val="none" w:sz="0" w:space="0" w:color="auto"/>
                <w:right w:val="none" w:sz="0" w:space="0" w:color="auto"/>
              </w:divBdr>
              <w:divsChild>
                <w:div w:id="597249516">
                  <w:marLeft w:val="0"/>
                  <w:marRight w:val="0"/>
                  <w:marTop w:val="0"/>
                  <w:marBottom w:val="0"/>
                  <w:divBdr>
                    <w:top w:val="none" w:sz="0" w:space="0" w:color="auto"/>
                    <w:left w:val="none" w:sz="0" w:space="0" w:color="auto"/>
                    <w:bottom w:val="none" w:sz="0" w:space="0" w:color="auto"/>
                    <w:right w:val="none" w:sz="0" w:space="0" w:color="auto"/>
                  </w:divBdr>
                  <w:divsChild>
                    <w:div w:id="13165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19713">
      <w:bodyDiv w:val="1"/>
      <w:marLeft w:val="0"/>
      <w:marRight w:val="0"/>
      <w:marTop w:val="0"/>
      <w:marBottom w:val="0"/>
      <w:divBdr>
        <w:top w:val="none" w:sz="0" w:space="0" w:color="auto"/>
        <w:left w:val="none" w:sz="0" w:space="0" w:color="auto"/>
        <w:bottom w:val="none" w:sz="0" w:space="0" w:color="auto"/>
        <w:right w:val="none" w:sz="0" w:space="0" w:color="auto"/>
      </w:divBdr>
    </w:div>
    <w:div w:id="1453286171">
      <w:bodyDiv w:val="1"/>
      <w:marLeft w:val="0"/>
      <w:marRight w:val="0"/>
      <w:marTop w:val="0"/>
      <w:marBottom w:val="0"/>
      <w:divBdr>
        <w:top w:val="none" w:sz="0" w:space="0" w:color="auto"/>
        <w:left w:val="none" w:sz="0" w:space="0" w:color="auto"/>
        <w:bottom w:val="none" w:sz="0" w:space="0" w:color="auto"/>
        <w:right w:val="none" w:sz="0" w:space="0" w:color="auto"/>
      </w:divBdr>
    </w:div>
    <w:div w:id="1468814368">
      <w:bodyDiv w:val="1"/>
      <w:marLeft w:val="0"/>
      <w:marRight w:val="0"/>
      <w:marTop w:val="0"/>
      <w:marBottom w:val="0"/>
      <w:divBdr>
        <w:top w:val="none" w:sz="0" w:space="0" w:color="auto"/>
        <w:left w:val="none" w:sz="0" w:space="0" w:color="auto"/>
        <w:bottom w:val="none" w:sz="0" w:space="0" w:color="auto"/>
        <w:right w:val="none" w:sz="0" w:space="0" w:color="auto"/>
      </w:divBdr>
    </w:div>
    <w:div w:id="1532838256">
      <w:bodyDiv w:val="1"/>
      <w:marLeft w:val="0"/>
      <w:marRight w:val="0"/>
      <w:marTop w:val="0"/>
      <w:marBottom w:val="0"/>
      <w:divBdr>
        <w:top w:val="none" w:sz="0" w:space="0" w:color="auto"/>
        <w:left w:val="none" w:sz="0" w:space="0" w:color="auto"/>
        <w:bottom w:val="none" w:sz="0" w:space="0" w:color="auto"/>
        <w:right w:val="none" w:sz="0" w:space="0" w:color="auto"/>
      </w:divBdr>
    </w:div>
    <w:div w:id="1543445976">
      <w:bodyDiv w:val="1"/>
      <w:marLeft w:val="0"/>
      <w:marRight w:val="0"/>
      <w:marTop w:val="0"/>
      <w:marBottom w:val="0"/>
      <w:divBdr>
        <w:top w:val="none" w:sz="0" w:space="0" w:color="auto"/>
        <w:left w:val="none" w:sz="0" w:space="0" w:color="auto"/>
        <w:bottom w:val="none" w:sz="0" w:space="0" w:color="auto"/>
        <w:right w:val="none" w:sz="0" w:space="0" w:color="auto"/>
      </w:divBdr>
    </w:div>
    <w:div w:id="1691641029">
      <w:bodyDiv w:val="1"/>
      <w:marLeft w:val="0"/>
      <w:marRight w:val="0"/>
      <w:marTop w:val="0"/>
      <w:marBottom w:val="0"/>
      <w:divBdr>
        <w:top w:val="none" w:sz="0" w:space="0" w:color="auto"/>
        <w:left w:val="none" w:sz="0" w:space="0" w:color="auto"/>
        <w:bottom w:val="none" w:sz="0" w:space="0" w:color="auto"/>
        <w:right w:val="none" w:sz="0" w:space="0" w:color="auto"/>
      </w:divBdr>
    </w:div>
    <w:div w:id="1708721355">
      <w:bodyDiv w:val="1"/>
      <w:marLeft w:val="0"/>
      <w:marRight w:val="0"/>
      <w:marTop w:val="0"/>
      <w:marBottom w:val="0"/>
      <w:divBdr>
        <w:top w:val="none" w:sz="0" w:space="0" w:color="auto"/>
        <w:left w:val="none" w:sz="0" w:space="0" w:color="auto"/>
        <w:bottom w:val="none" w:sz="0" w:space="0" w:color="auto"/>
        <w:right w:val="none" w:sz="0" w:space="0" w:color="auto"/>
      </w:divBdr>
      <w:divsChild>
        <w:div w:id="168297363">
          <w:marLeft w:val="0"/>
          <w:marRight w:val="0"/>
          <w:marTop w:val="0"/>
          <w:marBottom w:val="0"/>
          <w:divBdr>
            <w:top w:val="none" w:sz="0" w:space="0" w:color="auto"/>
            <w:left w:val="none" w:sz="0" w:space="0" w:color="auto"/>
            <w:bottom w:val="none" w:sz="0" w:space="0" w:color="auto"/>
            <w:right w:val="none" w:sz="0" w:space="0" w:color="auto"/>
          </w:divBdr>
          <w:divsChild>
            <w:div w:id="1751927446">
              <w:marLeft w:val="0"/>
              <w:marRight w:val="0"/>
              <w:marTop w:val="0"/>
              <w:marBottom w:val="0"/>
              <w:divBdr>
                <w:top w:val="none" w:sz="0" w:space="0" w:color="auto"/>
                <w:left w:val="none" w:sz="0" w:space="0" w:color="auto"/>
                <w:bottom w:val="none" w:sz="0" w:space="0" w:color="auto"/>
                <w:right w:val="none" w:sz="0" w:space="0" w:color="auto"/>
              </w:divBdr>
            </w:div>
            <w:div w:id="929510291">
              <w:marLeft w:val="0"/>
              <w:marRight w:val="0"/>
              <w:marTop w:val="0"/>
              <w:marBottom w:val="0"/>
              <w:divBdr>
                <w:top w:val="none" w:sz="0" w:space="0" w:color="auto"/>
                <w:left w:val="none" w:sz="0" w:space="0" w:color="auto"/>
                <w:bottom w:val="none" w:sz="0" w:space="0" w:color="auto"/>
                <w:right w:val="none" w:sz="0" w:space="0" w:color="auto"/>
              </w:divBdr>
              <w:divsChild>
                <w:div w:id="1169826239">
                  <w:marLeft w:val="0"/>
                  <w:marRight w:val="0"/>
                  <w:marTop w:val="0"/>
                  <w:marBottom w:val="0"/>
                  <w:divBdr>
                    <w:top w:val="none" w:sz="0" w:space="0" w:color="auto"/>
                    <w:left w:val="none" w:sz="0" w:space="0" w:color="auto"/>
                    <w:bottom w:val="none" w:sz="0" w:space="0" w:color="auto"/>
                    <w:right w:val="none" w:sz="0" w:space="0" w:color="auto"/>
                  </w:divBdr>
                  <w:divsChild>
                    <w:div w:id="18001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4462">
              <w:marLeft w:val="0"/>
              <w:marRight w:val="0"/>
              <w:marTop w:val="0"/>
              <w:marBottom w:val="0"/>
              <w:divBdr>
                <w:top w:val="none" w:sz="0" w:space="0" w:color="auto"/>
                <w:left w:val="none" w:sz="0" w:space="0" w:color="auto"/>
                <w:bottom w:val="none" w:sz="0" w:space="0" w:color="auto"/>
                <w:right w:val="none" w:sz="0" w:space="0" w:color="auto"/>
              </w:divBdr>
            </w:div>
          </w:divsChild>
        </w:div>
        <w:div w:id="1398358007">
          <w:marLeft w:val="0"/>
          <w:marRight w:val="0"/>
          <w:marTop w:val="0"/>
          <w:marBottom w:val="0"/>
          <w:divBdr>
            <w:top w:val="none" w:sz="0" w:space="0" w:color="auto"/>
            <w:left w:val="none" w:sz="0" w:space="0" w:color="auto"/>
            <w:bottom w:val="none" w:sz="0" w:space="0" w:color="auto"/>
            <w:right w:val="none" w:sz="0" w:space="0" w:color="auto"/>
          </w:divBdr>
          <w:divsChild>
            <w:div w:id="218981810">
              <w:marLeft w:val="0"/>
              <w:marRight w:val="0"/>
              <w:marTop w:val="0"/>
              <w:marBottom w:val="0"/>
              <w:divBdr>
                <w:top w:val="none" w:sz="0" w:space="0" w:color="auto"/>
                <w:left w:val="none" w:sz="0" w:space="0" w:color="auto"/>
                <w:bottom w:val="none" w:sz="0" w:space="0" w:color="auto"/>
                <w:right w:val="none" w:sz="0" w:space="0" w:color="auto"/>
              </w:divBdr>
            </w:div>
            <w:div w:id="394863448">
              <w:marLeft w:val="0"/>
              <w:marRight w:val="0"/>
              <w:marTop w:val="0"/>
              <w:marBottom w:val="0"/>
              <w:divBdr>
                <w:top w:val="none" w:sz="0" w:space="0" w:color="auto"/>
                <w:left w:val="none" w:sz="0" w:space="0" w:color="auto"/>
                <w:bottom w:val="none" w:sz="0" w:space="0" w:color="auto"/>
                <w:right w:val="none" w:sz="0" w:space="0" w:color="auto"/>
              </w:divBdr>
              <w:divsChild>
                <w:div w:id="1103650383">
                  <w:marLeft w:val="0"/>
                  <w:marRight w:val="0"/>
                  <w:marTop w:val="0"/>
                  <w:marBottom w:val="0"/>
                  <w:divBdr>
                    <w:top w:val="none" w:sz="0" w:space="0" w:color="auto"/>
                    <w:left w:val="none" w:sz="0" w:space="0" w:color="auto"/>
                    <w:bottom w:val="none" w:sz="0" w:space="0" w:color="auto"/>
                    <w:right w:val="none" w:sz="0" w:space="0" w:color="auto"/>
                  </w:divBdr>
                  <w:divsChild>
                    <w:div w:id="1959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49282">
      <w:bodyDiv w:val="1"/>
      <w:marLeft w:val="0"/>
      <w:marRight w:val="0"/>
      <w:marTop w:val="0"/>
      <w:marBottom w:val="0"/>
      <w:divBdr>
        <w:top w:val="none" w:sz="0" w:space="0" w:color="auto"/>
        <w:left w:val="none" w:sz="0" w:space="0" w:color="auto"/>
        <w:bottom w:val="none" w:sz="0" w:space="0" w:color="auto"/>
        <w:right w:val="none" w:sz="0" w:space="0" w:color="auto"/>
      </w:divBdr>
    </w:div>
    <w:div w:id="1827015723">
      <w:bodyDiv w:val="1"/>
      <w:marLeft w:val="0"/>
      <w:marRight w:val="0"/>
      <w:marTop w:val="0"/>
      <w:marBottom w:val="0"/>
      <w:divBdr>
        <w:top w:val="none" w:sz="0" w:space="0" w:color="auto"/>
        <w:left w:val="none" w:sz="0" w:space="0" w:color="auto"/>
        <w:bottom w:val="none" w:sz="0" w:space="0" w:color="auto"/>
        <w:right w:val="none" w:sz="0" w:space="0" w:color="auto"/>
      </w:divBdr>
    </w:div>
    <w:div w:id="1981567283">
      <w:bodyDiv w:val="1"/>
      <w:marLeft w:val="0"/>
      <w:marRight w:val="0"/>
      <w:marTop w:val="0"/>
      <w:marBottom w:val="0"/>
      <w:divBdr>
        <w:top w:val="none" w:sz="0" w:space="0" w:color="auto"/>
        <w:left w:val="none" w:sz="0" w:space="0" w:color="auto"/>
        <w:bottom w:val="none" w:sz="0" w:space="0" w:color="auto"/>
        <w:right w:val="none" w:sz="0" w:space="0" w:color="auto"/>
      </w:divBdr>
      <w:divsChild>
        <w:div w:id="551431370">
          <w:marLeft w:val="0"/>
          <w:marRight w:val="0"/>
          <w:marTop w:val="0"/>
          <w:marBottom w:val="0"/>
          <w:divBdr>
            <w:top w:val="none" w:sz="0" w:space="0" w:color="auto"/>
            <w:left w:val="none" w:sz="0" w:space="0" w:color="auto"/>
            <w:bottom w:val="none" w:sz="0" w:space="0" w:color="auto"/>
            <w:right w:val="none" w:sz="0" w:space="0" w:color="auto"/>
          </w:divBdr>
          <w:divsChild>
            <w:div w:id="1806966807">
              <w:marLeft w:val="0"/>
              <w:marRight w:val="0"/>
              <w:marTop w:val="0"/>
              <w:marBottom w:val="0"/>
              <w:divBdr>
                <w:top w:val="none" w:sz="0" w:space="0" w:color="auto"/>
                <w:left w:val="none" w:sz="0" w:space="0" w:color="auto"/>
                <w:bottom w:val="none" w:sz="0" w:space="0" w:color="auto"/>
                <w:right w:val="none" w:sz="0" w:space="0" w:color="auto"/>
              </w:divBdr>
              <w:divsChild>
                <w:div w:id="1169178604">
                  <w:marLeft w:val="0"/>
                  <w:marRight w:val="0"/>
                  <w:marTop w:val="0"/>
                  <w:marBottom w:val="0"/>
                  <w:divBdr>
                    <w:top w:val="none" w:sz="0" w:space="0" w:color="auto"/>
                    <w:left w:val="none" w:sz="0" w:space="0" w:color="auto"/>
                    <w:bottom w:val="none" w:sz="0" w:space="0" w:color="auto"/>
                    <w:right w:val="none" w:sz="0" w:space="0" w:color="auto"/>
                  </w:divBdr>
                  <w:divsChild>
                    <w:div w:id="4988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980676">
          <w:marLeft w:val="0"/>
          <w:marRight w:val="0"/>
          <w:marTop w:val="0"/>
          <w:marBottom w:val="0"/>
          <w:divBdr>
            <w:top w:val="none" w:sz="0" w:space="0" w:color="auto"/>
            <w:left w:val="none" w:sz="0" w:space="0" w:color="auto"/>
            <w:bottom w:val="none" w:sz="0" w:space="0" w:color="auto"/>
            <w:right w:val="none" w:sz="0" w:space="0" w:color="auto"/>
          </w:divBdr>
          <w:divsChild>
            <w:div w:id="1301422217">
              <w:marLeft w:val="0"/>
              <w:marRight w:val="0"/>
              <w:marTop w:val="0"/>
              <w:marBottom w:val="0"/>
              <w:divBdr>
                <w:top w:val="none" w:sz="0" w:space="0" w:color="auto"/>
                <w:left w:val="none" w:sz="0" w:space="0" w:color="auto"/>
                <w:bottom w:val="none" w:sz="0" w:space="0" w:color="auto"/>
                <w:right w:val="none" w:sz="0" w:space="0" w:color="auto"/>
              </w:divBdr>
              <w:divsChild>
                <w:div w:id="1145659934">
                  <w:marLeft w:val="0"/>
                  <w:marRight w:val="0"/>
                  <w:marTop w:val="0"/>
                  <w:marBottom w:val="0"/>
                  <w:divBdr>
                    <w:top w:val="none" w:sz="0" w:space="0" w:color="auto"/>
                    <w:left w:val="none" w:sz="0" w:space="0" w:color="auto"/>
                    <w:bottom w:val="none" w:sz="0" w:space="0" w:color="auto"/>
                    <w:right w:val="none" w:sz="0" w:space="0" w:color="auto"/>
                  </w:divBdr>
                  <w:divsChild>
                    <w:div w:id="17304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311891">
      <w:bodyDiv w:val="1"/>
      <w:marLeft w:val="0"/>
      <w:marRight w:val="0"/>
      <w:marTop w:val="0"/>
      <w:marBottom w:val="0"/>
      <w:divBdr>
        <w:top w:val="none" w:sz="0" w:space="0" w:color="auto"/>
        <w:left w:val="none" w:sz="0" w:space="0" w:color="auto"/>
        <w:bottom w:val="none" w:sz="0" w:space="0" w:color="auto"/>
        <w:right w:val="none" w:sz="0" w:space="0" w:color="auto"/>
      </w:divBdr>
    </w:div>
    <w:div w:id="2145661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4284</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19702979029</dc:creator>
  <cp:keywords/>
  <dc:description/>
  <cp:lastModifiedBy>19702979029</cp:lastModifiedBy>
  <cp:revision>10</cp:revision>
  <dcterms:created xsi:type="dcterms:W3CDTF">2025-02-14T21:29:00Z</dcterms:created>
  <dcterms:modified xsi:type="dcterms:W3CDTF">2025-02-27T19:12:00Z</dcterms:modified>
</cp:coreProperties>
</file>