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DEDD" w14:textId="77777777" w:rsidR="003C1FAD" w:rsidRDefault="005809DA">
      <w:pPr>
        <w:pStyle w:val="Cuerpo"/>
        <w:spacing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 xml:space="preserve">WHAT IS 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MÉNIÈRE’</w:t>
      </w:r>
      <w:r>
        <w:rPr>
          <w:rStyle w:val="Ninguno"/>
          <w:b/>
          <w:bCs/>
          <w:color w:val="70AD47"/>
          <w:sz w:val="24"/>
          <w:szCs w:val="24"/>
        </w:rPr>
        <w:t>S DISEASE?</w:t>
      </w:r>
    </w:p>
    <w:p w14:paraId="3A9F895F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M</w:t>
      </w:r>
      <w:r>
        <w:rPr>
          <w:rStyle w:val="Ninguno"/>
          <w:sz w:val="24"/>
          <w:szCs w:val="24"/>
          <w:lang w:val="es-ES_tradnl"/>
        </w:rPr>
        <w:t>é</w:t>
      </w:r>
      <w:proofErr w:type="spellStart"/>
      <w:r>
        <w:rPr>
          <w:rStyle w:val="Ninguno"/>
          <w:sz w:val="24"/>
          <w:szCs w:val="24"/>
        </w:rPr>
        <w:t>ni</w:t>
      </w:r>
      <w:proofErr w:type="spellEnd"/>
      <w:r>
        <w:rPr>
          <w:rStyle w:val="Ninguno"/>
          <w:sz w:val="24"/>
          <w:szCs w:val="24"/>
          <w:lang w:val="es-ES_tradnl"/>
        </w:rPr>
        <w:t>è</w:t>
      </w:r>
      <w:r>
        <w:rPr>
          <w:rStyle w:val="Ninguno"/>
          <w:sz w:val="24"/>
          <w:szCs w:val="24"/>
        </w:rPr>
        <w:t>r</w:t>
      </w:r>
      <w:r>
        <w:rPr>
          <w:rStyle w:val="Ninguno"/>
          <w:sz w:val="24"/>
          <w:szCs w:val="24"/>
          <w:lang w:val="es-ES_tradnl"/>
        </w:rPr>
        <w:t>e’</w:t>
      </w:r>
      <w:r>
        <w:rPr>
          <w:rStyle w:val="Ninguno"/>
          <w:sz w:val="24"/>
          <w:szCs w:val="24"/>
        </w:rPr>
        <w:t xml:space="preserve">s syndrome is a chronic inner-ear disorder characterized by frequent episodes of spontaneous vertigo and fluctuating hearing loss in one or sometimes both ears, tinnitus (ringing in the ears), and a feeling of fullness </w:t>
      </w:r>
      <w:r>
        <w:rPr>
          <w:rStyle w:val="Ninguno"/>
          <w:sz w:val="24"/>
          <w:szCs w:val="24"/>
        </w:rPr>
        <w:t>in the ear.</w:t>
      </w:r>
    </w:p>
    <w:p w14:paraId="1565C71F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When we can point to a recognized cause for these symptoms, it is called M</w:t>
      </w:r>
      <w:r>
        <w:rPr>
          <w:rStyle w:val="Ninguno"/>
          <w:sz w:val="24"/>
          <w:szCs w:val="24"/>
          <w:lang w:val="es-ES_tradnl"/>
        </w:rPr>
        <w:t>é</w:t>
      </w:r>
      <w:proofErr w:type="spellStart"/>
      <w:r>
        <w:rPr>
          <w:rStyle w:val="Ninguno"/>
          <w:sz w:val="24"/>
          <w:szCs w:val="24"/>
        </w:rPr>
        <w:t>ni</w:t>
      </w:r>
      <w:proofErr w:type="spellEnd"/>
      <w:r>
        <w:rPr>
          <w:rStyle w:val="Ninguno"/>
          <w:sz w:val="24"/>
          <w:szCs w:val="24"/>
          <w:lang w:val="es-ES_tradnl"/>
        </w:rPr>
        <w:t>è</w:t>
      </w:r>
      <w:r>
        <w:rPr>
          <w:rStyle w:val="Ninguno"/>
          <w:sz w:val="24"/>
          <w:szCs w:val="24"/>
        </w:rPr>
        <w:t>r</w:t>
      </w:r>
      <w:r>
        <w:rPr>
          <w:rStyle w:val="Ninguno"/>
          <w:sz w:val="24"/>
          <w:szCs w:val="24"/>
          <w:lang w:val="es-ES_tradnl"/>
        </w:rPr>
        <w:t>e</w:t>
      </w:r>
      <w:r>
        <w:rPr>
          <w:rStyle w:val="Ninguno"/>
          <w:sz w:val="24"/>
          <w:szCs w:val="24"/>
        </w:rPr>
        <w:t xml:space="preserve">’s syndrome. However, in many cases it is often difficult to find a cause at all, so in </w:t>
      </w:r>
      <w:proofErr w:type="spellStart"/>
      <w:r>
        <w:rPr>
          <w:rStyle w:val="Ninguno"/>
          <w:sz w:val="24"/>
          <w:szCs w:val="24"/>
        </w:rPr>
        <w:t>theses</w:t>
      </w:r>
      <w:proofErr w:type="spellEnd"/>
      <w:r>
        <w:rPr>
          <w:rStyle w:val="Ninguno"/>
          <w:sz w:val="24"/>
          <w:szCs w:val="24"/>
        </w:rPr>
        <w:t xml:space="preserve"> cases it is coined </w:t>
      </w:r>
      <w:proofErr w:type="spellStart"/>
      <w:r>
        <w:rPr>
          <w:rStyle w:val="Ninguno"/>
          <w:sz w:val="24"/>
          <w:szCs w:val="24"/>
          <w:lang w:val="es-ES_tradnl"/>
        </w:rPr>
        <w:t>Ménière’s</w:t>
      </w:r>
      <w:proofErr w:type="spellEnd"/>
      <w:r>
        <w:rPr>
          <w:rStyle w:val="Ninguno"/>
          <w:sz w:val="24"/>
          <w:szCs w:val="24"/>
        </w:rPr>
        <w:t xml:space="preserve"> disease (MD).</w:t>
      </w:r>
    </w:p>
    <w:p w14:paraId="7C94C048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71A18A0E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>HOW COMMON IS IT?</w:t>
      </w:r>
    </w:p>
    <w:p w14:paraId="5D3A3DAF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Althoug</w:t>
      </w:r>
      <w:r>
        <w:rPr>
          <w:rStyle w:val="Ninguno"/>
          <w:sz w:val="24"/>
          <w:szCs w:val="24"/>
        </w:rPr>
        <w:t>h MD is considered the third most common cause of vertigo, after benign paroxysmal positional vertigo and vestibular migraine, it is a rare disease. In</w:t>
      </w:r>
      <w:r>
        <w:rPr>
          <w:rStyle w:val="Ninguno"/>
          <w:sz w:val="24"/>
          <w:szCs w:val="24"/>
          <w:shd w:val="clear" w:color="auto" w:fill="FFFFFF"/>
        </w:rPr>
        <w:t xml:space="preserve"> the United States,</w:t>
      </w:r>
      <w:r>
        <w:rPr>
          <w:rStyle w:val="Ninguno"/>
          <w:sz w:val="24"/>
          <w:szCs w:val="24"/>
        </w:rPr>
        <w:t xml:space="preserve"> it is estimated that </w:t>
      </w:r>
      <w:r>
        <w:rPr>
          <w:rStyle w:val="Ninguno"/>
          <w:sz w:val="24"/>
          <w:szCs w:val="24"/>
          <w:shd w:val="clear" w:color="auto" w:fill="FFFFFF"/>
        </w:rPr>
        <w:t xml:space="preserve">approximately 615,000 individuals are currently diagnosed with </w:t>
      </w:r>
      <w:proofErr w:type="spellStart"/>
      <w:r>
        <w:rPr>
          <w:rStyle w:val="Ninguno"/>
          <w:sz w:val="24"/>
          <w:szCs w:val="24"/>
          <w:shd w:val="clear" w:color="auto" w:fill="FFFFFF"/>
        </w:rPr>
        <w:t>M</w:t>
      </w:r>
      <w:r>
        <w:rPr>
          <w:rStyle w:val="Ninguno"/>
          <w:sz w:val="24"/>
          <w:szCs w:val="24"/>
          <w:shd w:val="clear" w:color="auto" w:fill="FFFFFF"/>
        </w:rPr>
        <w:t>énière’s</w:t>
      </w:r>
      <w:proofErr w:type="spellEnd"/>
      <w:r>
        <w:rPr>
          <w:rStyle w:val="Ninguno"/>
          <w:sz w:val="24"/>
          <w:szCs w:val="24"/>
          <w:shd w:val="clear" w:color="auto" w:fill="FFFFFF"/>
        </w:rPr>
        <w:t xml:space="preserve"> disease and that 45,500 cases are newly diagnosed each year.</w:t>
      </w:r>
    </w:p>
    <w:p w14:paraId="1E5D537E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MD commonly begins between 30 and 50 years of age, and the condition is often found to affect a higher proportion of females. Both ears are affected in 25–40% of sufferers. If the condit</w:t>
      </w:r>
      <w:r>
        <w:rPr>
          <w:rStyle w:val="Ninguno"/>
          <w:sz w:val="24"/>
          <w:szCs w:val="24"/>
        </w:rPr>
        <w:t>ion is found in patients of the same family of one or two generations apart, it is considered familial MD.</w:t>
      </w:r>
    </w:p>
    <w:p w14:paraId="7D58D858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Migraine and autoimmune diseases (systemic lupus erythematous, psoriasis, or rheumatoid arthritis) are common in patients with MD.</w:t>
      </w:r>
    </w:p>
    <w:p w14:paraId="5470A46C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bookmarkStart w:id="0" w:name="_GoBack"/>
      <w:bookmarkEnd w:id="0"/>
    </w:p>
    <w:p w14:paraId="0060B834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>WHAT IS THE CAUSE</w:t>
      </w:r>
      <w:r>
        <w:rPr>
          <w:rStyle w:val="Ninguno"/>
          <w:b/>
          <w:bCs/>
          <w:color w:val="70AD47"/>
          <w:sz w:val="24"/>
          <w:szCs w:val="24"/>
        </w:rPr>
        <w:t xml:space="preserve"> OF 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MD</w:t>
      </w:r>
      <w:r>
        <w:rPr>
          <w:rStyle w:val="Ninguno"/>
          <w:b/>
          <w:bCs/>
          <w:color w:val="70AD47"/>
          <w:sz w:val="24"/>
          <w:szCs w:val="24"/>
        </w:rPr>
        <w:t>?</w:t>
      </w:r>
    </w:p>
    <w:p w14:paraId="198744C3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The cause of MD is unknown although allergies, autoimmunity, and genetic factors are supposed to be involved. Furthermore, one or more suspected environmental factors </w:t>
      </w:r>
      <w:r>
        <w:rPr>
          <w:rStyle w:val="Ninguno"/>
          <w:sz w:val="24"/>
          <w:szCs w:val="24"/>
        </w:rPr>
        <w:lastRenderedPageBreak/>
        <w:t>may trigger the disease. Somehow, an excess of a fluid in the inner ear, known as</w:t>
      </w:r>
      <w:r>
        <w:rPr>
          <w:rStyle w:val="Ninguno"/>
          <w:sz w:val="24"/>
          <w:szCs w:val="24"/>
        </w:rPr>
        <w:t xml:space="preserve"> endolymph, causes an expansion of some structures of the inner ear termed endolymphatic hydrops.</w:t>
      </w:r>
    </w:p>
    <w:p w14:paraId="7565A436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57599CBD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 xml:space="preserve">WHAT ARE THE SYMPTOMS OF 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MD</w:t>
      </w:r>
      <w:r>
        <w:rPr>
          <w:rStyle w:val="Ninguno"/>
          <w:b/>
          <w:bCs/>
          <w:color w:val="70AD47"/>
          <w:sz w:val="24"/>
          <w:szCs w:val="24"/>
        </w:rPr>
        <w:t>?</w:t>
      </w:r>
    </w:p>
    <w:p w14:paraId="23DEEB15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Symptoms may vary over time and are often experienced differently from one patient to another. Vertigo is the most disabling sym</w:t>
      </w:r>
      <w:r>
        <w:rPr>
          <w:rStyle w:val="Ninguno"/>
          <w:sz w:val="24"/>
          <w:szCs w:val="24"/>
        </w:rPr>
        <w:t>ptom, commonly described as a spinning sensation, made worse by head movements and is accompanied by nausea, vomiting, and sweating. Spells of vertigo appear spontaneously lasting several hours and, when they subside, patients complain of a lack of balance</w:t>
      </w:r>
      <w:r>
        <w:rPr>
          <w:rStyle w:val="Ninguno"/>
          <w:sz w:val="24"/>
          <w:szCs w:val="24"/>
        </w:rPr>
        <w:t xml:space="preserve"> for some days. </w:t>
      </w:r>
    </w:p>
    <w:p w14:paraId="39ED581A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These spells of vertigo often begin with tinnitus and aural fullness, followed a little later by a loss of hearing in the affected ear. But, as the disease progresses over time, hearing worsens with each attack with the previous hearing le</w:t>
      </w:r>
      <w:r>
        <w:rPr>
          <w:rStyle w:val="Ninguno"/>
          <w:sz w:val="24"/>
          <w:szCs w:val="24"/>
        </w:rPr>
        <w:t>vel not fully recovered. Eventually, deafness becomes permanent and no longer fluctuates.</w:t>
      </w:r>
    </w:p>
    <w:p w14:paraId="61599E42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Some patients report sudden falls with no previous warning or trigger, and without vertigo, loss of consciousness, or other neurologic symptoms. We refer to these epi</w:t>
      </w:r>
      <w:r>
        <w:rPr>
          <w:rStyle w:val="Ninguno"/>
          <w:sz w:val="24"/>
          <w:szCs w:val="24"/>
        </w:rPr>
        <w:t xml:space="preserve">sodes as crises of </w:t>
      </w:r>
      <w:proofErr w:type="spellStart"/>
      <w:r>
        <w:rPr>
          <w:rStyle w:val="Ninguno"/>
          <w:sz w:val="24"/>
          <w:szCs w:val="24"/>
        </w:rPr>
        <w:t>Tumarkin</w:t>
      </w:r>
      <w:proofErr w:type="spellEnd"/>
      <w:r>
        <w:rPr>
          <w:rStyle w:val="Ninguno"/>
          <w:sz w:val="24"/>
          <w:szCs w:val="24"/>
        </w:rPr>
        <w:t>.</w:t>
      </w:r>
    </w:p>
    <w:p w14:paraId="46192863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4E2F32B5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Headaches occur in more than 40% of M</w:t>
      </w:r>
      <w:r>
        <w:rPr>
          <w:rStyle w:val="Ninguno"/>
          <w:sz w:val="24"/>
          <w:szCs w:val="24"/>
          <w:lang w:val="es-ES_tradnl"/>
        </w:rPr>
        <w:t>é</w:t>
      </w:r>
      <w:proofErr w:type="spellStart"/>
      <w:r>
        <w:rPr>
          <w:rStyle w:val="Ninguno"/>
          <w:sz w:val="24"/>
          <w:szCs w:val="24"/>
        </w:rPr>
        <w:t>nière’s</w:t>
      </w:r>
      <w:proofErr w:type="spellEnd"/>
      <w:r>
        <w:rPr>
          <w:rStyle w:val="Ninguno"/>
          <w:sz w:val="24"/>
          <w:szCs w:val="24"/>
        </w:rPr>
        <w:t xml:space="preserve"> attacks, and migraine-type headaches are felt in 8% of patients during episodes of vertigo.</w:t>
      </w:r>
    </w:p>
    <w:p w14:paraId="03B9344E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Numerous factors have been known to trigger MD attacks, including stress, sleep deprivation, some foods, allergens, change of atmospheric pressure, and hormonal changes such us the period. </w:t>
      </w:r>
    </w:p>
    <w:p w14:paraId="7318530C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>The frequency of attacks is highly unpredictable and varies greatl</w:t>
      </w:r>
      <w:r>
        <w:rPr>
          <w:rStyle w:val="Ninguno"/>
          <w:sz w:val="24"/>
          <w:szCs w:val="24"/>
        </w:rPr>
        <w:t>y from patient to patient. As time progresses, the frequency of these attacks usually decreases, and hearing loss becomes permanent, as does the tinnitus.</w:t>
      </w:r>
    </w:p>
    <w:p w14:paraId="0736F4D7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625B8AC9" w14:textId="77777777" w:rsidR="003C1FAD" w:rsidRDefault="005809DA">
      <w:pPr>
        <w:pStyle w:val="Cuerpo"/>
        <w:spacing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>HOW IS A DIAGNOSIS MADE?</w:t>
      </w:r>
    </w:p>
    <w:p w14:paraId="6CE82113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There is currently no precise way of testing for MD, therefore diagnosis is</w:t>
      </w:r>
      <w:r>
        <w:rPr>
          <w:rStyle w:val="Ninguno"/>
          <w:sz w:val="24"/>
          <w:szCs w:val="24"/>
        </w:rPr>
        <w:t xml:space="preserve"> determined through a patient´s symptoms and any signs perceived by a medical practitioner. A hearing test is needed to determine the existence </w:t>
      </w:r>
      <w:r>
        <w:rPr>
          <w:rStyle w:val="Ninguno"/>
          <w:sz w:val="24"/>
          <w:szCs w:val="24"/>
          <w:shd w:val="clear" w:color="auto" w:fill="FFFFFF"/>
        </w:rPr>
        <w:t>of hearing loss in the affected ear, and its type. Balance function tests such as caloric tests and/or a video h</w:t>
      </w:r>
      <w:r>
        <w:rPr>
          <w:rStyle w:val="Ninguno"/>
          <w:sz w:val="24"/>
          <w:szCs w:val="24"/>
          <w:shd w:val="clear" w:color="auto" w:fill="FFFFFF"/>
        </w:rPr>
        <w:t>ead impulse test, are commonly performed. A magnetic resonance imaging (</w:t>
      </w:r>
      <w:r>
        <w:rPr>
          <w:rStyle w:val="Ninguno"/>
          <w:sz w:val="24"/>
          <w:szCs w:val="24"/>
        </w:rPr>
        <w:t>MRI) is routinely called for to rule out other causes of vertigo.</w:t>
      </w:r>
    </w:p>
    <w:p w14:paraId="2049D0DD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4ADE649C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 xml:space="preserve">HOW IS 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MD</w:t>
      </w:r>
      <w:r>
        <w:rPr>
          <w:rStyle w:val="Ninguno"/>
          <w:b/>
          <w:bCs/>
          <w:color w:val="70AD47"/>
          <w:sz w:val="24"/>
          <w:szCs w:val="24"/>
        </w:rPr>
        <w:t xml:space="preserve"> TREATED?</w:t>
      </w:r>
    </w:p>
    <w:p w14:paraId="50C68299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MD treatment is often issued in two main ways:</w:t>
      </w:r>
    </w:p>
    <w:p w14:paraId="6A8CFDD2" w14:textId="77777777" w:rsidR="003C1FAD" w:rsidRDefault="005809DA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 Treatment given as and when a patient suffers a spell.</w:t>
      </w:r>
    </w:p>
    <w:p w14:paraId="3DF2641D" w14:textId="77777777" w:rsidR="003C1FAD" w:rsidRDefault="005809DA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Preventive treatment, usually in the form of daily medication. While suffering a spell of MD, you may require medication to alleviate nausea, vomiting or feelings of vertigo. Depending on the impact o</w:t>
      </w:r>
      <w:r>
        <w:rPr>
          <w:rStyle w:val="Ninguno"/>
          <w:sz w:val="24"/>
          <w:szCs w:val="24"/>
        </w:rPr>
        <w:t>n your quality of life, a preventive treatment may also be required. Preventive treatment comprises:</w:t>
      </w:r>
    </w:p>
    <w:p w14:paraId="16F78BEC" w14:textId="77777777" w:rsidR="003C1FAD" w:rsidRDefault="005809D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 dietary changes (an increase in water intake and a low-salt diet) and lifestyle changes which include </w:t>
      </w:r>
      <w:r>
        <w:rPr>
          <w:rStyle w:val="Ninguno"/>
          <w:sz w:val="24"/>
          <w:szCs w:val="24"/>
          <w:shd w:val="clear" w:color="auto" w:fill="FFFFFF"/>
        </w:rPr>
        <w:t>avoiding caffeine, smoking and alcohol, avoiding str</w:t>
      </w:r>
      <w:r>
        <w:rPr>
          <w:rStyle w:val="Ninguno"/>
          <w:sz w:val="24"/>
          <w:szCs w:val="24"/>
          <w:shd w:val="clear" w:color="auto" w:fill="FFFFFF"/>
        </w:rPr>
        <w:t>essful situations, getting regular sleep and doing light exercise</w:t>
      </w:r>
    </w:p>
    <w:p w14:paraId="31BF98FA" w14:textId="77777777" w:rsidR="003C1FAD" w:rsidRDefault="005809D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 oral medication (diuretics, </w:t>
      </w:r>
      <w:proofErr w:type="spellStart"/>
      <w:r>
        <w:rPr>
          <w:rStyle w:val="Ninguno"/>
          <w:sz w:val="24"/>
          <w:szCs w:val="24"/>
        </w:rPr>
        <w:t>betahistine</w:t>
      </w:r>
      <w:proofErr w:type="spellEnd"/>
      <w:r>
        <w:rPr>
          <w:rStyle w:val="Ninguno"/>
          <w:sz w:val="24"/>
          <w:szCs w:val="24"/>
        </w:rPr>
        <w:t>)</w:t>
      </w:r>
    </w:p>
    <w:p w14:paraId="1E5C8A29" w14:textId="77777777" w:rsidR="003C1FAD" w:rsidRDefault="005809D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proofErr w:type="spellStart"/>
      <w:r>
        <w:rPr>
          <w:rStyle w:val="Ninguno"/>
          <w:sz w:val="24"/>
          <w:szCs w:val="24"/>
          <w:shd w:val="clear" w:color="auto" w:fill="FFFFFF"/>
        </w:rPr>
        <w:lastRenderedPageBreak/>
        <w:t>intratympanic</w:t>
      </w:r>
      <w:proofErr w:type="spellEnd"/>
      <w:r>
        <w:rPr>
          <w:rStyle w:val="Ninguno"/>
          <w:sz w:val="24"/>
          <w:szCs w:val="24"/>
          <w:shd w:val="clear" w:color="auto" w:fill="FFFFFF"/>
        </w:rPr>
        <w:t xml:space="preserve"> injection with either gentamicin or corticosteroids</w:t>
      </w:r>
    </w:p>
    <w:p w14:paraId="5F2D0A7A" w14:textId="77777777" w:rsidR="003C1FAD" w:rsidRDefault="005809D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and in some extreme cases surgical procedures.</w:t>
      </w:r>
    </w:p>
    <w:p w14:paraId="5DF7E461" w14:textId="77777777" w:rsidR="003C1FAD" w:rsidRDefault="005809DA">
      <w:pPr>
        <w:pStyle w:val="Prrafodelista"/>
        <w:spacing w:after="0" w:line="480" w:lineRule="auto"/>
        <w:ind w:left="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 The diverse nature of MD could exp</w:t>
      </w:r>
      <w:r>
        <w:rPr>
          <w:rStyle w:val="Ninguno"/>
          <w:sz w:val="24"/>
          <w:szCs w:val="24"/>
        </w:rPr>
        <w:t xml:space="preserve">lain the difference in response to a treatment between one person and the next. Other treatment options are hearing aids, cochlear implants, and the </w:t>
      </w:r>
      <w:proofErr w:type="spellStart"/>
      <w:r>
        <w:rPr>
          <w:rStyle w:val="Ninguno"/>
          <w:sz w:val="24"/>
          <w:szCs w:val="24"/>
        </w:rPr>
        <w:t>Meniett</w:t>
      </w:r>
      <w:proofErr w:type="spellEnd"/>
      <w:r>
        <w:rPr>
          <w:rStyle w:val="Ninguno"/>
          <w:sz w:val="24"/>
          <w:szCs w:val="24"/>
        </w:rPr>
        <w:t>® device.</w:t>
      </w:r>
    </w:p>
    <w:p w14:paraId="0A0132F6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</w:p>
    <w:p w14:paraId="6B0CB30C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 xml:space="preserve">HOW CAN I COPE WITH 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MD</w:t>
      </w:r>
      <w:r>
        <w:rPr>
          <w:rStyle w:val="Ninguno"/>
          <w:b/>
          <w:bCs/>
          <w:color w:val="70AD47"/>
          <w:sz w:val="24"/>
          <w:szCs w:val="24"/>
        </w:rPr>
        <w:t>?</w:t>
      </w:r>
    </w:p>
    <w:p w14:paraId="613DCF97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MD has a high impact on health-related quality of life. Along wit</w:t>
      </w:r>
      <w:r>
        <w:rPr>
          <w:rStyle w:val="Ninguno"/>
          <w:sz w:val="24"/>
          <w:szCs w:val="24"/>
        </w:rPr>
        <w:t>h hearing loss comes an inability to discriminate between different phonemes. Oftentimes a rise in volume will not improve comprehension and may even cause greater difficulties in understanding speech. As you can imagine, this often causes some limitations</w:t>
      </w:r>
      <w:r>
        <w:rPr>
          <w:rStyle w:val="Ninguno"/>
          <w:sz w:val="24"/>
          <w:szCs w:val="24"/>
        </w:rPr>
        <w:t xml:space="preserve"> in your daily routines.</w:t>
      </w:r>
    </w:p>
    <w:p w14:paraId="1B51B3FE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Your doctor can advise you and clarify any aspect related to the disease and its treatment. Relaxation techniques and cognitive behavioral therapy can help you. Self-help groups, such as the Meniere's Society in UK or ASMES in Spai</w:t>
      </w:r>
      <w:r>
        <w:rPr>
          <w:rStyle w:val="Ninguno"/>
          <w:sz w:val="24"/>
          <w:szCs w:val="24"/>
        </w:rPr>
        <w:t>n, can offer you support.</w:t>
      </w:r>
    </w:p>
    <w:p w14:paraId="2872CC79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>Today, MD is</w:t>
      </w:r>
      <w:r>
        <w:rPr>
          <w:rStyle w:val="Ninguno"/>
          <w:sz w:val="24"/>
          <w:szCs w:val="24"/>
          <w:lang w:val="es-ES_tradnl"/>
        </w:rPr>
        <w:t xml:space="preserve"> </w:t>
      </w:r>
      <w:r>
        <w:rPr>
          <w:rStyle w:val="Ninguno"/>
          <w:sz w:val="24"/>
          <w:szCs w:val="24"/>
        </w:rPr>
        <w:t>considered incurable but research efforts are becoming more successful and we are gaining a better understanding of the disease. So, there is a hope for the development of a specific treatment through our continued in</w:t>
      </w:r>
      <w:r>
        <w:rPr>
          <w:rStyle w:val="Ninguno"/>
          <w:sz w:val="24"/>
          <w:szCs w:val="24"/>
        </w:rPr>
        <w:t>vestigations.</w:t>
      </w:r>
    </w:p>
    <w:p w14:paraId="571B1672" w14:textId="77777777" w:rsidR="003C1FAD" w:rsidRDefault="005809DA">
      <w:pPr>
        <w:pStyle w:val="Cuerpo"/>
        <w:spacing w:after="0" w:line="480" w:lineRule="auto"/>
        <w:jc w:val="both"/>
        <w:rPr>
          <w:rStyle w:val="Ninguno"/>
          <w:sz w:val="24"/>
          <w:szCs w:val="24"/>
          <w:shd w:val="clear" w:color="auto" w:fill="F1F0F0"/>
        </w:rPr>
      </w:pPr>
      <w:r>
        <w:rPr>
          <w:rStyle w:val="Ninguno"/>
          <w:sz w:val="24"/>
          <w:szCs w:val="24"/>
        </w:rPr>
        <w:t>Please help us with our ongoing efforts to find a cure for this debilitating disease.</w:t>
      </w:r>
    </w:p>
    <w:p w14:paraId="4539011C" w14:textId="77777777" w:rsidR="003C1FAD" w:rsidRDefault="003C1FAD">
      <w:pPr>
        <w:pStyle w:val="Cuerpo"/>
        <w:spacing w:after="0" w:line="480" w:lineRule="auto"/>
        <w:jc w:val="both"/>
        <w:rPr>
          <w:rStyle w:val="Ninguno"/>
          <w:sz w:val="24"/>
          <w:szCs w:val="24"/>
          <w:shd w:val="clear" w:color="auto" w:fill="F1F0F0"/>
        </w:rPr>
      </w:pPr>
    </w:p>
    <w:p w14:paraId="36EC6604" w14:textId="77777777" w:rsidR="003C1FAD" w:rsidRDefault="005809DA">
      <w:pPr>
        <w:pStyle w:val="Cuerpo"/>
        <w:spacing w:after="0" w:line="480" w:lineRule="auto"/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color w:val="70AD47"/>
          <w:sz w:val="24"/>
          <w:szCs w:val="24"/>
        </w:rPr>
        <w:t>WHERE CAN I FIND ADDITIONAL INFORMATION AND SUPPORT ABOUT MÉNIÈRE</w:t>
      </w:r>
      <w:r>
        <w:rPr>
          <w:rStyle w:val="Ninguno"/>
          <w:b/>
          <w:bCs/>
          <w:color w:val="70AD47"/>
          <w:sz w:val="24"/>
          <w:szCs w:val="24"/>
          <w:lang w:val="es-ES_tradnl"/>
        </w:rPr>
        <w:t>’S</w:t>
      </w:r>
      <w:r>
        <w:rPr>
          <w:rStyle w:val="Ninguno"/>
          <w:b/>
          <w:bCs/>
          <w:color w:val="70AD47"/>
          <w:sz w:val="24"/>
          <w:szCs w:val="24"/>
        </w:rPr>
        <w:t xml:space="preserve"> DISEASE?</w:t>
      </w:r>
    </w:p>
    <w:p w14:paraId="26126EF0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 xml:space="preserve">Meniere's Society </w:t>
      </w:r>
      <w:hyperlink r:id="rId7" w:history="1">
        <w:r>
          <w:rPr>
            <w:rStyle w:val="Hyperlink0"/>
          </w:rPr>
          <w:t>http://www.menieres.org.uk/</w:t>
        </w:r>
      </w:hyperlink>
    </w:p>
    <w:p w14:paraId="2C36AB9B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pt-PT"/>
        </w:rPr>
        <w:t xml:space="preserve">VEDA </w:t>
      </w:r>
      <w:hyperlink r:id="rId8" w:history="1">
        <w:r>
          <w:rPr>
            <w:rStyle w:val="Hyperlink1"/>
            <w:lang w:val="pt-PT"/>
          </w:rPr>
          <w:t>http://vestibular.org/</w:t>
        </w:r>
      </w:hyperlink>
    </w:p>
    <w:p w14:paraId="4862188C" w14:textId="77777777" w:rsidR="003C1FAD" w:rsidRDefault="005809DA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de-DE"/>
        </w:rPr>
        <w:lastRenderedPageBreak/>
        <w:t xml:space="preserve">ASMES  </w:t>
      </w:r>
      <w:hyperlink r:id="rId9" w:history="1">
        <w:r>
          <w:rPr>
            <w:rStyle w:val="Hyperlink1"/>
            <w:lang w:val="es-ES_tradnl"/>
          </w:rPr>
          <w:t>https://www.facebook.com/asociacionsindromedemeniereespana/</w:t>
        </w:r>
      </w:hyperlink>
    </w:p>
    <w:p w14:paraId="76549862" w14:textId="77777777" w:rsidR="003C1FAD" w:rsidRDefault="003C1FAD">
      <w:pPr>
        <w:pStyle w:val="Cuerpo"/>
        <w:spacing w:line="480" w:lineRule="auto"/>
        <w:jc w:val="both"/>
        <w:rPr>
          <w:rStyle w:val="Ninguno"/>
          <w:sz w:val="24"/>
          <w:szCs w:val="24"/>
        </w:rPr>
      </w:pPr>
    </w:p>
    <w:p w14:paraId="2666EC87" w14:textId="77777777" w:rsidR="003C1FAD" w:rsidRDefault="003C1FAD">
      <w:pPr>
        <w:pStyle w:val="Cuerpo"/>
        <w:spacing w:line="480" w:lineRule="auto"/>
        <w:jc w:val="both"/>
      </w:pPr>
    </w:p>
    <w:sectPr w:rsidR="003C1FAD"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B2D91" w14:textId="77777777" w:rsidR="005809DA" w:rsidRDefault="005809DA">
      <w:r>
        <w:separator/>
      </w:r>
    </w:p>
  </w:endnote>
  <w:endnote w:type="continuationSeparator" w:id="0">
    <w:p w14:paraId="65730258" w14:textId="77777777" w:rsidR="005809DA" w:rsidRDefault="0058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78354" w14:textId="77777777" w:rsidR="003C1FAD" w:rsidRDefault="003C1FAD">
    <w:pPr>
      <w:pStyle w:val="Piedepgina"/>
      <w:tabs>
        <w:tab w:val="clear" w:pos="8504"/>
        <w:tab w:val="right" w:pos="8478"/>
      </w:tabs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1B551" w14:textId="77777777" w:rsidR="005809DA" w:rsidRDefault="005809DA">
      <w:r>
        <w:separator/>
      </w:r>
    </w:p>
  </w:footnote>
  <w:footnote w:type="continuationSeparator" w:id="0">
    <w:p w14:paraId="27A6DED3" w14:textId="77777777" w:rsidR="005809DA" w:rsidRDefault="0058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3061"/>
    <w:multiLevelType w:val="hybridMultilevel"/>
    <w:tmpl w:val="730032E4"/>
    <w:numStyleLink w:val="Estiloimportado1"/>
  </w:abstractNum>
  <w:abstractNum w:abstractNumId="1">
    <w:nsid w:val="2C962AFF"/>
    <w:multiLevelType w:val="hybridMultilevel"/>
    <w:tmpl w:val="730032E4"/>
    <w:styleLink w:val="Estiloimportado1"/>
    <w:lvl w:ilvl="0" w:tplc="9F8064C4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CE9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7AD4EC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2E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2370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54EB0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8C5C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0859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DEEF1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D"/>
    <w:rsid w:val="003C1FAD"/>
    <w:rsid w:val="004F27D1"/>
    <w:rsid w:val="005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83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inguno">
    <w:name w:val="Ninguno"/>
    <w:rPr>
      <w:lang w:val="en-US"/>
    </w:r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Enlace">
    <w:name w:val="Enlace"/>
    <w:rPr>
      <w:color w:val="0563C1"/>
      <w:u w:val="single" w:color="0563C1"/>
    </w:rPr>
  </w:style>
  <w:style w:type="character" w:customStyle="1" w:styleId="Hyperlink0">
    <w:name w:val="Hyperlink.0"/>
    <w:basedOn w:val="Enlace"/>
    <w:rPr>
      <w:color w:val="0563C1"/>
      <w:sz w:val="24"/>
      <w:szCs w:val="24"/>
      <w:u w:val="single" w:color="0563C1"/>
      <w:lang w:val="en-US"/>
    </w:rPr>
  </w:style>
  <w:style w:type="character" w:customStyle="1" w:styleId="Hyperlink1">
    <w:name w:val="Hyperlink.1"/>
    <w:basedOn w:val="Enlace"/>
    <w:rPr>
      <w:color w:val="0563C1"/>
      <w:sz w:val="24"/>
      <w:szCs w:val="24"/>
      <w:u w:val="single" w:color="0563C1"/>
    </w:rPr>
  </w:style>
  <w:style w:type="paragraph" w:styleId="Encabezado">
    <w:name w:val="header"/>
    <w:basedOn w:val="Normal"/>
    <w:link w:val="EncabezadoCar"/>
    <w:uiPriority w:val="99"/>
    <w:unhideWhenUsed/>
    <w:rsid w:val="004F27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7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nieres.org.uk/" TargetMode="External"/><Relationship Id="rId8" Type="http://schemas.openxmlformats.org/officeDocument/2006/relationships/hyperlink" Target="http://vestibular.org/" TargetMode="External"/><Relationship Id="rId9" Type="http://schemas.openxmlformats.org/officeDocument/2006/relationships/hyperlink" Target="https://www.facebook.com/asociacionsindromedemeniereespana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5050</Characters>
  <Application>Microsoft Macintosh Word</Application>
  <DocSecurity>0</DocSecurity>
  <Lines>42</Lines>
  <Paragraphs>11</Paragraphs>
  <ScaleCrop>false</ScaleCrop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Rey Martínez</cp:lastModifiedBy>
  <cp:revision>2</cp:revision>
  <dcterms:created xsi:type="dcterms:W3CDTF">2016-11-25T18:20:00Z</dcterms:created>
  <dcterms:modified xsi:type="dcterms:W3CDTF">2016-11-25T18:21:00Z</dcterms:modified>
</cp:coreProperties>
</file>