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27" w:val="single"/>
          <w:left w:color="auto" w:space="0" w:sz="0" w:val="none"/>
          <w:bottom w:color="auto" w:space="0" w:sz="0" w:val="none"/>
          <w:right w:color="auto" w:space="0" w:sz="0" w:val="none"/>
        </w:pBdr>
        <w:shd w:fill="ffffff" w:val="clear"/>
        <w:spacing w:before="100" w:lineRule="auto"/>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6">
      <w:pPr>
        <w:numPr>
          <w:ilvl w:val="0"/>
          <w:numId w:val="25"/>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Introducción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300" w:firstLine="0"/>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documento provee una representación de diseño detallado del Componente de integración WMB (Flujo) que implementa las operaciones “</w:t>
      </w:r>
      <w:r w:rsidDel="00000000" w:rsidR="00000000" w:rsidRPr="00000000">
        <w:rPr>
          <w:b w:val="1"/>
          <w:bCs w:val="1"/>
          <w:rtl w:val="0"/>
        </w:rPr>
        <w:t xml:space="preserve">notificarNegociacionDivisas</w:t>
      </w:r>
      <w:r w:rsidDel="00000000" w:rsidR="00000000" w:rsidRPr="00000000">
        <w:rPr>
          <w:rtl w:val="0"/>
        </w:rPr>
        <w:t xml:space="preserve">” la cual le permite al sistema SERIVA solicitar la notificación de negociación de divisas.</w:t>
      </w:r>
      <w:r w:rsidDel="00000000" w:rsidR="00000000" w:rsidRPr="00000000">
        <w:rPr>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Documentos Relacionados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lista de documentos complementarios a este documento.</w:t>
      </w:r>
      <w:r w:rsidDel="00000000" w:rsidR="00000000" w:rsidRPr="00000000">
        <w:rPr>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2.465810194779"/>
        <w:gridCol w:w="2375.13468711148"/>
        <w:gridCol w:w="935.2092830501452"/>
        <w:gridCol w:w="3562.70203066722"/>
        <w:tblGridChange w:id="0">
          <w:tblGrid>
            <w:gridCol w:w="2152.465810194779"/>
            <w:gridCol w:w="2375.13468711148"/>
            <w:gridCol w:w="935.2092830501452"/>
            <w:gridCol w:w="3562.7020306672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Archivo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SVN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Repositorio </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E">
      <w:pPr>
        <w:numPr>
          <w:ilvl w:val="0"/>
          <w:numId w:val="28"/>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Contexto General de la Solución </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es uno de los servicios que maneja Banco de Occidente para que SERIVA pueda solicitar la notificación de negociación de divisas. Esta operación será implementada por un flujo WMB.</w:t>
      </w:r>
      <w:r w:rsidDel="00000000" w:rsidR="00000000" w:rsidRPr="00000000">
        <w:rPr>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de forma gráfica como será cubierta la funcionalidad de negocio de notificarNegociacionDivisas.</w:t>
      </w:r>
      <w:r w:rsidDel="00000000" w:rsidR="00000000" w:rsidRPr="00000000">
        <w:rPr>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308600" cy="825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08600" cy="8255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 Diagrama de Contexto</w:t>
      </w:r>
      <w:r w:rsidDel="00000000" w:rsidR="00000000" w:rsidRPr="00000000">
        <w:rPr>
          <w:sz w:val="16"/>
          <w:szCs w:val="16"/>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información relacionada con los diferentes sistemas o componentes de software que participan en la solución de alto nivel.</w:t>
      </w:r>
      <w:r w:rsidDel="00000000" w:rsidR="00000000" w:rsidRPr="00000000">
        <w:rPr>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32">
      <w:pPr>
        <w:numPr>
          <w:ilvl w:val="0"/>
          <w:numId w:val="26"/>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 General</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1.2225445503527"/>
        <w:gridCol w:w="4067.4181516784092"/>
        <w:gridCol w:w="1350.857853294654"/>
        <w:gridCol w:w="1336.0132615002076"/>
        <w:tblGridChange w:id="0">
          <w:tblGrid>
            <w:gridCol w:w="2271.2225445503527"/>
            <w:gridCol w:w="4067.4181516784092"/>
            <w:gridCol w:w="1350.857853294654"/>
            <w:gridCol w:w="1336.013261500207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Transporte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Formato Mensaje </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CORE Pasivas, ICBS, COMEX, etc.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HTTP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SOAP/XML </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CRM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pPr>
            <w:r w:rsidDel="00000000" w:rsidR="00000000" w:rsidRPr="00000000">
              <w:rPr>
                <w:rtl w:val="0"/>
              </w:rPr>
              <w:t xml:space="preserve">Es el acrónimo de Customer Relationship Management – Occicliente. Aplicación que reúne la información del cliente tanto de productos, servicios e información del cliente. Actualmente se tienen reunidos el 80% de productos que tiene el cliente en el mismo lugar.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HTTP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HTTP/XML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Websphere Message Broker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pPr>
            <w:r w:rsidDel="00000000" w:rsidR="00000000" w:rsidRPr="00000000">
              <w:rPr>
                <w:rtl w:val="0"/>
              </w:rPr>
              <w:t xml:space="preserve">Solución middleware de IBM utilizada por Banco de Occidente para realizar la implementación de su ESB corporativo.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Multi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XML </w:t>
            </w:r>
          </w:p>
        </w:tc>
      </w:tr>
    </w:tbl>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2</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Componentes de la Solución Específica de Integración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deferentes flujos o componentes WMB que participan en la solución detallada.</w:t>
      </w:r>
      <w:r w:rsidDel="00000000" w:rsidR="00000000" w:rsidRPr="00000000">
        <w:rPr>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hd w:fill="c6c6c6" w:val="clear"/>
        </w:rPr>
        <w:drawing>
          <wp:inline distB="114300" distT="114300" distL="114300" distR="114300">
            <wp:extent cx="5731200" cy="2260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260600"/>
                    </a:xfrm>
                    <a:prstGeom prst="rect"/>
                    <a:ln/>
                  </pic:spPr>
                </pic:pic>
              </a:graphicData>
            </a:graphic>
          </wp:inline>
        </w:drawing>
      </w:r>
      <w:r w:rsidDel="00000000" w:rsidR="00000000" w:rsidRPr="00000000">
        <w:rPr>
          <w:sz w:val="16"/>
          <w:szCs w:val="16"/>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2. Diagrama de Componentes de Integración</w:t>
      </w:r>
      <w:r w:rsidDel="00000000" w:rsidR="00000000" w:rsidRPr="00000000">
        <w:rPr>
          <w:sz w:val="16"/>
          <w:szCs w:val="16"/>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22.432195975503"/>
        <w:gridCol w:w="2604.5844269466315"/>
        <w:gridCol w:w="1016.7629046369204"/>
        <w:gridCol w:w="1183.902012248469"/>
        <w:gridCol w:w="1197.830271216098"/>
        <w:tblGridChange w:id="0">
          <w:tblGrid>
            <w:gridCol w:w="3022.432195975503"/>
            <w:gridCol w:w="2604.5844269466315"/>
            <w:gridCol w:w="1016.7629046369204"/>
            <w:gridCol w:w="1183.902012248469"/>
            <w:gridCol w:w="1197.830271216098"/>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Entrada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Salida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NotificacionNegociacionDivisas_notificarNegociacionDivisas_TRANS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de integración que expone el ESB para la comunicación con el 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Interface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SOAP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SOAP/XML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 </w:t>
            </w:r>
          </w:p>
        </w:tc>
      </w:tr>
      <w:tr>
        <w:trPr>
          <w:cantSplit w:val="0"/>
          <w:trHeight w:val="21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NotificacionNegociacionDivisas_notificarNegociacionDivisas_FMG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Componentes Message flow responsable de realizar las transformaciones y enriquecimientos requeridos con el objetivo de cubrir el requerimiento de solicitar la notificación de negociación de divisas.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Subflujo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Canónico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Canónico </w:t>
            </w:r>
          </w:p>
        </w:tc>
      </w:tr>
      <w:tr>
        <w:trPr>
          <w:cantSplit w:val="0"/>
          <w:trHeight w:val="17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BankTrade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Sistema de COMEX.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Trama Plana / 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MQ/Trama Plana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MessageFlow genérico responsable realizar el registro en BD de los mensajes de error que se produzcan en los flujos.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Especifico/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 Genera Respuesta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20"/>
                <w:szCs w:val="20"/>
              </w:rPr>
            </w:pPr>
            <w:r w:rsidDel="00000000" w:rsidR="00000000" w:rsidRPr="00000000">
              <w:rPr>
                <w:sz w:val="20"/>
                <w:szCs w:val="20"/>
                <w:rtl w:val="0"/>
              </w:rPr>
              <w:t xml:space="preserve">Componente MessageFlow genérico responsable realizar el registro en BD de los mensajes de auditoría por cada transacción.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XML/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Especifico/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20"/>
                <w:szCs w:val="20"/>
              </w:rPr>
            </w:pPr>
            <w:r w:rsidDel="00000000" w:rsidR="00000000" w:rsidRPr="00000000">
              <w:rPr>
                <w:sz w:val="20"/>
                <w:szCs w:val="20"/>
                <w:rtl w:val="0"/>
              </w:rPr>
              <w:t xml:space="preserve">No Genera Respuesta </w:t>
            </w:r>
          </w:p>
        </w:tc>
      </w:tr>
    </w:tbl>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3</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79">
      <w:pPr>
        <w:numPr>
          <w:ilvl w:val="0"/>
          <w:numId w:val="1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9.7809308489905"/>
        <w:gridCol w:w="6195.730880174633"/>
        <w:tblGridChange w:id="0">
          <w:tblGrid>
            <w:gridCol w:w="2829.7809308489905"/>
            <w:gridCol w:w="6195.730880174633"/>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Nombre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pPr>
            <w:r w:rsidDel="00000000" w:rsidR="00000000" w:rsidRPr="00000000">
              <w:rPr>
                <w:rtl w:val="0"/>
              </w:rPr>
              <w:t xml:space="preserve">notificarNegociacionDivisas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Identificador</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Taxonomía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Servicio de Negocio – </w:t>
            </w:r>
            <w:r w:rsidDel="00000000" w:rsidR="00000000" w:rsidRPr="00000000">
              <w:rPr>
                <w:sz w:val="20"/>
                <w:szCs w:val="20"/>
                <w:highlight w:val="yellow"/>
                <w:rtl w:val="0"/>
              </w:rPr>
              <w:t xml:space="preserve">Evaluación Pendiente</w:t>
            </w:r>
            <w:r w:rsidDel="00000000" w:rsidR="00000000" w:rsidRPr="00000000">
              <w:rPr>
                <w:sz w:val="20"/>
                <w:szCs w:val="20"/>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de Negocio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en TI</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Integración ESB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Versión No.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1.0 </w:t>
            </w:r>
          </w:p>
        </w:tc>
      </w:tr>
    </w:tbl>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4</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8A">
      <w:pPr>
        <w:numPr>
          <w:ilvl w:val="0"/>
          <w:numId w:val="34"/>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El servicio de notificarNegociacionDivisas tiene por objetivo implementar y exponer  una operación al consumidor SERIVA, que permita solicitar la notificación de negociación de divisas.</w:t>
      </w:r>
      <w:r w:rsidDel="00000000" w:rsidR="00000000" w:rsidRPr="00000000">
        <w:rPr>
          <w:shd w:fill="c6c6c6"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8E">
      <w:pPr>
        <w:numPr>
          <w:ilvl w:val="0"/>
          <w:numId w:val="37"/>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b w:val="1"/>
          <w:bCs w:val="1"/>
          <w:sz w:val="24"/>
          <w:szCs w:val="24"/>
          <w:rtl w:val="0"/>
        </w:rPr>
        <w:t xml:space="preserve">Operación e 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8F">
      <w:pPr>
        <w:numPr>
          <w:ilvl w:val="0"/>
          <w:numId w:val="17"/>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sz w:val="24"/>
          <w:szCs w:val="24"/>
          <w:rtl w:val="0"/>
        </w:rPr>
        <w:t xml:space="preserve">Operaciones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servicio de consulta expone la siguiente operación:</w:t>
      </w:r>
      <w:r w:rsidDel="00000000" w:rsidR="00000000" w:rsidRPr="00000000">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notificarNegociacionDivisas</w:t>
      </w:r>
      <w:r w:rsidDel="00000000" w:rsidR="00000000" w:rsidRPr="00000000">
        <w:rPr>
          <w:shd w:fill="c6c6c6"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95">
      <w:pPr>
        <w:numPr>
          <w:ilvl w:val="0"/>
          <w:numId w:val="41"/>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b w:val="1"/>
          <w:bCs w:val="1"/>
          <w:sz w:val="24"/>
          <w:szCs w:val="24"/>
          <w:rtl w:val="0"/>
        </w:rPr>
        <w:t xml:space="preserve">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muestra una representación de los mensajes de entrada y salida que serán utilizados por la operación de notificarNegociacionDivisas.</w:t>
      </w:r>
      <w:r w:rsidDel="00000000" w:rsidR="00000000" w:rsidRPr="00000000">
        <w:rPr>
          <w:shd w:fill="c6c6c6" w:val="clea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3759200" cy="1346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59200" cy="13462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3. Mensajes notificarNegociacionDivisas</w:t>
      </w:r>
      <w:r w:rsidDel="00000000" w:rsidR="00000000" w:rsidRPr="00000000">
        <w:rPr>
          <w:sz w:val="16"/>
          <w:szCs w:val="16"/>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9D">
      <w:pPr>
        <w:numPr>
          <w:ilvl w:val="0"/>
          <w:numId w:val="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Diseño Detallado de Flujos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la información detallada asociada a la operación a implementar notificarNegociacionDivisas, y al flujo que realizará su implementación: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1">
      <w:pPr>
        <w:numPr>
          <w:ilvl w:val="0"/>
          <w:numId w:val="2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Descripción de la Operación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Esta operación tiene por objetivo permitirle al sistema SERIVA solicitar la notificación de negociación de divisas. Esta operación se implementara con el flujo NotificacionNegociacionDivisas_notificarNegociacionDivisas_FMG el cual se presenta a continuación:</w:t>
      </w:r>
      <w:r w:rsidDel="00000000" w:rsidR="00000000" w:rsidRPr="00000000">
        <w:rPr>
          <w:shd w:fill="c6c6c6" w:val="clear"/>
          <w:rtl w:val="0"/>
        </w:rPr>
        <w:t xml:space="preserve"> </w:t>
      </w:r>
    </w:p>
    <w:p w:rsidR="00000000" w:rsidDel="00000000" w:rsidP="00000000" w:rsidRDefault="00000000" w:rsidRPr="00000000" w14:paraId="000000A5">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NotificacionNegociacionDivisas_notificarNegociacionDivisas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6">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Flujo NotificacionNegociacionDivisas_notificarNegociacionDivisas _TRANS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7">
      <w:pPr>
        <w:pBdr>
          <w:top w:color="auto" w:space="0" w:sz="0" w:val="none"/>
          <w:left w:color="auto" w:space="-28" w:sz="0" w:val="none"/>
          <w:bottom w:color="auto" w:space="0" w:sz="0" w:val="none"/>
          <w:right w:color="auto" w:space="0" w:sz="0" w:val="none"/>
          <w:between w:color="auto" w:space="0" w:sz="0" w:val="none"/>
        </w:pBdr>
        <w:shd w:fill="ffffff" w:val="clear"/>
        <w:spacing w:after="60" w:before="240" w:lineRule="auto"/>
        <w:ind w:left="1140" w:hanging="560"/>
        <w:jc w:val="center"/>
        <w:rPr>
          <w:b w:val="1"/>
          <w:bCs w:val="1"/>
          <w:sz w:val="24"/>
          <w:szCs w:val="24"/>
          <w:shd w:fill="c6c6c6" w:val="clear"/>
        </w:rPr>
      </w:pPr>
      <w:r w:rsidDel="00000000" w:rsidR="00000000" w:rsidRPr="00000000">
        <w:rPr>
          <w:b w:val="1"/>
          <w:bCs w:val="1"/>
          <w:sz w:val="24"/>
          <w:szCs w:val="24"/>
          <w:shd w:fill="c6c6c6" w:val="clear"/>
        </w:rPr>
        <w:drawing>
          <wp:inline distB="114300" distT="114300" distL="114300" distR="114300">
            <wp:extent cx="5473700" cy="28448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73700" cy="2844800"/>
                    </a:xfrm>
                    <a:prstGeom prst="rect"/>
                    <a:ln/>
                  </pic:spPr>
                </pic:pic>
              </a:graphicData>
            </a:graphic>
          </wp:inline>
        </w:drawing>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4. NotificacionNegociacionDivisas_notificarNegociacionDivisas_TRANS</w:t>
      </w:r>
      <w:r w:rsidDel="00000000" w:rsidR="00000000" w:rsidRPr="00000000">
        <w:rPr>
          <w:sz w:val="16"/>
          <w:szCs w:val="16"/>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B">
      <w:pPr>
        <w:numPr>
          <w:ilvl w:val="0"/>
          <w:numId w:val="1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Subflujo NotificacionNegociacionDivisas_notificarNegociacionDivisas _FMG</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473700" cy="2692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73700" cy="26924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5. NotificacionNegociacionDivisas_notificarNegociacionDivisas_FMG</w:t>
      </w:r>
      <w:r w:rsidDel="00000000" w:rsidR="00000000" w:rsidRPr="00000000">
        <w:rPr>
          <w:sz w:val="16"/>
          <w:szCs w:val="16"/>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1">
      <w:pPr>
        <w:numPr>
          <w:ilvl w:val="0"/>
          <w:numId w:val="1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Entrada (Request)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entrada al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5"/>
        <w:tblW w:w="72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5"/>
        <w:gridCol w:w="4695"/>
        <w:tblGridChange w:id="0">
          <w:tblGrid>
            <w:gridCol w:w="2565"/>
            <w:gridCol w:w="46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rPr>
            </w:pPr>
            <w:r w:rsidDel="00000000" w:rsidR="00000000" w:rsidRPr="00000000">
              <w:rPr>
                <w:rtl w:val="0"/>
              </w:rPr>
              <w:t xml:space="preserve">notificarNegociacionDivisas</w:t>
            </w:r>
            <w:r w:rsidDel="00000000" w:rsidR="00000000" w:rsidRPr="00000000">
              <w:rPr>
                <w:b w:val="1"/>
                <w:bCs w:val="1"/>
                <w:rtl w:val="0"/>
              </w:rPr>
              <w:t xml:space="preserve"> </w:t>
            </w:r>
          </w:p>
        </w:tc>
      </w:tr>
      <w:tr>
        <w:trPr>
          <w:cantSplit w:val="0"/>
          <w:trHeight w:val="22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http://190.66.22.185:82/svn/BOCC/Service  Specification and Design/</w:t>
            </w:r>
            <w:r w:rsidDel="00000000" w:rsidR="00000000" w:rsidRPr="00000000">
              <w:rPr>
                <w:b w:val="1"/>
                <w:bCs w:val="1"/>
                <w:sz w:val="18"/>
                <w:szCs w:val="18"/>
                <w:rtl w:val="0"/>
              </w:rPr>
              <w:t xml:space="preserve"> </w:t>
            </w:r>
            <w:r w:rsidDel="00000000" w:rsidR="00000000" w:rsidRPr="00000000">
              <w:rPr>
                <w:sz w:val="18"/>
                <w:szCs w:val="18"/>
                <w:rtl w:val="0"/>
              </w:rPr>
              <w:t xml:space="preserve">COMEX\Release 1\Especificaciones\</w:t>
            </w:r>
            <w:r w:rsidDel="00000000" w:rsidR="00000000" w:rsidRPr="00000000">
              <w:rPr>
                <w:b w:val="1"/>
                <w:bCs w:val="1"/>
                <w:rtl w:val="0"/>
              </w:rPr>
              <w:t xml:space="preserve"> </w:t>
            </w:r>
            <w:r w:rsidDel="00000000" w:rsidR="00000000" w:rsidRPr="00000000">
              <w:rPr>
                <w:sz w:val="18"/>
                <w:szCs w:val="18"/>
                <w:rtl w:val="0"/>
              </w:rPr>
              <w:t xml:space="preserve">Paquete 4\Notificacion Negociacion Divisas \</w:t>
            </w:r>
            <w:r w:rsidDel="00000000" w:rsidR="00000000" w:rsidRPr="00000000">
              <w:rPr>
                <w:b w:val="1"/>
                <w:bCs w:val="1"/>
                <w:sz w:val="18"/>
                <w:szCs w:val="18"/>
                <w:rtl w:val="0"/>
              </w:rPr>
              <w:t xml:space="preserve"> </w:t>
            </w:r>
            <w:r w:rsidDel="00000000" w:rsidR="00000000" w:rsidRPr="00000000">
              <w:rPr>
                <w:sz w:val="18"/>
                <w:szCs w:val="18"/>
                <w:rtl w:val="0"/>
              </w:rPr>
              <w:t xml:space="preserve">Mapeo Notificacion Negociacion Divisas.xls</w:t>
            </w:r>
            <w:r w:rsidDel="00000000" w:rsidR="00000000" w:rsidRPr="00000000">
              <w:rPr>
                <w:b w:val="1"/>
                <w:bCs w:val="1"/>
                <w:sz w:val="18"/>
                <w:szCs w:val="18"/>
                <w:rtl w:val="0"/>
              </w:rPr>
              <w:t xml:space="preserve"> </w:t>
            </w:r>
          </w:p>
        </w:tc>
      </w:tr>
    </w:tbl>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1">
      <w:pPr>
        <w:numPr>
          <w:ilvl w:val="0"/>
          <w:numId w:val="2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Salida (Response)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salida del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000080"/>
          <w:shd w:fill="c6c6c6" w:val="clear"/>
        </w:rPr>
      </w:pPr>
      <w:r w:rsidDel="00000000" w:rsidR="00000000" w:rsidRPr="00000000">
        <w:rPr>
          <w:b w:val="1"/>
          <w:bCs w:val="1"/>
          <w:color w:val="000080"/>
          <w:shd w:fill="c6c6c6" w:val="clear"/>
          <w:rtl w:val="0"/>
        </w:rPr>
        <w:t xml:space="preserve"> </w:t>
      </w:r>
    </w:p>
    <w:tbl>
      <w:tblPr>
        <w:tblStyle w:val="Table6"/>
        <w:tblW w:w="70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
        <w:gridCol w:w="4455"/>
        <w:tblGridChange w:id="0">
          <w:tblGrid>
            <w:gridCol w:w="2580"/>
            <w:gridCol w:w="445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rPr>
            </w:pPr>
            <w:r w:rsidDel="00000000" w:rsidR="00000000" w:rsidRPr="00000000">
              <w:rPr>
                <w:rtl w:val="0"/>
              </w:rPr>
              <w:t xml:space="preserve">notificarNegociacionDivisas</w:t>
            </w:r>
            <w:r w:rsidDel="00000000" w:rsidR="00000000" w:rsidRPr="00000000">
              <w:rPr>
                <w:b w:val="1"/>
                <w:bCs w:val="1"/>
                <w:rtl w:val="0"/>
              </w:rPr>
              <w:t xml:space="preserve"> </w:t>
            </w:r>
          </w:p>
        </w:tc>
      </w:tr>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http://190.66.22.185:82/svn/BOCC/Service  Specification and Design/</w:t>
            </w:r>
            <w:r w:rsidDel="00000000" w:rsidR="00000000" w:rsidRPr="00000000">
              <w:rPr>
                <w:b w:val="1"/>
                <w:bCs w:val="1"/>
                <w:sz w:val="18"/>
                <w:szCs w:val="18"/>
                <w:rtl w:val="0"/>
              </w:rPr>
              <w:t xml:space="preserve"> </w:t>
            </w:r>
            <w:r w:rsidDel="00000000" w:rsidR="00000000" w:rsidRPr="00000000">
              <w:rPr>
                <w:sz w:val="18"/>
                <w:szCs w:val="18"/>
                <w:rtl w:val="0"/>
              </w:rPr>
              <w:t xml:space="preserve">COMEX\Release 1\Especificaciones\</w:t>
            </w:r>
            <w:r w:rsidDel="00000000" w:rsidR="00000000" w:rsidRPr="00000000">
              <w:rPr>
                <w:b w:val="1"/>
                <w:bCs w:val="1"/>
                <w:rtl w:val="0"/>
              </w:rPr>
              <w:t xml:space="preserve"> </w:t>
            </w:r>
            <w:r w:rsidDel="00000000" w:rsidR="00000000" w:rsidRPr="00000000">
              <w:rPr>
                <w:sz w:val="18"/>
                <w:szCs w:val="18"/>
                <w:rtl w:val="0"/>
              </w:rPr>
              <w:t xml:space="preserve">Paquete 4\Notificacion Negociacion Divisas \</w:t>
            </w:r>
            <w:r w:rsidDel="00000000" w:rsidR="00000000" w:rsidRPr="00000000">
              <w:rPr>
                <w:b w:val="1"/>
                <w:bCs w:val="1"/>
                <w:sz w:val="18"/>
                <w:szCs w:val="18"/>
                <w:rtl w:val="0"/>
              </w:rPr>
              <w:t xml:space="preserve"> </w:t>
            </w:r>
            <w:r w:rsidDel="00000000" w:rsidR="00000000" w:rsidRPr="00000000">
              <w:rPr>
                <w:sz w:val="18"/>
                <w:szCs w:val="18"/>
                <w:rtl w:val="0"/>
              </w:rPr>
              <w:t xml:space="preserve">Mapeo Notificacion Negociacion Divisas.xls</w:t>
            </w:r>
            <w:r w:rsidDel="00000000" w:rsidR="00000000" w:rsidRPr="00000000">
              <w:rPr>
                <w:b w:val="1"/>
                <w:bCs w:val="1"/>
                <w:sz w:val="18"/>
                <w:szCs w:val="18"/>
                <w:rtl w:val="0"/>
              </w:rPr>
              <w:t xml:space="preserve"> </w:t>
            </w:r>
          </w:p>
        </w:tc>
      </w:tr>
    </w:tbl>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1">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Error (Fault)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En el caso de presentarse Error se generará el mensaje respectivo manejando los campos RtaCod con el valor “9999”, y el campo RtaMnsje con el valor “No existe comunicación con BankTrade”.</w:t>
      </w:r>
      <w:r w:rsidDel="00000000" w:rsidR="00000000" w:rsidRPr="00000000">
        <w:rPr>
          <w:shd w:fill="c6c6c6" w:val="clear"/>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D5">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de Secuencia</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6. Diagrama de Secuencia</w:t>
      </w:r>
      <w:r w:rsidDel="00000000" w:rsidR="00000000" w:rsidRPr="00000000">
        <w:rPr>
          <w:sz w:val="16"/>
          <w:szCs w:val="16"/>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detallan las actividades y secuencias relacionadas con el flujo objeto del diseño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DE">
      <w:pPr>
        <w:numPr>
          <w:ilvl w:val="0"/>
          <w:numId w:val="3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consumidor envía la petición de notificarNegociacionDivisas al ESB.</w:t>
      </w:r>
      <w:r w:rsidDel="00000000" w:rsidR="00000000" w:rsidRPr="00000000">
        <w:rPr>
          <w:shd w:fill="c6c6c6" w:val="clear"/>
          <w:rtl w:val="0"/>
        </w:rPr>
        <w:t xml:space="preserve"> </w:t>
      </w:r>
    </w:p>
    <w:p w:rsidR="00000000" w:rsidDel="00000000" w:rsidP="00000000" w:rsidRDefault="00000000" w:rsidRPr="00000000" w14:paraId="000000DF">
      <w:pPr>
        <w:numPr>
          <w:ilvl w:val="0"/>
          <w:numId w:val="35"/>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En el flujo NotificacionNegociacionDivisas_notificarNegociacionDivisas_TRANS se transforma el mensaje de petición a formato canónico.</w:t>
      </w:r>
      <w:r w:rsidDel="00000000" w:rsidR="00000000" w:rsidRPr="00000000">
        <w:rPr>
          <w:shd w:fill="c6c6c6" w:val="clear"/>
          <w:rtl w:val="0"/>
        </w:rPr>
        <w:t xml:space="preserve"> </w:t>
      </w:r>
    </w:p>
    <w:p w:rsidR="00000000" w:rsidDel="00000000" w:rsidP="00000000" w:rsidRDefault="00000000" w:rsidRPr="00000000" w14:paraId="000000E0">
      <w:pPr>
        <w:numPr>
          <w:ilvl w:val="0"/>
          <w:numId w:val="2"/>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transformado al flujo NotificacionNegociacionDivisas_notificarNegociacionDivisas_FMG.</w:t>
      </w:r>
      <w:r w:rsidDel="00000000" w:rsidR="00000000" w:rsidRPr="00000000">
        <w:rPr>
          <w:shd w:fill="c6c6c6" w:val="clear"/>
          <w:rtl w:val="0"/>
        </w:rPr>
        <w:t xml:space="preserve"> </w:t>
      </w:r>
    </w:p>
    <w:p w:rsidR="00000000" w:rsidDel="00000000" w:rsidP="00000000" w:rsidRDefault="00000000" w:rsidRPr="00000000" w14:paraId="000000E1">
      <w:pPr>
        <w:numPr>
          <w:ilvl w:val="0"/>
          <w:numId w:val="22"/>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de petición para BankTrade en formato XML, con las transformaciones indicadas en el archivo de mapeo.</w:t>
      </w:r>
      <w:r w:rsidDel="00000000" w:rsidR="00000000" w:rsidRPr="00000000">
        <w:rPr>
          <w:shd w:fill="c6c6c6" w:val="clear"/>
          <w:rtl w:val="0"/>
        </w:rPr>
        <w:t xml:space="preserve"> </w:t>
      </w:r>
    </w:p>
    <w:p w:rsidR="00000000" w:rsidDel="00000000" w:rsidP="00000000" w:rsidRDefault="00000000" w:rsidRPr="00000000" w14:paraId="000000E2">
      <w:pPr>
        <w:numPr>
          <w:ilvl w:val="0"/>
          <w:numId w:val="1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la petición al flujo de IntegracionBankTrade, que se encargara de transformar el mensaje a formato MRM para realizar la comunicación con el legado.</w:t>
      </w:r>
      <w:r w:rsidDel="00000000" w:rsidR="00000000" w:rsidRPr="00000000">
        <w:rPr>
          <w:shd w:fill="c6c6c6" w:val="clear"/>
          <w:rtl w:val="0"/>
        </w:rPr>
        <w:t xml:space="preserve"> </w:t>
      </w:r>
    </w:p>
    <w:p w:rsidR="00000000" w:rsidDel="00000000" w:rsidP="00000000" w:rsidRDefault="00000000" w:rsidRPr="00000000" w14:paraId="000000E3">
      <w:pPr>
        <w:numPr>
          <w:ilvl w:val="0"/>
          <w:numId w:val="20"/>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de Integración responde la petición de notificarNegociacionDivisas.</w:t>
      </w:r>
      <w:r w:rsidDel="00000000" w:rsidR="00000000" w:rsidRPr="00000000">
        <w:rPr>
          <w:shd w:fill="c6c6c6" w:val="clear"/>
          <w:rtl w:val="0"/>
        </w:rPr>
        <w:t xml:space="preserve"> </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valida la respuesta recibida, si se recibe por la terminal de SalidaError pasa al numeral 3; si se genera por la salida se valida si fue exitosa (el campo RtaCod debe venir con 0) o no. Se genera el mensaje de respuesta exitoso o no exitoso (se realiza la respectiva homologación del campo RtaCod).</w:t>
      </w:r>
      <w:r w:rsidDel="00000000" w:rsidR="00000000" w:rsidRPr="00000000">
        <w:rPr>
          <w:shd w:fill="c6c6c6" w:val="clear"/>
          <w:rtl w:val="0"/>
        </w:rPr>
        <w:t xml:space="preserve"> </w:t>
      </w:r>
    </w:p>
    <w:p w:rsidR="00000000" w:rsidDel="00000000" w:rsidP="00000000" w:rsidRDefault="00000000" w:rsidRPr="00000000" w14:paraId="000000E5">
      <w:pPr>
        <w:numPr>
          <w:ilvl w:val="0"/>
          <w:numId w:val="3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al flujo TRANS.</w:t>
      </w:r>
      <w:r w:rsidDel="00000000" w:rsidR="00000000" w:rsidRPr="00000000">
        <w:rPr>
          <w:shd w:fill="c6c6c6" w:val="clear"/>
          <w:rtl w:val="0"/>
        </w:rPr>
        <w:t xml:space="preserve"> </w:t>
      </w:r>
    </w:p>
    <w:p w:rsidR="00000000" w:rsidDel="00000000" w:rsidP="00000000" w:rsidRDefault="00000000" w:rsidRPr="00000000" w14:paraId="000000E6">
      <w:pPr>
        <w:numPr>
          <w:ilvl w:val="0"/>
          <w:numId w:val="36"/>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TRANS responde al consumidor la petición de notificarNegociacionDivisas y finaliza la transacción.</w:t>
      </w:r>
      <w:r w:rsidDel="00000000" w:rsidR="00000000" w:rsidRPr="00000000">
        <w:rPr>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b w:val="1"/>
          <w:bCs w:val="1"/>
          <w:rtl w:val="0"/>
        </w:rPr>
        <w:t xml:space="preserve">Flujo Alternativo</w:t>
      </w:r>
      <w:r w:rsidDel="00000000" w:rsidR="00000000" w:rsidRPr="00000000">
        <w:rPr>
          <w:shd w:fill="c6c6c6" w:val="clear"/>
          <w:rtl w:val="0"/>
        </w:rPr>
        <w:t xml:space="preserv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B">
      <w:pPr>
        <w:numPr>
          <w:ilvl w:val="0"/>
          <w:numId w:val="2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error en la comunicación con BankTrade (no se recibe el mensaje dentro del tiempo estimado).</w:t>
      </w:r>
      <w:r w:rsidDel="00000000" w:rsidR="00000000" w:rsidRPr="00000000">
        <w:rPr>
          <w:shd w:fill="c6c6c6" w:val="clear"/>
          <w:rtl w:val="0"/>
        </w:rPr>
        <w:t xml:space="preserve"> </w:t>
      </w:r>
    </w:p>
    <w:p w:rsidR="00000000" w:rsidDel="00000000" w:rsidP="00000000" w:rsidRDefault="00000000" w:rsidRPr="00000000" w14:paraId="000000EC">
      <w:pPr>
        <w:numPr>
          <w:ilvl w:val="0"/>
          <w:numId w:val="1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para enviar a la cola de monitoreo.</w:t>
      </w:r>
      <w:r w:rsidDel="00000000" w:rsidR="00000000" w:rsidRPr="00000000">
        <w:rPr>
          <w:shd w:fill="c6c6c6" w:val="clear"/>
          <w:rtl w:val="0"/>
        </w:rPr>
        <w:t xml:space="preserve"> </w:t>
      </w:r>
    </w:p>
    <w:p w:rsidR="00000000" w:rsidDel="00000000" w:rsidP="00000000" w:rsidRDefault="00000000" w:rsidRPr="00000000" w14:paraId="000000ED">
      <w:pPr>
        <w:numPr>
          <w:ilvl w:val="0"/>
          <w:numId w:val="1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de integración responde con error (por la terminal SalidaError).</w:t>
      </w:r>
      <w:r w:rsidDel="00000000" w:rsidR="00000000" w:rsidRPr="00000000">
        <w:rPr>
          <w:shd w:fill="c6c6c6" w:val="clear"/>
          <w:rtl w:val="0"/>
        </w:rPr>
        <w:t xml:space="preserve"> </w:t>
      </w:r>
    </w:p>
    <w:p w:rsidR="00000000" w:rsidDel="00000000" w:rsidP="00000000" w:rsidRDefault="00000000" w:rsidRPr="00000000" w14:paraId="000000EE">
      <w:pPr>
        <w:numPr>
          <w:ilvl w:val="0"/>
          <w:numId w:val="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genera el mensaje de error (el campo RtaCod se setea con el valor “9999” y el campo RtaMnsje con el valor “No existe comunicación con BankTrade”.</w:t>
      </w:r>
      <w:r w:rsidDel="00000000" w:rsidR="00000000" w:rsidRPr="00000000">
        <w:rPr>
          <w:shd w:fill="c6c6c6" w:val="clear"/>
          <w:rtl w:val="0"/>
        </w:rPr>
        <w:t xml:space="preserve"> </w:t>
      </w:r>
    </w:p>
    <w:p w:rsidR="00000000" w:rsidDel="00000000" w:rsidP="00000000" w:rsidRDefault="00000000" w:rsidRPr="00000000" w14:paraId="000000EF">
      <w:pPr>
        <w:numPr>
          <w:ilvl w:val="0"/>
          <w:numId w:val="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de error al flujo TRANS.</w:t>
      </w:r>
      <w:r w:rsidDel="00000000" w:rsidR="00000000" w:rsidRPr="00000000">
        <w:rPr>
          <w:shd w:fill="c6c6c6" w:val="clear"/>
          <w:rtl w:val="0"/>
        </w:rPr>
        <w:t xml:space="preserve"> </w:t>
      </w:r>
    </w:p>
    <w:p w:rsidR="00000000" w:rsidDel="00000000" w:rsidP="00000000" w:rsidRDefault="00000000" w:rsidRPr="00000000" w14:paraId="000000F0">
      <w:pPr>
        <w:numPr>
          <w:ilvl w:val="0"/>
          <w:numId w:val="15"/>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responde con error al consumidor y finaliza el flujo.</w:t>
      </w:r>
      <w:r w:rsidDel="00000000" w:rsidR="00000000" w:rsidRPr="00000000">
        <w:rPr>
          <w:shd w:fill="c6c6c6" w:val="clear"/>
          <w:rtl w:val="0"/>
        </w:rPr>
        <w:t xml:space="preserv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F2">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Dependencias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7"/>
        <w:tblW w:w="88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5"/>
        <w:gridCol w:w="2985"/>
        <w:gridCol w:w="2445"/>
        <w:tblGridChange w:id="0">
          <w:tblGrid>
            <w:gridCol w:w="3435"/>
            <w:gridCol w:w="2985"/>
            <w:gridCol w:w="244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Componente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bl>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Premisas Generales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0.8385501399105"/>
        <w:gridCol w:w="7354.673260883712"/>
        <w:tblGridChange w:id="0">
          <w:tblGrid>
            <w:gridCol w:w="1670.8385501399105"/>
            <w:gridCol w:w="7354.67326088371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del Requerimiento </w:t>
            </w:r>
          </w:p>
        </w:tc>
      </w:tr>
      <w:tr>
        <w:trPr>
          <w:cantSplit w:val="0"/>
          <w:trHeight w:val="15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Auditoria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 auditoría no es responsabilidad del flujo NotificacionNegociacionDivisas_notificarNegociacionDivisas_FMG esto será responsabilidad del flujo de entrada NotificacionNegociacionDivisas_notificarNegociacionDivisas_TRANS que entregará la respuesta al sistema consumidor.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Errores entre Aplicativos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Si los sistemas que participan en la integración responden con algún error, deberá homologarse el código del error utilizando las funciones establecidas para dicho fin (Util). Con el objetivo que la aplicación consumidora pueda entender el error.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Homologación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homologaciones de códigos y tipos deberán realizarse utilizando las funciones comunes especificadas para dicho fin. </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Constantes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constantes deberán trabajarse utilizando el archivo de constantes .ESQL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 de Excepciones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Toda excepción que se produzca al interior del flujo deberá ser responsabilidad del flujo de integración y deberá reportarla a la cola de ManejoMonitoreo_IN con base en el mensaje de entrada especificado para el flujo ManejoMonitoreo. </w:t>
            </w:r>
          </w:p>
        </w:tc>
      </w:tr>
    </w:tbl>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110">
      <w:pPr>
        <w:numPr>
          <w:ilvl w:val="0"/>
          <w:numId w:val="3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Requerimientos No Funcionales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9"/>
        <w:tblW w:w="88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95"/>
        <w:gridCol w:w="2805"/>
        <w:gridCol w:w="4935"/>
        <w:tblGridChange w:id="0">
          <w:tblGrid>
            <w:gridCol w:w="1095"/>
            <w:gridCol w:w="2805"/>
            <w:gridCol w:w="493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ID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Descripción del Requerimiento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Desempeño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both"/>
              <w:rPr>
                <w:sz w:val="20"/>
                <w:szCs w:val="20"/>
              </w:rPr>
            </w:pPr>
            <w:r w:rsidDel="00000000" w:rsidR="00000000" w:rsidRPr="00000000">
              <w:rPr>
                <w:sz w:val="20"/>
                <w:szCs w:val="20"/>
                <w:rtl w:val="0"/>
              </w:rPr>
              <w:t xml:space="preserve">El tiempo óptimo para que el ESB retorne la respuesta a los aplicativos impactados en 5 segundos.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Disponibilidad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El servicio expuesto en el ESB debe estar disponible el 99.5% del mes. </w:t>
            </w:r>
          </w:p>
        </w:tc>
      </w:tr>
    </w:tbl>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7</w:t>
      </w:r>
      <w:r w:rsidDel="00000000" w:rsidR="00000000" w:rsidRPr="00000000">
        <w:rPr>
          <w:sz w:val="16"/>
          <w:szCs w:val="16"/>
          <w:shd w:fill="c6c6c6" w:val="clear"/>
          <w:rtl w:val="0"/>
        </w:rPr>
        <w:t xml:space="preserve">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1E">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Políticas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Para este servicio no se han establecido políticas (WS-Policys), que controlen, restrinjan o informen sobre los detalles de su operación. Los requerimientos no funcionales deberán ser controlados con mecanismos alternos.</w:t>
      </w:r>
      <w:r w:rsidDel="00000000" w:rsidR="00000000" w:rsidRPr="00000000">
        <w:rPr>
          <w:shd w:fill="c6c6c6" w:val="clear"/>
          <w:rtl w:val="0"/>
        </w:rPr>
        <w:t xml:space="preserve">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22">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Decisiones de Realización</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9.6785533604018"/>
        <w:gridCol w:w="7285.833257663221"/>
        <w:tblGridChange w:id="0">
          <w:tblGrid>
            <w:gridCol w:w="1739.6785533604018"/>
            <w:gridCol w:w="7285.833257663221"/>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Tema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sz w:val="20"/>
                <w:szCs w:val="20"/>
              </w:rPr>
            </w:pPr>
            <w:r w:rsidDel="00000000" w:rsidR="00000000" w:rsidRPr="00000000">
              <w:rPr>
                <w:b w:val="1"/>
                <w:bCs w:val="1"/>
                <w:sz w:val="20"/>
                <w:szCs w:val="20"/>
                <w:rtl w:val="0"/>
              </w:rPr>
              <w:t xml:space="preserve">Estrategia utilizada para la comunicación con los sistemas legados</w:t>
            </w:r>
            <w:r w:rsidDel="00000000" w:rsidR="00000000" w:rsidRPr="00000000">
              <w:rPr>
                <w:sz w:val="20"/>
                <w:szCs w:val="20"/>
                <w:rtl w:val="0"/>
              </w:rPr>
              <w:t xml:space="preserve"> </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Contexto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La integración con sistemas legados puede generar particularidades técnicas las cuales se pueden ver como tareas repetitivas, ya que una gran cantidad de flujos podrían requerir integrarse con el mismo sistema.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Problema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¿Qué estrategia será utilizado para comunicarse con los sistemas externos? </w:t>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Alternativas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1. Desde cada flujo establecer la comunicación acorde al protocolo y mensaje de cada sistema externo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2. Delegar la responsabilidad de integración a un único componente MessageFlow (Flujo) con interfaz MQ.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3. Delegar la responsabilidad de integración a un único componente MessageFlow (Subflujo) con interfaz interna (Solo WMB).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Decisión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la alternativa número 3.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Justificación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esta alternativa, para mantener la arquitectura implementada, y lograr mayor independencia en caso de que se realice algún cambio en cuanto a formatos de mensajes, protocolos de comunicación, etc. Además se desea que las unidades de despliegue incluyan las responsabilidades de integración, y que estas no estén delegadas en otro flujo.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Implicaciones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Al momento de desarrollar los Flujos NotificacionNegociacionDivisas_notificarNegociacionDivisas_FMG se tiene una dependencia con el componente responsable de realizar la integración con el sistema externo. </w:t>
            </w:r>
          </w:p>
        </w:tc>
      </w:tr>
    </w:tbl>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