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4"/>
          <w:szCs w:val="44"/>
        </w:rPr>
        <w:t xml:space="preserve">HP&amp;K INVERSIONES S.R.L.</w:t>
      </w:r>
    </w:p>
    <w:p>
      <w:pPr>
        <w:spacing w:after="100"/>
        <w:jc w:val="center"/>
      </w:pPr>
      <w:r>
        <w:rPr>
          <w:rFonts w:ascii="Arial" w:cs="Arial" w:eastAsia="Arial" w:hAnsi="Arial"/>
          <w:color w:val="2E75B6"/>
          <w:sz w:val="32"/>
          <w:szCs w:val="32"/>
        </w:rPr>
        <w:t xml:space="preserve">Taller HPK AQP</w:t>
      </w:r>
    </w:p>
    <w:p>
      <w:pPr>
        <w:pBdr>
          <w:bottom w:val="single" w:color="1F4E79" w:sz="6" w:space="8"/>
        </w:pBdr>
        <w:spacing w:after="600"/>
        <w:jc w:val="center"/>
      </w:pPr>
      <w:r>
        <w:rPr>
          <w:rFonts w:ascii="Arial" w:cs="Arial" w:eastAsia="Arial" w:hAnsi="Arial"/>
          <w:color w:val="666666"/>
          <w:sz w:val="20"/>
          <w:szCs w:val="20"/>
        </w:rPr>
        <w:t xml:space="preserve">Parque Industrial Rio Seco, Mz C Lote 16A, Cerro Colorado, Arequipa</w:t>
      </w:r>
    </w:p>
    <w:p>
      <w:pPr>
        <w:spacing w:after="100"/>
        <w:jc w:val="center"/>
      </w:pPr>
      <w:r>
        <w:rPr>
          <w:rFonts w:ascii="Arial" w:cs="Arial" w:eastAsia="Arial" w:hAnsi="Arial"/>
          <w:b/>
          <w:bCs/>
          <w:color w:val="1F4E79"/>
          <w:sz w:val="36"/>
          <w:szCs w:val="36"/>
        </w:rPr>
        <w:t xml:space="preserve">RESUMEN INTEGRAL DE OPERACIONES</w:t>
      </w:r>
    </w:p>
    <w:p>
      <w:pPr>
        <w:spacing w:after="600"/>
        <w:jc w:val="center"/>
      </w:pPr>
      <w:r>
        <w:rPr>
          <w:rFonts w:ascii="Arial" w:cs="Arial" w:eastAsia="Arial" w:hAnsi="Arial"/>
          <w:i/>
          <w:iCs/>
          <w:color w:val="666666"/>
          <w:sz w:val="22"/>
          <w:szCs w:val="22"/>
        </w:rPr>
        <w:t xml:space="preserve">Diagnóstico de Procesos, Datos Operacionales y Requerimientos para Implementación ERP</w:t>
      </w:r>
    </w:p>
    <w:p>
      <w:pPr>
        <w:spacing w:after="200"/>
        <w:jc w:val="center"/>
      </w:pPr>
      <w:r>
        <w:rPr>
          <w:rFonts w:ascii="Arial" w:cs="Arial" w:eastAsia="Arial" w:hAnsi="Arial"/>
          <w:color w:val="2E75B6"/>
          <w:sz w:val="24"/>
          <w:szCs w:val="24"/>
        </w:rPr>
        <w:t xml:space="preserve">Febrero 2026</w:t>
      </w:r>
    </w:p>
    <w:p>
      <w:pPr>
        <w:jc w:val="center"/>
      </w:pPr>
      <w:r>
        <w:rPr>
          <w:rFonts w:ascii="Arial" w:cs="Arial" w:eastAsia="Arial" w:hAnsi="Arial"/>
          <w:color w:val="999999"/>
          <w:sz w:val="18"/>
          <w:szCs w:val="18"/>
        </w:rPr>
        <w:t xml:space="preserve">Basado en el análisis de 28 documentos operacionales</w:t>
      </w:r>
    </w:p>
    <w:p>
      <w:r>
        <w:br w:type="page"/>
      </w:r>
    </w:p>
    <w:p>
      <w:pPr>
        <w:pStyle w:val="Heading1"/>
        <w:pBdr>
          <w:bottom w:val="single" w:color="1F4E79" w:sz="3" w:space="4"/>
        </w:pBdr>
        <w:spacing w:before="360" w:after="200"/>
      </w:pPr>
      <w:r>
        <w:rPr>
          <w:rFonts w:ascii="Arial" w:cs="Arial" w:eastAsia="Arial" w:hAnsi="Arial"/>
          <w:b/>
          <w:bCs/>
          <w:color w:val="1F4E79"/>
          <w:sz w:val="28"/>
          <w:szCs w:val="28"/>
        </w:rPr>
        <w:t xml:space="preserve">1. LA EMPRESA</w:t>
      </w:r>
    </w:p>
    <w:p>
      <w:pPr>
        <w:spacing w:after="120"/>
        <w:jc w:val="both"/>
      </w:pPr>
      <w:r>
        <w:rPr>
          <w:rFonts w:ascii="Arial" w:cs="Arial" w:eastAsia="Arial" w:hAnsi="Arial"/>
          <w:sz w:val="20"/>
          <w:szCs w:val="20"/>
        </w:rPr>
        <w:t xml:space="preserve">HP&amp;K Inversiones S.R.L. (RUC 20532384088) es un taller especializado en la reparación de cilindros hidráulicos y componentes de maquinaria pesada minera, ubicado en el Parque Industrial Rio Seco, Cerro Colorado, Arequipa, Perú. Opera como proveedor crítico de servicios de mantenimiento de componentes para las principales operaciones mineras del sur del país.</w:t>
      </w:r>
    </w:p>
    <w:p>
      <w:pPr>
        <w:pStyle w:val="Heading2"/>
        <w:spacing w:before="280" w:after="160"/>
      </w:pPr>
      <w:r>
        <w:rPr>
          <w:rFonts w:ascii="Arial" w:cs="Arial" w:eastAsia="Arial" w:hAnsi="Arial"/>
          <w:b/>
          <w:bCs/>
          <w:color w:val="2E75B6"/>
          <w:sz w:val="24"/>
          <w:szCs w:val="24"/>
        </w:rPr>
        <w:t xml:space="preserve">1.1 Clientes Principales</w:t>
      </w:r>
    </w:p>
    <w:p>
      <w:pPr>
        <w:spacing w:after="120"/>
        <w:jc w:val="both"/>
      </w:pPr>
      <w:r>
        <w:rPr>
          <w:rFonts w:ascii="Arial" w:cs="Arial" w:eastAsia="Arial" w:hAnsi="Arial"/>
          <w:sz w:val="20"/>
          <w:szCs w:val="20"/>
        </w:rPr>
        <w:t xml:space="preserve">El taller atiende a 13 clientes identificados en su base de datos, con una alta concentración en dos cuentas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Cliente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Componentes</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Participación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Observación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Las Bambas (MMG)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738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Principal cliente. Contrato con Komatsu 930E-4SE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Antapaccay (Glencore)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451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36%</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Segundo cliente. Mix CAT y Komatsu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OWMPERU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Tercer cliente en volumen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Otros (10 clientes)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Unimaq, Inkabor, Hudbay, Peru Rail, Cosapi, etc.</w:t>
            </w:r>
          </w:p>
        </w:tc>
      </w:tr>
    </w:tbl>
    <w:p>
      <w:pPr>
        <w:spacing w:after="120"/>
      </w:pPr>
    </w:p>
    <w:p>
      <w:pPr>
        <w:spacing w:after="120"/>
        <w:jc w:val="both"/>
      </w:pPr>
      <w:r>
        <w:rPr>
          <w:rFonts w:ascii="Arial" w:cs="Arial" w:eastAsia="Arial" w:hAnsi="Arial"/>
          <w:sz w:val="20"/>
          <w:szCs w:val="20"/>
        </w:rPr>
        <w:t xml:space="preserve">La concentración del 95% del negocio en dos clientes mineros representa tanto una fortaleza (relaciones estables, volumen predecible) como un riesgo operativo significativo.</w:t>
      </w:r>
    </w:p>
    <w:p>
      <w:pPr>
        <w:pStyle w:val="Heading2"/>
        <w:spacing w:before="280" w:after="160"/>
      </w:pPr>
      <w:r>
        <w:rPr>
          <w:rFonts w:ascii="Arial" w:cs="Arial" w:eastAsia="Arial" w:hAnsi="Arial"/>
          <w:b/>
          <w:bCs/>
          <w:color w:val="2E75B6"/>
          <w:sz w:val="24"/>
          <w:szCs w:val="24"/>
        </w:rPr>
        <w:t xml:space="preserve">1.2 Equipos Atendidos</w:t>
      </w:r>
    </w:p>
    <w:p>
      <w:pPr>
        <w:spacing w:after="120"/>
        <w:jc w:val="both"/>
      </w:pPr>
      <w:r>
        <w:rPr>
          <w:rFonts w:ascii="Arial" w:cs="Arial" w:eastAsia="Arial" w:hAnsi="Arial"/>
          <w:sz w:val="20"/>
          <w:szCs w:val="20"/>
        </w:rPr>
        <w:t xml:space="preserve">Los modelos de maquinaria más frecuentes en reparación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Modelo</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Cantidad</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Fabricante</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930E-4SE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293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Komatsu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Camión minero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D11T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Caterpillar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Bulldozer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797F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Caterpillar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Camión minero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24M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Caterpillar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Motoniveladora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988K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Caterpillar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Cargador frontal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844H/K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Caterpillar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Tractor de ruedas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793D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Caterpillar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Camión minero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D475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Komatsu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Bulldozer</w:t>
            </w:r>
          </w:p>
        </w:tc>
      </w:tr>
    </w:tbl>
    <w:p>
      <w:pPr>
        <w:spacing w:after="120"/>
      </w:pPr>
    </w:p>
    <w:p>
      <w:pPr>
        <w:spacing w:after="120"/>
        <w:jc w:val="both"/>
      </w:pPr>
      <w:r>
        <w:rPr>
          <w:rFonts w:ascii="Arial" w:cs="Arial" w:eastAsia="Arial" w:hAnsi="Arial"/>
          <w:sz w:val="20"/>
          <w:szCs w:val="20"/>
        </w:rPr>
        <w:t xml:space="preserve">El componente más reparado es el cilindro de dirección (227 unidades), seguido de cilindro de levante de bulldozer (106), cilindro de inclinación (105) y suspensión posterior (91). También se reparan acumuladores, frenos, ruedas y otros componentes hidráulicos.</w:t>
      </w:r>
    </w:p>
    <w:p>
      <w:pPr>
        <w:pStyle w:val="Heading2"/>
        <w:spacing w:before="280" w:after="160"/>
      </w:pPr>
      <w:r>
        <w:rPr>
          <w:rFonts w:ascii="Arial" w:cs="Arial" w:eastAsia="Arial" w:hAnsi="Arial"/>
          <w:b/>
          <w:bCs/>
          <w:color w:val="2E75B6"/>
          <w:sz w:val="24"/>
          <w:szCs w:val="24"/>
        </w:rPr>
        <w:t xml:space="preserve">1.3 Volumetría Operacional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Indicador</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Valor</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Componentes en base de datos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1,260 registros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Componentes entregados 2025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574 (promedio 48/mes)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Componentes ingresados 2025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566</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OTs con repuestos registrados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676 OTs con 7,261 líneas de detalle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Requerimientos históricos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6,010 líneas de pedidos, 524 OTs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Items en inventario almacén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383 items, valorización ~$90,500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Materiales catalogados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997 materiales (V1), 1,065 en stock plantilla</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Facturación mensual (oct 2025)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~$608,000 sin IGV / $777,000 con IGV</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Requerimientos mensuales (oct 2025)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79 requerimientos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Importaciones DHL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 envíos registrados en 2026</w:t>
            </w:r>
          </w:p>
        </w:tc>
      </w:tr>
    </w:tbl>
    <w:p>
      <w:r>
        <w:br w:type="page"/>
      </w:r>
    </w:p>
    <w:p>
      <w:pPr>
        <w:pStyle w:val="Heading1"/>
        <w:pBdr>
          <w:bottom w:val="single" w:color="1F4E79" w:sz="3" w:space="4"/>
        </w:pBdr>
        <w:spacing w:before="360" w:after="200"/>
      </w:pPr>
      <w:r>
        <w:rPr>
          <w:rFonts w:ascii="Arial" w:cs="Arial" w:eastAsia="Arial" w:hAnsi="Arial"/>
          <w:b/>
          <w:bCs/>
          <w:color w:val="1F4E79"/>
          <w:sz w:val="28"/>
          <w:szCs w:val="28"/>
        </w:rPr>
        <w:t xml:space="preserve">2. ESTRUCTURA ORGANIZACIONAL</w:t>
      </w:r>
    </w:p>
    <w:p>
      <w:pPr>
        <w:spacing w:after="120"/>
        <w:jc w:val="both"/>
      </w:pPr>
      <w:r>
        <w:rPr>
          <w:rFonts w:ascii="Arial" w:cs="Arial" w:eastAsia="Arial" w:hAnsi="Arial"/>
          <w:sz w:val="20"/>
          <w:szCs w:val="20"/>
        </w:rPr>
        <w:t xml:space="preserve">El taller se organiza en 4 áreas principales bajo la estructura definida en el árbol organizacional (0__Arbol.xlsx), alineada con la nomenclatura SAP PM:</w:t>
      </w:r>
    </w:p>
    <w:p>
      <w:pPr>
        <w:pStyle w:val="Heading2"/>
        <w:spacing w:before="280" w:after="160"/>
      </w:pPr>
      <w:r>
        <w:rPr>
          <w:rFonts w:ascii="Arial" w:cs="Arial" w:eastAsia="Arial" w:hAnsi="Arial"/>
          <w:b/>
          <w:bCs/>
          <w:color w:val="2E75B6"/>
          <w:sz w:val="24"/>
          <w:szCs w:val="24"/>
        </w:rPr>
        <w:t xml:space="preserve">2.1 Árbol del Taller HPK AQP</w:t>
      </w:r>
    </w:p>
    <w:p>
      <w:pPr>
        <w:spacing w:after="120"/>
        <w:jc w:val="both"/>
      </w:pPr>
      <w:r>
        <w:rPr>
          <w:rFonts w:ascii="Arial" w:cs="Arial" w:eastAsia="Arial" w:hAnsi="Arial"/>
          <w:sz w:val="20"/>
          <w:szCs w:val="20"/>
        </w:rPr>
        <w:t xml:space="preserve">Planta: AQPTA01 (Taller de reparación Arequipa)</w:t>
      </w:r>
    </w:p>
    <w:p>
      <w:pPr>
        <w:pStyle w:val="Heading3"/>
        <w:spacing w:before="200" w:after="120"/>
      </w:pPr>
      <w:r>
        <w:rPr>
          <w:rFonts w:ascii="Arial" w:cs="Arial" w:eastAsia="Arial" w:hAnsi="Arial"/>
          <w:b/>
          <w:bCs/>
          <w:color w:val="404040"/>
          <w:sz w:val="22"/>
          <w:szCs w:val="22"/>
        </w:rPr>
        <w:t xml:space="preserve">1.1 Administración (AD)</w:t>
      </w:r>
    </w:p>
    <w:p>
      <w:pPr>
        <w:spacing w:after="120"/>
        <w:jc w:val="both"/>
      </w:pPr>
      <w:r>
        <w:rPr>
          <w:rFonts w:ascii="Arial" w:cs="Arial" w:eastAsia="Arial" w:hAnsi="Arial"/>
          <w:sz w:val="20"/>
          <w:szCs w:val="20"/>
        </w:rPr>
        <w:t xml:space="preserve">Incluye Ventas, SOMA (Seguridad, Salud Ocupacional y Medio Ambiente) y Contabilidad. Es el área responsable de la relación comercial con los clientes mineros, facturación y cumplimiento normativo.</w:t>
      </w:r>
    </w:p>
    <w:p>
      <w:pPr>
        <w:pStyle w:val="Heading3"/>
        <w:spacing w:before="200" w:after="120"/>
      </w:pPr>
      <w:r>
        <w:rPr>
          <w:rFonts w:ascii="Arial" w:cs="Arial" w:eastAsia="Arial" w:hAnsi="Arial"/>
          <w:b/>
          <w:bCs/>
          <w:color w:val="404040"/>
          <w:sz w:val="22"/>
          <w:szCs w:val="22"/>
        </w:rPr>
        <w:t xml:space="preserve">1.2 Logística (LG)</w:t>
      </w:r>
    </w:p>
    <w:p>
      <w:pPr>
        <w:spacing w:after="120"/>
        <w:jc w:val="both"/>
      </w:pPr>
      <w:r>
        <w:rPr>
          <w:rFonts w:ascii="Arial" w:cs="Arial" w:eastAsia="Arial" w:hAnsi="Arial"/>
          <w:sz w:val="20"/>
          <w:szCs w:val="20"/>
        </w:rPr>
        <w:t xml:space="preserve">Comprende Almacén de Suministros y Almacén de Repuestos. Gestiona todo el ciclo de compras: requerimientos, cotizaciones, órdenes de compra, importaciones (DHL), recepción, validación y despacho a las áreas productivas. Cuenta con 7 personas clave incluyendo al equipo de compras y almacén.</w:t>
      </w:r>
    </w:p>
    <w:p>
      <w:pPr>
        <w:pStyle w:val="Heading3"/>
        <w:spacing w:before="200" w:after="120"/>
      </w:pPr>
      <w:r>
        <w:rPr>
          <w:rFonts w:ascii="Arial" w:cs="Arial" w:eastAsia="Arial" w:hAnsi="Arial"/>
          <w:b/>
          <w:bCs/>
          <w:color w:val="404040"/>
          <w:sz w:val="22"/>
          <w:szCs w:val="22"/>
        </w:rPr>
        <w:t xml:space="preserve">1.3 Mantenimiento (MT)</w:t>
      </w:r>
    </w:p>
    <w:p>
      <w:pPr>
        <w:spacing w:after="120"/>
        <w:jc w:val="both"/>
      </w:pPr>
      <w:r>
        <w:rPr>
          <w:rFonts w:ascii="Arial" w:cs="Arial" w:eastAsia="Arial" w:hAnsi="Arial"/>
          <w:sz w:val="20"/>
          <w:szCs w:val="20"/>
        </w:rPr>
        <w:t xml:space="preserve">Responsable de Herramientas, Equipos, Vehículos e Infraestructura del propio taller. Gestiona el parque de 35+ equipos propios (bancos de pruebas, tornos, fresadoras, mandrinadoras, soldadoras, compresores, etc.) con un programa de mantenimiento preventivo trimestral/semestral y calibración de instrumentos de medición.</w:t>
      </w:r>
    </w:p>
    <w:p>
      <w:pPr>
        <w:pStyle w:val="Heading3"/>
        <w:spacing w:before="200" w:after="120"/>
      </w:pPr>
      <w:r>
        <w:rPr>
          <w:rFonts w:ascii="Arial" w:cs="Arial" w:eastAsia="Arial" w:hAnsi="Arial"/>
          <w:b/>
          <w:bCs/>
          <w:color w:val="404040"/>
          <w:sz w:val="22"/>
          <w:szCs w:val="22"/>
        </w:rPr>
        <w:t xml:space="preserve">1.4 Operación / Producción (PR)</w:t>
      </w:r>
    </w:p>
    <w:p>
      <w:pPr>
        <w:spacing w:after="120"/>
        <w:jc w:val="both"/>
      </w:pPr>
      <w:r>
        <w:rPr>
          <w:rFonts w:ascii="Arial" w:cs="Arial" w:eastAsia="Arial" w:hAnsi="Arial"/>
          <w:sz w:val="20"/>
          <w:szCs w:val="20"/>
        </w:rPr>
        <w:t xml:space="preserve">El corazón del negocio. Se divide en 6 subáreas de proceso: Evaluación (EVA), Bruñido (BRU), Soldadura (SOL), Maquinado (MAQ), Pintura (PIN) y Cromado (CRO). Además incluye Armado (ARM), Pruebas (PRU), Almacén de proceso (ALM), Calibración (CAL), Envío (ENV) y Recepción (REC).</w:t>
      </w:r>
    </w:p>
    <w:p>
      <w:r>
        <w:br w:type="page"/>
      </w:r>
    </w:p>
    <w:p>
      <w:pPr>
        <w:pStyle w:val="Heading1"/>
        <w:pBdr>
          <w:bottom w:val="single" w:color="1F4E79" w:sz="3" w:space="4"/>
        </w:pBdr>
        <w:spacing w:before="360" w:after="200"/>
      </w:pPr>
      <w:r>
        <w:rPr>
          <w:rFonts w:ascii="Arial" w:cs="Arial" w:eastAsia="Arial" w:hAnsi="Arial"/>
          <w:b/>
          <w:bCs/>
          <w:color w:val="1F4E79"/>
          <w:sz w:val="28"/>
          <w:szCs w:val="28"/>
        </w:rPr>
        <w:t xml:space="preserve">3. FLUJO OPERATIVO COMPLETO</w:t>
      </w:r>
    </w:p>
    <w:p>
      <w:pPr>
        <w:spacing w:after="120"/>
        <w:jc w:val="both"/>
      </w:pPr>
      <w:r>
        <w:rPr>
          <w:rFonts w:ascii="Arial" w:cs="Arial" w:eastAsia="Arial" w:hAnsi="Arial"/>
          <w:sz w:val="20"/>
          <w:szCs w:val="20"/>
        </w:rPr>
        <w:t xml:space="preserve">El proceso de reparación de un componente sigue un flujo definido que atraviesa las 4 áreas de la empresa. A continuación se describe cada etapa basada en los diagramas de proceso (DIAGRAMA_DE_PROCESOS.pdf) y los documentos operativos analizados.</w:t>
      </w:r>
    </w:p>
    <w:p>
      <w:pPr>
        <w:pStyle w:val="Heading2"/>
        <w:spacing w:before="280" w:after="160"/>
      </w:pPr>
      <w:r>
        <w:rPr>
          <w:rFonts w:ascii="Arial" w:cs="Arial" w:eastAsia="Arial" w:hAnsi="Arial"/>
          <w:b/>
          <w:bCs/>
          <w:color w:val="2E75B6"/>
          <w:sz w:val="24"/>
          <w:szCs w:val="24"/>
        </w:rPr>
        <w:t xml:space="preserve">3.1 Recepción e Ingreso</w:t>
      </w:r>
    </w:p>
    <w:p>
      <w:pPr>
        <w:spacing w:after="120"/>
        <w:jc w:val="both"/>
      </w:pPr>
      <w:r>
        <w:rPr>
          <w:rFonts w:ascii="Arial" w:cs="Arial" w:eastAsia="Arial" w:hAnsi="Arial"/>
          <w:sz w:val="20"/>
          <w:szCs w:val="20"/>
        </w:rPr>
        <w:t xml:space="preserve">El componente llega desde la mina acompañado de un viajero (Formulario de Requerimiento de Traslado Inbound en el caso de Las Bambas/MMG) que incluye: ID de traslado (TRENV), descripción del componente, marca, modelo, serie, OC del cliente, peso, dimensiones e ID del artículo. El transporte se realiza vía Transportes Hagemsa S.A.C. con unidades Kenworth (carga de hasta 10,000 kg), desde la Comunidad Campesina Fuerabamba en Challhuahuacho hasta el Parque Industrial Rio Seco en Arequipa.</w:t>
      </w:r>
    </w:p>
    <w:p>
      <w:pPr>
        <w:spacing w:after="120"/>
        <w:jc w:val="both"/>
      </w:pPr>
      <w:r>
        <w:rPr>
          <w:rFonts w:ascii="Arial" w:cs="Arial" w:eastAsia="Arial" w:hAnsi="Arial"/>
          <w:sz w:val="20"/>
          <w:szCs w:val="20"/>
        </w:rPr>
        <w:t xml:space="preserve">Al llegar al taller, se realiza: (1) Ingreso a la base de datos con asignación de código HP&amp;K (formato numérico 6 dígitos + año), (2) Asignación de OT, (3) Registro fotográfico del estado de llegada, (4) Verificación de garantía.</w:t>
      </w:r>
    </w:p>
    <w:p>
      <w:pPr>
        <w:pStyle w:val="Heading2"/>
        <w:spacing w:before="280" w:after="160"/>
      </w:pPr>
      <w:r>
        <w:rPr>
          <w:rFonts w:ascii="Arial" w:cs="Arial" w:eastAsia="Arial" w:hAnsi="Arial"/>
          <w:b/>
          <w:bCs/>
          <w:color w:val="2E75B6"/>
          <w:sz w:val="24"/>
          <w:szCs w:val="24"/>
        </w:rPr>
        <w:t xml:space="preserve">3.2 Evaluación</w:t>
      </w:r>
    </w:p>
    <w:p>
      <w:pPr>
        <w:spacing w:after="120"/>
        <w:jc w:val="both"/>
      </w:pPr>
      <w:r>
        <w:rPr>
          <w:rFonts w:ascii="Arial" w:cs="Arial" w:eastAsia="Arial" w:hAnsi="Arial"/>
          <w:sz w:val="20"/>
          <w:szCs w:val="20"/>
        </w:rPr>
        <w:t xml:space="preserve">El componente pasa al área de evaluación donde se realiza: desarmado, tipeado de OT y evaluación dimensional completa usando el formato F-EC-01 (Hoja de Evaluación del Sistema Integrado de Gestión). Este formato captura mediciones de:</w:t>
      </w:r>
    </w:p>
    <w:p>
      <w:pPr>
        <w:spacing w:after="120"/>
        <w:jc w:val="both"/>
      </w:pPr>
      <w:r>
        <w:rPr>
          <w:rFonts w:ascii="Arial" w:cs="Arial" w:eastAsia="Arial" w:hAnsi="Arial"/>
          <w:sz w:val="20"/>
          <w:szCs w:val="20"/>
        </w:rPr>
        <w:t xml:space="preserve">CILINDRO (Botella): Diámetro interior en 4 puntos (A1-A4) a 0° y 90°, diámetro de salida, diámetro exterior, longitud de bruñido, longitud total, diámetro de ojo, diámetro interior de cojinete, estado de tomas/roscas/seal lip, y decisión de NDT (ensayos no destructivos).</w:t>
      </w:r>
    </w:p>
    <w:p>
      <w:pPr>
        <w:spacing w:after="120"/>
        <w:jc w:val="both"/>
      </w:pPr>
      <w:r>
        <w:rPr>
          <w:rFonts w:ascii="Arial" w:cs="Arial" w:eastAsia="Arial" w:hAnsi="Arial"/>
          <w:sz w:val="20"/>
          <w:szCs w:val="20"/>
        </w:rPr>
        <w:t xml:space="preserve">VÁSTAGO: Diámetro de espiga, diámetro de vástago en 4 puntos (B-D a X,Y), longitud de cromo, longitud total, diámetro exterior/interior de ojo, dureza, flexión, espesor de cromo, seal lip y NDT.</w:t>
      </w:r>
    </w:p>
    <w:p>
      <w:pPr>
        <w:spacing w:after="120"/>
        <w:jc w:val="both"/>
      </w:pPr>
      <w:r>
        <w:rPr>
          <w:rFonts w:ascii="Arial" w:cs="Arial" w:eastAsia="Arial" w:hAnsi="Arial"/>
          <w:sz w:val="20"/>
          <w:szCs w:val="20"/>
        </w:rPr>
        <w:t xml:space="preserve">TAPA: Diámetro exterior, interior, de sellado y longitud total. PISTÓN: Diámetro exterior, interior y longitud total. Todas las mediciones se toman en pulgadas con tolerancia de 0.002".</w:t>
      </w:r>
    </w:p>
    <w:p>
      <w:pPr>
        <w:spacing w:after="120"/>
        <w:jc w:val="both"/>
      </w:pPr>
      <w:r>
        <w:rPr>
          <w:rFonts w:ascii="Arial" w:cs="Arial" w:eastAsia="Arial" w:hAnsi="Arial"/>
          <w:sz w:val="20"/>
          <w:szCs w:val="20"/>
        </w:rPr>
        <w:t xml:space="preserve">Al finalizar, se genera: (1) Informe Técnico digital (5 páginas con fotos, metrología y conclusiones), (2) Requerimiento de sellos (13 tipos: U-Seal, O-ring y Back Up, O-ring, Wiper Press/Snap, Vee Packing Set, Wear Ring, Rod Bushing, Piston Seal, Buffer, Teflon Ring, Iron Cast Ring, Z-Seal), (3) Decisión de reparación estándar o no estándar.</w:t>
      </w:r>
    </w:p>
    <w:p>
      <w:pPr>
        <w:spacing w:after="120"/>
        <w:jc w:val="both"/>
      </w:pPr>
      <w:r>
        <w:rPr>
          <w:rFonts w:ascii="Arial" w:cs="Arial" w:eastAsia="Arial" w:hAnsi="Arial"/>
          <w:sz w:val="20"/>
          <w:szCs w:val="20"/>
        </w:rPr>
        <w:t xml:space="preserve">Tiempo promedio de evaluación: 8.5 días (Antapaccay) a 10.2 días (Las Bambas).</w:t>
      </w:r>
    </w:p>
    <w:p>
      <w:pPr>
        <w:pStyle w:val="Heading2"/>
        <w:spacing w:before="280" w:after="160"/>
      </w:pPr>
      <w:r>
        <w:rPr>
          <w:rFonts w:ascii="Arial" w:cs="Arial" w:eastAsia="Arial" w:hAnsi="Arial"/>
          <w:b/>
          <w:bCs/>
          <w:color w:val="2E75B6"/>
          <w:sz w:val="24"/>
          <w:szCs w:val="24"/>
        </w:rPr>
        <w:t xml:space="preserve">3.3 Reparación Estándar (~7 días)</w:t>
      </w:r>
    </w:p>
    <w:p>
      <w:pPr>
        <w:spacing w:after="120"/>
        <w:jc w:val="both"/>
      </w:pPr>
      <w:r>
        <w:rPr>
          <w:rFonts w:ascii="Arial" w:cs="Arial" w:eastAsia="Arial" w:hAnsi="Arial"/>
          <w:sz w:val="20"/>
          <w:szCs w:val="20"/>
        </w:rPr>
        <w:t xml:space="preserve">Si el componente no requiere fabricación de piezas nuevas, sigue la ruta estándar por sub-componente:</w:t>
      </w:r>
    </w:p>
    <w:p>
      <w:pPr>
        <w:spacing w:after="120"/>
        <w:jc w:val="both"/>
      </w:pPr>
      <w:r>
        <w:rPr>
          <w:rFonts w:ascii="Arial" w:cs="Arial" w:eastAsia="Arial" w:hAnsi="Arial"/>
          <w:sz w:val="20"/>
          <w:szCs w:val="20"/>
        </w:rPr>
        <w:t xml:space="preserve">CILINDRO: Limpieza/Granallado → Soldadura de alojamientos → Relleno → Maquinado → Barrenado → Limpieza → Bruñido → NDT. Adicionalmente si tiene líneas de lubricación, se procesan en paralelo.</w:t>
      </w:r>
    </w:p>
    <w:p>
      <w:pPr>
        <w:spacing w:after="120"/>
        <w:jc w:val="both"/>
      </w:pPr>
      <w:r>
        <w:rPr>
          <w:rFonts w:ascii="Arial" w:cs="Arial" w:eastAsia="Arial" w:hAnsi="Arial"/>
          <w:sz w:val="20"/>
          <w:szCs w:val="20"/>
        </w:rPr>
        <w:t xml:space="preserve">VÁSTAGO: Soldadura → Relleno de alojamiento → NDT → Si aprueba: Cromado (externo) → Maquinado → Barrenado. Si no aprueba NDT, regresa a soldadura.</w:t>
      </w:r>
    </w:p>
    <w:p>
      <w:pPr>
        <w:spacing w:after="120"/>
        <w:jc w:val="both"/>
      </w:pPr>
      <w:r>
        <w:rPr>
          <w:rFonts w:ascii="Arial" w:cs="Arial" w:eastAsia="Arial" w:hAnsi="Arial"/>
          <w:sz w:val="20"/>
          <w:szCs w:val="20"/>
        </w:rPr>
        <w:t xml:space="preserve">TAPA: Evaluación → Decisión de rectificado → Si requiere: Maquinado → Pulido. Si no: NDT directo.</w:t>
      </w:r>
    </w:p>
    <w:p>
      <w:pPr>
        <w:spacing w:after="120"/>
        <w:jc w:val="both"/>
      </w:pPr>
      <w:r>
        <w:rPr>
          <w:rFonts w:ascii="Arial" w:cs="Arial" w:eastAsia="Arial" w:hAnsi="Arial"/>
          <w:sz w:val="20"/>
          <w:szCs w:val="20"/>
        </w:rPr>
        <w:t xml:space="preserve">PISTÓN: Evaluación → Maquinado si requiere → Pulido.</w:t>
      </w:r>
    </w:p>
    <w:p>
      <w:pPr>
        <w:pStyle w:val="Heading2"/>
        <w:spacing w:before="280" w:after="160"/>
      </w:pPr>
      <w:r>
        <w:rPr>
          <w:rFonts w:ascii="Arial" w:cs="Arial" w:eastAsia="Arial" w:hAnsi="Arial"/>
          <w:b/>
          <w:bCs/>
          <w:color w:val="2E75B6"/>
          <w:sz w:val="24"/>
          <w:szCs w:val="24"/>
        </w:rPr>
        <w:t xml:space="preserve">3.4 Reparación No Estándar (requiere planos)</w:t>
      </w:r>
    </w:p>
    <w:p>
      <w:pPr>
        <w:spacing w:after="120"/>
        <w:jc w:val="both"/>
      </w:pPr>
      <w:r>
        <w:rPr>
          <w:rFonts w:ascii="Arial" w:cs="Arial" w:eastAsia="Arial" w:hAnsi="Arial"/>
          <w:sz w:val="20"/>
          <w:szCs w:val="20"/>
        </w:rPr>
        <w:t xml:space="preserve">Cuando el componente necesita fabricación de piezas nuevas (tubo, vástago, tapa o pistón), se activa la ruta no estándar que requiere planos de ingeniería y material proporcionado por Logística:</w:t>
      </w:r>
    </w:p>
    <w:p>
      <w:pPr>
        <w:spacing w:after="120"/>
        <w:jc w:val="both"/>
      </w:pPr>
      <w:r>
        <w:rPr>
          <w:rFonts w:ascii="Arial" w:cs="Arial" w:eastAsia="Arial" w:hAnsi="Arial"/>
          <w:sz w:val="20"/>
          <w:szCs w:val="20"/>
        </w:rPr>
        <w:t xml:space="preserve">CILINDRO NO STD: Plano → Maquinado → Corte de cilindro → Maquinado de encastre de cáncamo/tubo posterior → Maquinado de interior de brida → Esperar material de Logística → Maquinado de encastre de tubo nuevo → Armado de cilindro → Decisión de fabricación de soportes/dados → Soldadura (junta, alojamientos, soportes) → Enfriamiento → Maquinado de diámetro de salida → Prueba de instalación de tapa → Barrenado → Bruñido → Limpieza.</w:t>
      </w:r>
    </w:p>
    <w:p>
      <w:pPr>
        <w:spacing w:after="120"/>
        <w:jc w:val="both"/>
      </w:pPr>
      <w:r>
        <w:rPr>
          <w:rFonts w:ascii="Arial" w:cs="Arial" w:eastAsia="Arial" w:hAnsi="Arial"/>
          <w:sz w:val="20"/>
          <w:szCs w:val="20"/>
        </w:rPr>
        <w:t xml:space="preserve">VÁSTAGO NO STD: Plano → Maquinado → Corte de vástago → Maquinado de encastre de cáncamo → Esperar material → Maquinado de espiga → Maquinado de encastre de barra → Armado de vástago → Soldadura de junta → Relleno de alojamientos → Enfriamiento → Maquinado de soldadura → Pulido → Protección con cartón.</w:t>
      </w:r>
    </w:p>
    <w:p>
      <w:pPr>
        <w:spacing w:after="120"/>
        <w:jc w:val="both"/>
      </w:pPr>
      <w:r>
        <w:rPr>
          <w:rFonts w:ascii="Arial" w:cs="Arial" w:eastAsia="Arial" w:hAnsi="Arial"/>
          <w:sz w:val="20"/>
          <w:szCs w:val="20"/>
        </w:rPr>
        <w:t xml:space="preserve">TAPA/PISTÓN NO STD: Plano → Maquinado de acero para fabricación → Decisión de destajes/agujeros → Si requiere: Fresadora/Mandrinadora → Pulido.</w:t>
      </w:r>
    </w:p>
    <w:p>
      <w:pPr>
        <w:pStyle w:val="Heading2"/>
        <w:spacing w:before="280" w:after="160"/>
      </w:pPr>
      <w:r>
        <w:rPr>
          <w:rFonts w:ascii="Arial" w:cs="Arial" w:eastAsia="Arial" w:hAnsi="Arial"/>
          <w:b/>
          <w:bCs/>
          <w:color w:val="2E75B6"/>
          <w:sz w:val="24"/>
          <w:szCs w:val="24"/>
        </w:rPr>
        <w:t xml:space="preserve">3.5 Armado</w:t>
      </w:r>
    </w:p>
    <w:p>
      <w:pPr>
        <w:spacing w:after="120"/>
        <w:jc w:val="both"/>
      </w:pPr>
      <w:r>
        <w:rPr>
          <w:rFonts w:ascii="Arial" w:cs="Arial" w:eastAsia="Arial" w:hAnsi="Arial"/>
          <w:sz w:val="20"/>
          <w:szCs w:val="20"/>
        </w:rPr>
        <w:t xml:space="preserve">Una vez todos los sub-componentes están listos: (1) Instalación de rótulas y bocinas en cilindro y vástago, (2) Limpieza y pulido de tapa y pistón, (3) Instalación de sellos en tapa y pistón, (4) Colocación de tapa y pistón en vástago, (5) “Amarrado”, (6) Colocación de tuerca, (7) Decisión de torque: si requiere &gt;2,500 lbf se usa equipo hidráulico en banco, si no se torquea en prensa manual, (8) Instalación del conjunto de vástago en cilindro, (9) Prueba hidráulica. Si hay fuga, se desarma y revisa.</w:t>
      </w:r>
    </w:p>
    <w:p>
      <w:pPr>
        <w:pStyle w:val="Heading2"/>
        <w:spacing w:before="280" w:after="160"/>
      </w:pPr>
      <w:r>
        <w:rPr>
          <w:rFonts w:ascii="Arial" w:cs="Arial" w:eastAsia="Arial" w:hAnsi="Arial"/>
          <w:b/>
          <w:bCs/>
          <w:color w:val="2E75B6"/>
          <w:sz w:val="24"/>
          <w:szCs w:val="24"/>
        </w:rPr>
        <w:t xml:space="preserve">3.6 Pintura y Despacho</w:t>
      </w:r>
    </w:p>
    <w:p>
      <w:pPr>
        <w:spacing w:after="120"/>
        <w:jc w:val="both"/>
      </w:pPr>
      <w:r>
        <w:rPr>
          <w:rFonts w:ascii="Arial" w:cs="Arial" w:eastAsia="Arial" w:hAnsi="Arial"/>
          <w:sz w:val="20"/>
          <w:szCs w:val="20"/>
        </w:rPr>
        <w:t xml:space="preserve">Proceso final: Limpieza de cilindro y base metálica → Remoción de pintura anterior → Limpieza → Inspección → Primera capa de pintura → Segunda capa → Pintar OC y pegar placa de despacho → Registro fotográfico final → Montar cilindro en base metálica → Aplicar calor (termocontraíble) → Colocar abrazaderas de sujeción → Colocar plástico de embalaje → LISTO PARA DESPACHO.</w:t>
      </w:r>
    </w:p>
    <w:p>
      <w:pPr>
        <w:pStyle w:val="Heading2"/>
        <w:spacing w:before="280" w:after="160"/>
      </w:pPr>
      <w:r>
        <w:rPr>
          <w:rFonts w:ascii="Arial" w:cs="Arial" w:eastAsia="Arial" w:hAnsi="Arial"/>
          <w:b/>
          <w:bCs/>
          <w:color w:val="2E75B6"/>
          <w:sz w:val="24"/>
          <w:szCs w:val="24"/>
        </w:rPr>
        <w:t xml:space="preserve">3.7 Proceso de Compras (Logística)</w:t>
      </w:r>
    </w:p>
    <w:p>
      <w:pPr>
        <w:spacing w:after="120"/>
        <w:jc w:val="both"/>
      </w:pPr>
      <w:r>
        <w:rPr>
          <w:rFonts w:ascii="Arial" w:cs="Arial" w:eastAsia="Arial" w:hAnsi="Arial"/>
          <w:sz w:val="20"/>
          <w:szCs w:val="20"/>
        </w:rPr>
        <w:t xml:space="preserve">En paralelo al proceso productivo, Logística gestiona los repuestos: (1) Recepción del requerimiento de Producción (formato HPK-L-F-04), (2) Verificación contra stock en almacén, (3) Cotización con proveedores, (4) Selección de proveedor, (5) Aprobación de cotización, (6) Generación de Orden de Compra, (7) Registro y seguimiento, (8) Recepción de OC, (9) Validación de repuestos (si no pasa, devolución o reembolso), (10) Ingreso y ubicación en almacén.</w:t>
      </w:r>
    </w:p>
    <w:p>
      <w:pPr>
        <w:spacing w:after="120"/>
        <w:jc w:val="both"/>
      </w:pPr>
      <w:r>
        <w:rPr>
          <w:rFonts w:ascii="Arial" w:cs="Arial" w:eastAsia="Arial" w:hAnsi="Arial"/>
          <w:sz w:val="20"/>
          <w:szCs w:val="20"/>
        </w:rPr>
        <w:t xml:space="preserve">Proveedores principales: Ferreyros (391 compras, proveedor CAT oficial), Casdel (134), BC Bearing (119), Machen (109), Seal Source (68), Tracto Soni (68), Holding (47), MEM (45).</w:t>
      </w:r>
    </w:p>
    <w:p>
      <w:pPr>
        <w:spacing w:after="120"/>
        <w:jc w:val="both"/>
      </w:pPr>
      <w:r>
        <w:rPr>
          <w:rFonts w:ascii="Arial" w:cs="Arial" w:eastAsia="Arial" w:hAnsi="Arial"/>
          <w:sz w:val="20"/>
          <w:szCs w:val="20"/>
        </w:rPr>
        <w:t xml:space="preserve">Tiempo de atención de requerimiento: 89% se resuelve entre 1 a 6 días, solo 1% toma más de 10 días. Tasa de completitud: 79% de cotizaciones y 72% de repuestos en almacén completos. 88% de OTs facturadas.</w:t>
      </w:r>
    </w:p>
    <w:p>
      <w:r>
        <w:br w:type="page"/>
      </w:r>
    </w:p>
    <w:p>
      <w:pPr>
        <w:pStyle w:val="Heading1"/>
        <w:pBdr>
          <w:bottom w:val="single" w:color="1F4E79" w:sz="3" w:space="4"/>
        </w:pBdr>
        <w:spacing w:before="360" w:after="200"/>
      </w:pPr>
      <w:r>
        <w:rPr>
          <w:rFonts w:ascii="Arial" w:cs="Arial" w:eastAsia="Arial" w:hAnsi="Arial"/>
          <w:b/>
          <w:bCs/>
          <w:color w:val="1F4E79"/>
          <w:sz w:val="28"/>
          <w:szCs w:val="28"/>
        </w:rPr>
        <w:t xml:space="preserve">4. MANTENIMIENTO DEL TALLER</w:t>
      </w:r>
    </w:p>
    <w:p>
      <w:pPr>
        <w:spacing w:after="120"/>
        <w:jc w:val="both"/>
      </w:pPr>
      <w:r>
        <w:rPr>
          <w:rFonts w:ascii="Arial" w:cs="Arial" w:eastAsia="Arial" w:hAnsi="Arial"/>
          <w:sz w:val="20"/>
          <w:szCs w:val="20"/>
        </w:rPr>
        <w:t xml:space="preserve">El área de Mantenimiento gestiona los activos propios del taller con un parque de 35+ equipos valorizados, un programa preventivo trimestral/semestral y control de instrumentos de medición.</w:t>
      </w:r>
    </w:p>
    <w:p>
      <w:pPr>
        <w:pStyle w:val="Heading2"/>
        <w:spacing w:before="280" w:after="160"/>
      </w:pPr>
      <w:r>
        <w:rPr>
          <w:rFonts w:ascii="Arial" w:cs="Arial" w:eastAsia="Arial" w:hAnsi="Arial"/>
          <w:b/>
          <w:bCs/>
          <w:color w:val="2E75B6"/>
          <w:sz w:val="24"/>
          <w:szCs w:val="24"/>
        </w:rPr>
        <w:t xml:space="preserve">4.1 Parque de Equipos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1200"/>
        <w:gridCol w:w="19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Equipo</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Marca</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Costo $</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Año</w:t>
            </w:r>
          </w:p>
        </w:tc>
        <w:tc>
          <w:tcPr>
            <w:tcW w:type="dxa" w:w="1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Estado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Barrenador/Soldador WS2-PLUS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Sir Mecánica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$46,500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Operativo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Mandrinadora BFT90/3-1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Union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Panel digital con falla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Fresadora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Zayer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$18,000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60-80% rendimiento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Bruñidora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$14,000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2016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Operativo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Banco de Pruebas 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Columbia Chrome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1997</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Falta anclaje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Soldadora Miller 652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Miller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Operativo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Soldadora XMT 350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Miller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60% - Reemplazar</w:t>
            </w:r>
          </w:p>
        </w:tc>
      </w:tr>
    </w:tbl>
    <w:p>
      <w:pPr>
        <w:spacing w:after="120"/>
      </w:pPr>
    </w:p>
    <w:p>
      <w:pPr>
        <w:pStyle w:val="Heading2"/>
        <w:spacing w:before="280" w:after="160"/>
      </w:pPr>
      <w:r>
        <w:rPr>
          <w:rFonts w:ascii="Arial" w:cs="Arial" w:eastAsia="Arial" w:hAnsi="Arial"/>
          <w:b/>
          <w:bCs/>
          <w:color w:val="2E75B6"/>
          <w:sz w:val="24"/>
          <w:szCs w:val="24"/>
        </w:rPr>
        <w:t xml:space="preserve">4.2 KPIs de Mantenimiento</w:t>
      </w:r>
    </w:p>
    <w:p>
      <w:pPr>
        <w:spacing w:after="120"/>
        <w:jc w:val="both"/>
      </w:pPr>
      <w:r>
        <w:rPr>
          <w:rFonts w:ascii="Arial" w:cs="Arial" w:eastAsia="Arial" w:hAnsi="Arial"/>
          <w:sz w:val="20"/>
          <w:szCs w:val="20"/>
        </w:rPr>
        <w:t xml:space="preserve">El cumplimiento del plan preventivo semanal es críticamente bajo: entre 0% y 30% versus el target de 95%. Existen 8 tareas correctivas pendientes sin resolver, algunas desde enero 2024 (más de 750 días). Los días promedio de tareas planificadas están disparados hasta 237 días. La disponibilidad target es 95% y el rendimiento target es 90%, pero equipos críticos como la fresadora Zayer y la soldadora Miller XMT 350 operan muy por debajo.</w:t>
      </w:r>
    </w:p>
    <w:p>
      <w:pPr>
        <w:pStyle w:val="Heading2"/>
        <w:spacing w:before="280" w:after="160"/>
      </w:pPr>
      <w:r>
        <w:rPr>
          <w:rFonts w:ascii="Arial" w:cs="Arial" w:eastAsia="Arial" w:hAnsi="Arial"/>
          <w:b/>
          <w:bCs/>
          <w:color w:val="2E75B6"/>
          <w:sz w:val="24"/>
          <w:szCs w:val="24"/>
        </w:rPr>
        <w:t xml:space="preserve">4.3 Instrumentos de Medición</w:t>
      </w:r>
    </w:p>
    <w:p>
      <w:pPr>
        <w:spacing w:after="120"/>
        <w:jc w:val="both"/>
      </w:pPr>
      <w:r>
        <w:rPr>
          <w:rFonts w:ascii="Arial" w:cs="Arial" w:eastAsia="Arial" w:hAnsi="Arial"/>
          <w:sz w:val="20"/>
          <w:szCs w:val="20"/>
        </w:rPr>
        <w:t xml:space="preserve">El taller cuenta con micrómetros (Mitutoyo, Insize), medidores de espesores, torquímetros (100-700 lb y 50-250 lb), verniers digitales, manómetros, alesómetro y medidor de caudal. El programa de calibración (HPK-M-F-05) tiene periodicidad anual/semestral, bajo responsabilidad de A. Zumaeta. Sin embargo, varios instrumentos figuran sin fecha de calibración vigente.</w:t>
      </w:r>
    </w:p>
    <w:p>
      <w:r>
        <w:br w:type="page"/>
      </w:r>
    </w:p>
    <w:p>
      <w:pPr>
        <w:pStyle w:val="Heading1"/>
        <w:pBdr>
          <w:bottom w:val="single" w:color="1F4E79" w:sz="3" w:space="4"/>
        </w:pBdr>
        <w:spacing w:before="360" w:after="200"/>
      </w:pPr>
      <w:r>
        <w:rPr>
          <w:rFonts w:ascii="Arial" w:cs="Arial" w:eastAsia="Arial" w:hAnsi="Arial"/>
          <w:b/>
          <w:bCs/>
          <w:color w:val="1F4E79"/>
          <w:sz w:val="28"/>
          <w:szCs w:val="28"/>
        </w:rPr>
        <w:t xml:space="preserve">5. ESTADO ACTUAL DE SISTEMAS DE INFORMACIÓN</w:t>
      </w:r>
    </w:p>
    <w:p>
      <w:pPr>
        <w:spacing w:after="120"/>
        <w:jc w:val="both"/>
      </w:pPr>
      <w:r>
        <w:rPr>
          <w:rFonts w:ascii="Arial" w:cs="Arial" w:eastAsia="Arial" w:hAnsi="Arial"/>
          <w:sz w:val="20"/>
          <w:szCs w:val="20"/>
        </w:rPr>
        <w:t xml:space="preserve">Actualmente toda la gestión operativa se realiza mediante archivos Excel independientes, sin integración entre áreas. Se está implementando una migración hacia estructura SAP PM con 30 tablas maestras a configurar.</w:t>
      </w:r>
    </w:p>
    <w:p>
      <w:pPr>
        <w:pStyle w:val="Heading2"/>
        <w:spacing w:before="280" w:after="160"/>
      </w:pPr>
      <w:r>
        <w:rPr>
          <w:rFonts w:ascii="Arial" w:cs="Arial" w:eastAsia="Arial" w:hAnsi="Arial"/>
          <w:b/>
          <w:bCs/>
          <w:color w:val="2E75B6"/>
          <w:sz w:val="24"/>
          <w:szCs w:val="24"/>
        </w:rPr>
        <w:t xml:space="preserve">5.1 Archivos Actuales por Área</w:t>
      </w:r>
    </w:p>
    <w:p>
      <w:pPr>
        <w:pStyle w:val="Heading3"/>
        <w:spacing w:before="200" w:after="120"/>
      </w:pPr>
      <w:r>
        <w:rPr>
          <w:rFonts w:ascii="Arial" w:cs="Arial" w:eastAsia="Arial" w:hAnsi="Arial"/>
          <w:b/>
          <w:bCs/>
          <w:color w:val="404040"/>
          <w:sz w:val="22"/>
          <w:szCs w:val="22"/>
        </w:rPr>
        <w:t xml:space="preserve">Producción (8 archivos)</w:t>
      </w:r>
    </w:p>
    <w:p>
      <w:pPr>
        <w:spacing w:after="120"/>
        <w:jc w:val="both"/>
      </w:pPr>
      <w:r>
        <w:rPr>
          <w:rFonts w:ascii="Arial" w:cs="Arial" w:eastAsia="Arial" w:hAnsi="Arial"/>
          <w:sz w:val="20"/>
          <w:szCs w:val="20"/>
        </w:rPr>
        <w:t xml:space="preserve">STATUS_2026_HPK_kpi (1,260 componentes, 18 hojas con dashboard, tiempos, cromados, bonos), Planeamiento_2025 (875 registros, tracking de procesos), REQUERIMIENTOS (6,010 líneas de pedidos, 1,065 items en stock plantilla), PROGRAMA_PRESENTACION (Gantt semanal por estación), DESEABLES (15 necesidades/deseos), Diagrama de Procesos (flujo completo), Formato de Evaluación (F-EC-01), Informe Técnico (ejemplo OT 367625).</w:t>
      </w:r>
    </w:p>
    <w:p>
      <w:pPr>
        <w:pStyle w:val="Heading3"/>
        <w:spacing w:before="200" w:after="120"/>
      </w:pPr>
      <w:r>
        <w:rPr>
          <w:rFonts w:ascii="Arial" w:cs="Arial" w:eastAsia="Arial" w:hAnsi="Arial"/>
          <w:b/>
          <w:bCs/>
          <w:color w:val="404040"/>
          <w:sz w:val="22"/>
          <w:szCs w:val="22"/>
        </w:rPr>
        <w:t xml:space="preserve">Logística (8 archivos)</w:t>
      </w:r>
    </w:p>
    <w:p>
      <w:pPr>
        <w:spacing w:after="120"/>
        <w:jc w:val="both"/>
      </w:pPr>
      <w:r>
        <w:rPr>
          <w:rFonts w:ascii="Arial" w:cs="Arial" w:eastAsia="Arial" w:hAnsi="Arial"/>
          <w:sz w:val="20"/>
          <w:szCs w:val="20"/>
        </w:rPr>
        <w:t xml:space="preserve">REPUESTOS_2026 (7,261 líneas, 676 OTs), INVENTARIO_2026 (383 items, $90K), DHL_2026 (importaciones), PLANTILLA_OC (formato de orden de compra), ERP_LOGISTICA_1RA_PARTE (diseño de pantallas del ERP), Necesidad_y_deseables (24 requerimientos), Dashboard Logística Oct 2025, Proceso de Compras (flujograma).</w:t>
      </w:r>
    </w:p>
    <w:p>
      <w:pPr>
        <w:pStyle w:val="Heading3"/>
        <w:spacing w:before="200" w:after="120"/>
      </w:pPr>
      <w:r>
        <w:rPr>
          <w:rFonts w:ascii="Arial" w:cs="Arial" w:eastAsia="Arial" w:hAnsi="Arial"/>
          <w:b/>
          <w:bCs/>
          <w:color w:val="404040"/>
          <w:sz w:val="22"/>
          <w:szCs w:val="22"/>
        </w:rPr>
        <w:t xml:space="preserve">Mantenimiento (2 archivos)</w:t>
      </w:r>
    </w:p>
    <w:p>
      <w:pPr>
        <w:spacing w:after="120"/>
        <w:jc w:val="both"/>
      </w:pPr>
      <w:r>
        <w:rPr>
          <w:rFonts w:ascii="Arial" w:cs="Arial" w:eastAsia="Arial" w:hAnsi="Arial"/>
          <w:sz w:val="20"/>
          <w:szCs w:val="20"/>
        </w:rPr>
        <w:t xml:space="preserve">Mantenimiento_y_Equipos (9 hojas: parque, KPIs, programa preventivo, rendimiento, plan semanal, historial correctivas), Programa de Calibración HPK-M-F-05 (instrumentos y cronograma).</w:t>
      </w:r>
    </w:p>
    <w:p>
      <w:pPr>
        <w:pStyle w:val="Heading3"/>
        <w:spacing w:before="200" w:after="120"/>
      </w:pPr>
      <w:r>
        <w:rPr>
          <w:rFonts w:ascii="Arial" w:cs="Arial" w:eastAsia="Arial" w:hAnsi="Arial"/>
          <w:b/>
          <w:bCs/>
          <w:color w:val="404040"/>
          <w:sz w:val="22"/>
          <w:szCs w:val="22"/>
        </w:rPr>
        <w:t xml:space="preserve">Diseño SAP / ERP (8 archivos)</w:t>
      </w:r>
    </w:p>
    <w:p>
      <w:pPr>
        <w:spacing w:after="120"/>
        <w:jc w:val="both"/>
      </w:pPr>
      <w:r>
        <w:rPr>
          <w:rFonts w:ascii="Arial" w:cs="Arial" w:eastAsia="Arial" w:hAnsi="Arial"/>
          <w:sz w:val="20"/>
          <w:szCs w:val="20"/>
        </w:rPr>
        <w:t xml:space="preserve">Arbol organizacional, Log-Material (997 materiales), Equipos y Herramientas, Estrategias, Task List Materiales, Cod Rep (999 componentes reparables), OTs (plantilla con 34 campos), Tablas de Planificación, Resumen de tablas (plan de implementación con 30 tablas).</w:t>
      </w:r>
    </w:p>
    <w:p>
      <w:pPr>
        <w:pStyle w:val="Heading2"/>
        <w:spacing w:before="280" w:after="160"/>
      </w:pPr>
      <w:r>
        <w:rPr>
          <w:rFonts w:ascii="Arial" w:cs="Arial" w:eastAsia="Arial" w:hAnsi="Arial"/>
          <w:b/>
          <w:bCs/>
          <w:color w:val="2E75B6"/>
          <w:sz w:val="24"/>
          <w:szCs w:val="24"/>
        </w:rPr>
        <w:t xml:space="preserve">5.2 Plan de Implementación ERP</w:t>
      </w:r>
    </w:p>
    <w:p>
      <w:pPr>
        <w:spacing w:after="120"/>
        <w:jc w:val="both"/>
      </w:pPr>
      <w:r>
        <w:rPr>
          <w:rFonts w:ascii="Arial" w:cs="Arial" w:eastAsia="Arial" w:hAnsi="Arial"/>
          <w:sz w:val="20"/>
          <w:szCs w:val="20"/>
        </w:rPr>
        <w:t xml:space="preserve">Se han definido 30 tablas maestras a configurar, distribuidas entre Producción (20 tablas, 67%), Logística (7 tablas, 23%) y Mantenimiento (3 tablas, 10%). Las fases de trabajo incluyen: llenado de Excel, precio y tiempo, creación de códigos, precio de servicios y precio de cilindro nuevo. Sin embargo, ninguna de las 30 tablas tiene fecha de compromiso asignada.</w:t>
      </w:r>
    </w:p>
    <w:p>
      <w:r>
        <w:br w:type="page"/>
      </w:r>
    </w:p>
    <w:p>
      <w:pPr>
        <w:pStyle w:val="Heading1"/>
        <w:pBdr>
          <w:bottom w:val="single" w:color="1F4E79" w:sz="3" w:space="4"/>
        </w:pBdr>
        <w:spacing w:before="360" w:after="200"/>
      </w:pPr>
      <w:r>
        <w:rPr>
          <w:rFonts w:ascii="Arial" w:cs="Arial" w:eastAsia="Arial" w:hAnsi="Arial"/>
          <w:b/>
          <w:bCs/>
          <w:color w:val="1F4E79"/>
          <w:sz w:val="28"/>
          <w:szCs w:val="28"/>
        </w:rPr>
        <w:t xml:space="preserve">6. REQUERIMIENTOS FUNCIONALES PARA EL ERP</w:t>
      </w:r>
    </w:p>
    <w:p>
      <w:pPr>
        <w:pStyle w:val="Heading2"/>
        <w:spacing w:before="280" w:after="160"/>
      </w:pPr>
      <w:r>
        <w:rPr>
          <w:rFonts w:ascii="Arial" w:cs="Arial" w:eastAsia="Arial" w:hAnsi="Arial"/>
          <w:b/>
          <w:bCs/>
          <w:color w:val="2E75B6"/>
          <w:sz w:val="24"/>
          <w:szCs w:val="24"/>
        </w:rPr>
        <w:t xml:space="preserve">6.1 Necesidades de Producción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Descripción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Logística comparta información de repuestos: detallado, fecha llegada, estado OC, etc.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Obtener % de disponibilidad de máquinas, dividido por equipos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Informe resumen de status de cada componente, indicar en qué proceso está al ingresar a una OT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Dashboard con resumen de componentes en taller por cliente, marca, modelo y tiempo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Monto (costo) de repuestos por OT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 programar, que aparezcan directamente los tiempos para ayudar con la programación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Canal de comunicación integrado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Formulario para ingresar tareas o procesos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Crear informes con plantillas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Control de procesos de taller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Técnico pueda ingresar información de evaluación con fotos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Cruce automático evaluación vs requerimiento para validar medidas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Promedio de tiempos por equipo, marca y modelo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Estado de herramientas y stock en almacén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Formulario de consulta técnica por modelo (repuestos, planos, etc.)</w:t>
            </w:r>
          </w:p>
        </w:tc>
      </w:tr>
    </w:tbl>
    <w:p>
      <w:pPr>
        <w:spacing w:after="160"/>
      </w:pPr>
    </w:p>
    <w:p>
      <w:pPr>
        <w:pStyle w:val="Heading2"/>
        <w:spacing w:before="280" w:after="160"/>
      </w:pPr>
      <w:r>
        <w:rPr>
          <w:rFonts w:ascii="Arial" w:cs="Arial" w:eastAsia="Arial" w:hAnsi="Arial"/>
          <w:b/>
          <w:bCs/>
          <w:color w:val="2E75B6"/>
          <w:sz w:val="24"/>
          <w:szCs w:val="24"/>
        </w:rPr>
        <w:t xml:space="preserve">6.2 Necesidades de Logística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7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Descripción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Todo requerimiento que llega se compra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Obtener costo total de repuestos por OT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Notificar lista de OC sin registro de factura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Notificar si fecha estimada de llegada de OC no se cumple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OC permita varias OTs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Requerimientos se filtren por stock automáticamente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Todo requerimiento debe tener fecha límite (criticidad)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OT de emergencia notificada lo antes posible a logística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 generar OC, los NP arrastren precio recurrente según base de datos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Necesidad</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Precios de repuestos importados se actualicen con el indicador DHL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Digitalizar traspaso de OC, guía y factura hacia contabilidad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Facturación se realice en el ERP HPK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Reporte de OTs despachadas no facturadas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Reporte de OTs sin OC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Visualización simple de OTs atendidas día por día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Página web para venta de repuestos en stock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Recepción del cilindro atribuida completamente a Operaciones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Notificar lista de OTs incompletas con fecha estimada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Notificar lista de OTs completas con fecha de completado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Datos del Excel de operaciones jalar directamente a partir de la OT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Datos del requerimiento jalar directamente del PDF</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Reporte históricos por NP de repuestos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Reporte históricos del costo por cilindro-modelo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Deseo</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Codificar herramientas y lector de código de barras para almacén</w:t>
            </w:r>
          </w:p>
        </w:tc>
      </w:tr>
    </w:tbl>
    <w:p>
      <w:r>
        <w:br w:type="page"/>
      </w:r>
    </w:p>
    <w:p>
      <w:pPr>
        <w:pStyle w:val="Heading1"/>
        <w:pBdr>
          <w:bottom w:val="single" w:color="1F4E79" w:sz="3" w:space="4"/>
        </w:pBdr>
        <w:spacing w:before="360" w:after="200"/>
      </w:pPr>
      <w:r>
        <w:rPr>
          <w:rFonts w:ascii="Arial" w:cs="Arial" w:eastAsia="Arial" w:hAnsi="Arial"/>
          <w:b/>
          <w:bCs/>
          <w:color w:val="1F4E79"/>
          <w:sz w:val="28"/>
          <w:szCs w:val="28"/>
        </w:rPr>
        <w:t xml:space="preserve">7. HALLAZGOS CRÍTICOS Y BRECHAS</w:t>
      </w:r>
    </w:p>
    <w:p>
      <w:pPr>
        <w:pStyle w:val="Heading2"/>
        <w:spacing w:before="280" w:after="160"/>
      </w:pPr>
      <w:r>
        <w:rPr>
          <w:rFonts w:ascii="Arial" w:cs="Arial" w:eastAsia="Arial" w:hAnsi="Arial"/>
          <w:b/>
          <w:bCs/>
          <w:color w:val="2E75B6"/>
          <w:sz w:val="24"/>
          <w:szCs w:val="24"/>
        </w:rPr>
        <w:t xml:space="preserve">7.1 Brechas Críticas (Rojo)</w:t>
      </w:r>
    </w:p>
    <w:p>
      <w:pPr>
        <w:pStyle w:val="Heading3"/>
        <w:spacing w:before="200" w:after="120"/>
      </w:pPr>
      <w:r>
        <w:rPr>
          <w:rFonts w:ascii="Arial" w:cs="Arial" w:eastAsia="Arial" w:hAnsi="Arial"/>
          <w:b/>
          <w:bCs/>
          <w:color w:val="404040"/>
          <w:sz w:val="22"/>
          <w:szCs w:val="22"/>
        </w:rPr>
        <w:t xml:space="preserve">Ausencia total de precios</w:t>
      </w:r>
    </w:p>
    <w:p>
      <w:pPr>
        <w:spacing w:after="120"/>
        <w:jc w:val="both"/>
      </w:pPr>
      <w:r>
        <w:rPr>
          <w:rFonts w:ascii="Arial" w:cs="Arial" w:eastAsia="Arial" w:hAnsi="Arial"/>
          <w:sz w:val="20"/>
          <w:szCs w:val="20"/>
        </w:rPr>
        <w:t xml:space="preserve">0% de los 997 materiales tienen precio en V1. Solo 4 ejemplos en V2. Impide costeo de OTs, presupuestos, valoración de inventario y análisis de rentabilidad.</w:t>
      </w:r>
    </w:p>
    <w:p>
      <w:pPr>
        <w:pStyle w:val="Heading3"/>
        <w:spacing w:before="200" w:after="120"/>
      </w:pPr>
      <w:r>
        <w:rPr>
          <w:rFonts w:ascii="Arial" w:cs="Arial" w:eastAsia="Arial" w:hAnsi="Arial"/>
          <w:b/>
          <w:bCs/>
          <w:color w:val="404040"/>
          <w:sz w:val="22"/>
          <w:szCs w:val="22"/>
        </w:rPr>
        <w:t xml:space="preserve">Archivos plantilla sin datos</w:t>
      </w:r>
    </w:p>
    <w:p>
      <w:pPr>
        <w:spacing w:after="120"/>
        <w:jc w:val="both"/>
      </w:pPr>
      <w:r>
        <w:rPr>
          <w:rFonts w:ascii="Arial" w:cs="Arial" w:eastAsia="Arial" w:hAnsi="Arial"/>
          <w:sz w:val="20"/>
          <w:szCs w:val="20"/>
        </w:rPr>
        <w:t xml:space="preserve">Equipos: 976 filas/2 con datos. Estrategias V1: 971/2. OTs: 997/17. Sin equipos registrados no se vinculan OTs a activos físicos.</w:t>
      </w:r>
    </w:p>
    <w:p>
      <w:pPr>
        <w:pStyle w:val="Heading3"/>
        <w:spacing w:before="200" w:after="120"/>
      </w:pPr>
      <w:r>
        <w:rPr>
          <w:rFonts w:ascii="Arial" w:cs="Arial" w:eastAsia="Arial" w:hAnsi="Arial"/>
          <w:b/>
          <w:bCs/>
          <w:color w:val="404040"/>
          <w:sz w:val="22"/>
          <w:szCs w:val="22"/>
        </w:rPr>
        <w:t xml:space="preserve">Plan de implementación sin cronograma</w:t>
      </w:r>
    </w:p>
    <w:p>
      <w:pPr>
        <w:spacing w:after="120"/>
        <w:jc w:val="both"/>
      </w:pPr>
      <w:r>
        <w:rPr>
          <w:rFonts w:ascii="Arial" w:cs="Arial" w:eastAsia="Arial" w:hAnsi="Arial"/>
          <w:sz w:val="20"/>
          <w:szCs w:val="20"/>
        </w:rPr>
        <w:t xml:space="preserve">30 tablas identificadas con responsables y fases, pero ninguna tiene fecha de compromiso.</w:t>
      </w:r>
    </w:p>
    <w:p>
      <w:pPr>
        <w:pStyle w:val="Heading3"/>
        <w:spacing w:before="200" w:after="120"/>
      </w:pPr>
      <w:r>
        <w:rPr>
          <w:rFonts w:ascii="Arial" w:cs="Arial" w:eastAsia="Arial" w:hAnsi="Arial"/>
          <w:b/>
          <w:bCs/>
          <w:color w:val="404040"/>
          <w:sz w:val="22"/>
          <w:szCs w:val="22"/>
        </w:rPr>
        <w:t xml:space="preserve">Cumplimiento de mantenimiento preventivo</w:t>
      </w:r>
    </w:p>
    <w:p>
      <w:pPr>
        <w:spacing w:after="120"/>
        <w:jc w:val="both"/>
      </w:pPr>
      <w:r>
        <w:rPr>
          <w:rFonts w:ascii="Arial" w:cs="Arial" w:eastAsia="Arial" w:hAnsi="Arial"/>
          <w:sz w:val="20"/>
          <w:szCs w:val="20"/>
        </w:rPr>
        <w:t xml:space="preserve">0-30% vs target 95%. 8 correctivas pendientes desde 2024. Equipos críticos degradados.</w:t>
      </w:r>
    </w:p>
    <w:p>
      <w:pPr>
        <w:pStyle w:val="Heading3"/>
        <w:spacing w:before="200" w:after="120"/>
      </w:pPr>
      <w:r>
        <w:rPr>
          <w:rFonts w:ascii="Arial" w:cs="Arial" w:eastAsia="Arial" w:hAnsi="Arial"/>
          <w:b/>
          <w:bCs/>
          <w:color w:val="404040"/>
          <w:sz w:val="22"/>
          <w:szCs w:val="22"/>
        </w:rPr>
        <w:t xml:space="preserve">Fragmentación de datos</w:t>
      </w:r>
    </w:p>
    <w:p>
      <w:pPr>
        <w:spacing w:after="120"/>
        <w:jc w:val="both"/>
      </w:pPr>
      <w:r>
        <w:rPr>
          <w:rFonts w:ascii="Arial" w:cs="Arial" w:eastAsia="Arial" w:hAnsi="Arial"/>
          <w:sz w:val="20"/>
          <w:szCs w:val="20"/>
        </w:rPr>
        <w:t xml:space="preserve">La información está dispersa en 28+ archivos Excel sin integración. Producción no ve estado de repuestos, Logística no ve avance de OTs.</w:t>
      </w:r>
    </w:p>
    <w:p>
      <w:pPr>
        <w:pStyle w:val="Heading2"/>
        <w:spacing w:before="280" w:after="160"/>
      </w:pPr>
      <w:r>
        <w:rPr>
          <w:rFonts w:ascii="Arial" w:cs="Arial" w:eastAsia="Arial" w:hAnsi="Arial"/>
          <w:b/>
          <w:bCs/>
          <w:color w:val="2E75B6"/>
          <w:sz w:val="24"/>
          <w:szCs w:val="24"/>
        </w:rPr>
        <w:t xml:space="preserve">7.2 Advertencias (Amarillo)</w:t>
      </w:r>
    </w:p>
    <w:p>
      <w:pPr>
        <w:pStyle w:val="Heading3"/>
        <w:spacing w:before="200" w:after="120"/>
      </w:pPr>
      <w:r>
        <w:rPr>
          <w:rFonts w:ascii="Arial" w:cs="Arial" w:eastAsia="Arial" w:hAnsi="Arial"/>
          <w:b/>
          <w:bCs/>
          <w:color w:val="404040"/>
          <w:sz w:val="22"/>
          <w:szCs w:val="22"/>
        </w:rPr>
        <w:t xml:space="preserve">Gestión de inventario no configurada</w:t>
      </w:r>
    </w:p>
    <w:p>
      <w:pPr>
        <w:spacing w:after="120"/>
        <w:jc w:val="both"/>
      </w:pPr>
      <w:r>
        <w:rPr>
          <w:rFonts w:ascii="Arial" w:cs="Arial" w:eastAsia="Arial" w:hAnsi="Arial"/>
          <w:sz w:val="20"/>
          <w:szCs w:val="20"/>
        </w:rPr>
        <w:t xml:space="preserve">Solo 6 de 997 materiales con punto de reposición/stock máximo.</w:t>
      </w:r>
    </w:p>
    <w:p>
      <w:pPr>
        <w:pStyle w:val="Heading3"/>
        <w:spacing w:before="200" w:after="120"/>
      </w:pPr>
      <w:r>
        <w:rPr>
          <w:rFonts w:ascii="Arial" w:cs="Arial" w:eastAsia="Arial" w:hAnsi="Arial"/>
          <w:b/>
          <w:bCs/>
          <w:color w:val="404040"/>
          <w:sz w:val="22"/>
          <w:szCs w:val="22"/>
        </w:rPr>
        <w:t xml:space="preserve">Códigos sin asignar</w:t>
      </w:r>
    </w:p>
    <w:p>
      <w:pPr>
        <w:spacing w:after="120"/>
        <w:jc w:val="both"/>
      </w:pPr>
      <w:r>
        <w:rPr>
          <w:rFonts w:ascii="Arial" w:cs="Arial" w:eastAsia="Arial" w:hAnsi="Arial"/>
          <w:sz w:val="20"/>
          <w:szCs w:val="20"/>
        </w:rPr>
        <w:t xml:space="preserve">Solo 1 de 997 materiales tiene código en columna Material. Task List: 0% actividad, 0% cod rep.</w:t>
      </w:r>
    </w:p>
    <w:p>
      <w:pPr>
        <w:pStyle w:val="Heading3"/>
        <w:spacing w:before="200" w:after="120"/>
      </w:pPr>
      <w:r>
        <w:rPr>
          <w:rFonts w:ascii="Arial" w:cs="Arial" w:eastAsia="Arial" w:hAnsi="Arial"/>
          <w:b/>
          <w:bCs/>
          <w:color w:val="404040"/>
          <w:sz w:val="22"/>
          <w:szCs w:val="22"/>
        </w:rPr>
        <w:t xml:space="preserve">Duplicación de maestros</w:t>
      </w:r>
    </w:p>
    <w:p>
      <w:pPr>
        <w:spacing w:after="120"/>
        <w:jc w:val="both"/>
      </w:pPr>
      <w:r>
        <w:rPr>
          <w:rFonts w:ascii="Arial" w:cs="Arial" w:eastAsia="Arial" w:hAnsi="Arial"/>
          <w:sz w:val="20"/>
          <w:szCs w:val="20"/>
        </w:rPr>
        <w:t xml:space="preserve">Proveedores: FERREYROS vs FERRYEROS (449 registros afectados). Fabricantes: CAT vs CATERPILLAR. Estados OC con errores: COMPELTO, COMPLEYO, COMPETO.</w:t>
      </w:r>
    </w:p>
    <w:p>
      <w:pPr>
        <w:pStyle w:val="Heading3"/>
        <w:spacing w:before="200" w:after="120"/>
      </w:pPr>
      <w:r>
        <w:rPr>
          <w:rFonts w:ascii="Arial" w:cs="Arial" w:eastAsia="Arial" w:hAnsi="Arial"/>
          <w:b/>
          <w:bCs/>
          <w:color w:val="404040"/>
          <w:sz w:val="22"/>
          <w:szCs w:val="22"/>
        </w:rPr>
        <w:t xml:space="preserve">Concentración extrema del negocio</w:t>
      </w:r>
    </w:p>
    <w:p>
      <w:pPr>
        <w:spacing w:after="120"/>
        <w:jc w:val="both"/>
      </w:pPr>
      <w:r>
        <w:rPr>
          <w:rFonts w:ascii="Arial" w:cs="Arial" w:eastAsia="Arial" w:hAnsi="Arial"/>
          <w:sz w:val="20"/>
          <w:szCs w:val="20"/>
        </w:rPr>
        <w:t xml:space="preserve">95% en 2 clientes, 98% cilindros hidráulicos.</w:t>
      </w:r>
    </w:p>
    <w:p>
      <w:pPr>
        <w:pStyle w:val="Heading3"/>
        <w:spacing w:before="200" w:after="120"/>
      </w:pPr>
      <w:r>
        <w:rPr>
          <w:rFonts w:ascii="Arial" w:cs="Arial" w:eastAsia="Arial" w:hAnsi="Arial"/>
          <w:b/>
          <w:bCs/>
          <w:color w:val="404040"/>
          <w:sz w:val="22"/>
          <w:szCs w:val="22"/>
        </w:rPr>
        <w:t xml:space="preserve">Instrumentos sin calibración vigente</w:t>
      </w:r>
    </w:p>
    <w:p>
      <w:pPr>
        <w:spacing w:after="120"/>
        <w:jc w:val="both"/>
      </w:pPr>
      <w:r>
        <w:rPr>
          <w:rFonts w:ascii="Arial" w:cs="Arial" w:eastAsia="Arial" w:hAnsi="Arial"/>
          <w:sz w:val="20"/>
          <w:szCs w:val="20"/>
        </w:rPr>
        <w:t xml:space="preserve">Varios instrumentos de medición críticos sin fecha de calibración registrada.</w:t>
      </w:r>
    </w:p>
    <w:p>
      <w:pPr>
        <w:pStyle w:val="Heading3"/>
        <w:spacing w:before="200" w:after="120"/>
      </w:pPr>
      <w:r>
        <w:rPr>
          <w:rFonts w:ascii="Arial" w:cs="Arial" w:eastAsia="Arial" w:hAnsi="Arial"/>
          <w:b/>
          <w:bCs/>
          <w:color w:val="404040"/>
          <w:sz w:val="22"/>
          <w:szCs w:val="22"/>
        </w:rPr>
        <w:t xml:space="preserve">Cromados sin control de tiempo</w:t>
      </w:r>
    </w:p>
    <w:p>
      <w:pPr>
        <w:spacing w:after="120"/>
        <w:jc w:val="both"/>
      </w:pPr>
      <w:r>
        <w:rPr>
          <w:rFonts w:ascii="Arial" w:cs="Arial" w:eastAsia="Arial" w:hAnsi="Arial"/>
          <w:sz w:val="20"/>
          <w:szCs w:val="20"/>
        </w:rPr>
        <w:t xml:space="preserve">120 registros de cromado con tiempos de 73-114 días en cromo externo. Sin SLA definido.</w:t>
      </w:r>
    </w:p>
    <w:p>
      <w:r>
        <w:br w:type="page"/>
      </w:r>
    </w:p>
    <w:p>
      <w:pPr>
        <w:pStyle w:val="Heading1"/>
        <w:pBdr>
          <w:bottom w:val="single" w:color="1F4E79" w:sz="3" w:space="4"/>
        </w:pBdr>
        <w:spacing w:before="360" w:after="200"/>
      </w:pPr>
      <w:r>
        <w:rPr>
          <w:rFonts w:ascii="Arial" w:cs="Arial" w:eastAsia="Arial" w:hAnsi="Arial"/>
          <w:b/>
          <w:bCs/>
          <w:color w:val="1F4E79"/>
          <w:sz w:val="28"/>
          <w:szCs w:val="28"/>
        </w:rPr>
        <w:t xml:space="preserve">8. INDICADORES CLAVE DEL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Indicador</w:t>
            </w:r>
          </w:p>
        </w:tc>
        <w:tc>
          <w:tcPr>
            <w:tcW w:type="dxa" w:w="243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Valor Actual</w:t>
            </w:r>
          </w:p>
        </w:tc>
        <w:tc>
          <w:tcPr>
            <w:tcW w:type="dxa" w:w="243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Fuente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Componentes entregados/mes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48 promedio (2025)</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STATUS KPI</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Tiempo promedio en taller - Antapaccay</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45.3 días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STATUS KPI</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Tiempo promedio en taller - Las Bambas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47.1 días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STATUS KPI</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Tiempo promedio de evaluación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8.5 - 10.2 días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STATUS KPI</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Facturación mensual sin IGV (oct 2025)</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$608,069</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Dashboard Log</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Facturación mensual con IGV (oct 2025)</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$608,934</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Dashboard Log</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Valoración inventario (oct 2025)</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$93,604</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Dashboard Log</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Tasa completitud cotizaciones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79%</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Dashboard Log</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Tasa completitud repuestos en almacén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72%</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Dashboard Log</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Tasa facturación de OTs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88%</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Dashboard Log</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Costo promedio de repuestos por OT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$261.65</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REPUESTOS_2026</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Reparación estándar vs no estándar</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61% / 39%</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STATUS KPI</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Cumplimiento plan mantenimiento</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0-30% (target 95%)</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KPI MANTTO</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Correctivas pendientes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 tareas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HISTORIAL</w:t>
            </w:r>
          </w:p>
        </w:tc>
      </w:tr>
    </w:tbl>
    <w:p>
      <w:r>
        <w:br w:type="page"/>
      </w:r>
    </w:p>
    <w:p>
      <w:pPr>
        <w:pStyle w:val="Heading1"/>
        <w:pBdr>
          <w:bottom w:val="single" w:color="1F4E79" w:sz="3" w:space="4"/>
        </w:pBdr>
        <w:spacing w:before="360" w:after="200"/>
      </w:pPr>
      <w:r>
        <w:rPr>
          <w:rFonts w:ascii="Arial" w:cs="Arial" w:eastAsia="Arial" w:hAnsi="Arial"/>
          <w:b/>
          <w:bCs/>
          <w:color w:val="1F4E79"/>
          <w:sz w:val="28"/>
          <w:szCs w:val="28"/>
        </w:rPr>
        <w:t xml:space="preserve">9. CATÁLOGOS MAESTROS DEFINIDOS</w:t>
      </w:r>
    </w:p>
    <w:p>
      <w:pPr>
        <w:spacing w:after="120"/>
        <w:jc w:val="both"/>
      </w:pPr>
      <w:r>
        <w:rPr>
          <w:rFonts w:ascii="Arial" w:cs="Arial" w:eastAsia="Arial" w:hAnsi="Arial"/>
          <w:sz w:val="20"/>
          <w:szCs w:val="20"/>
        </w:rPr>
        <w:t xml:space="preserve">Los siguientes catálogos ya están definidos en las plantillas SAP y sirven como base para la configuración del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Catálogo</w:t>
            </w:r>
          </w:p>
        </w:tc>
        <w:tc>
          <w:tcPr>
            <w:tcW w:type="dxa" w:w="6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Valores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Planta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AQPTA01 (Taller de reparación Arequipa)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Área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 (Producción), LG (Logística), MT (Mantenimiento), AD (Administración)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Categoría material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 CRI, REP, CAP, OBS, FAB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Clasificación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KITS, ROTU, LIMP, COJI, SELL, BARR y 17 más (23 total)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Unidad de medida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mm, cm, m, in, kg, lb, gal, lt, EA, PC, SET, KIT, BOX, etc. (19 total)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Moneda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 SOL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Fabricante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CAT, KOM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Sub Área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EVA, BRU, SOL, MAQ, PIN, CRO, ARM, PRU, ALM, CAL, ENV, REC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Criticidad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1-Alta, 2-Media, 3-Baja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Tipo equipo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HER, EQP, VEH, INF, MAQ</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Status equipo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OPE, INO, REP, STD, BAJ</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Tipo estrategia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CC, MP, RP, SG, 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Cliente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17 mineras (SPCC, Cerro Verde, Antapaccay, Las Bambas,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Atención reparación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Contrato, Presupuesto, Emergencia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Tipo reparación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General (a 0 hrs), Parcial (al PCR), Eval &amp; Lim, Vestido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Garantía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Cliente, Por definir, Taller, Sin garantía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Prioridad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1-Alta, 2-Media, 3-Baja, E-Emergencia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OT 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Abierta, Cerrada, No Ejecutada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Recursos 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 revisión, Solicitados, Cotización, Aprobación, Espera, Disponibles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Taller 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Pdt Eval, Prog Eval, Pdt Proceso, Prog Proceso, En proceso, Terminado, Entregado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Status Req (ERP)</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REV, COT, APR, PRO, COM, INC, ANU, DEV</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Documento generado en febrero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HP&amp;K Inversiones S.R.L. | </w:t>
    </w:r>
    <w:r>
      <w:rPr>
        <w:rFonts w:ascii="Arial" w:cs="Arial" w:eastAsia="Arial" w:hAnsi="Arial"/>
        <w:i/>
        <w:iCs/>
        <w:color w:val="999999"/>
        <w:sz w:val="16"/>
        <w:szCs w:val="16"/>
      </w:rPr>
      <w:t xml:space="preserve">Resumen Integral de Operaciones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2026-02-26T19:45:02.538Z</dcterms:created>
  <dcterms:modified xsi:type="dcterms:W3CDTF">2026-02-26T19:45:02.539Z</dcterms:modified>
</cp:coreProperties>
</file>

<file path=docProps/custom.xml><?xml version="1.0" encoding="utf-8"?>
<Properties xmlns="http://schemas.openxmlformats.org/officeDocument/2006/custom-properties" xmlns:vt="http://schemas.openxmlformats.org/officeDocument/2006/docPropsVTypes"/>
</file>