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08A" w:rsidRDefault="00A5494D" w:rsidP="00A5494D">
      <w:pPr>
        <w:jc w:val="center"/>
        <w:rPr>
          <w:sz w:val="40"/>
          <w:u w:val="single"/>
          <w:lang w:val="es-ES"/>
        </w:rPr>
      </w:pPr>
      <w:r w:rsidRPr="00A5494D">
        <w:rPr>
          <w:sz w:val="40"/>
          <w:u w:val="single"/>
          <w:lang w:val="es-ES"/>
        </w:rPr>
        <w:t>Listado de Requerimientos</w:t>
      </w:r>
    </w:p>
    <w:p w:rsidR="00F878C9" w:rsidRDefault="00F878C9" w:rsidP="00A5494D">
      <w:pPr>
        <w:jc w:val="center"/>
        <w:rPr>
          <w:sz w:val="40"/>
          <w:u w:val="single"/>
          <w:lang w:val="es-ES"/>
        </w:rPr>
      </w:pPr>
    </w:p>
    <w:tbl>
      <w:tblPr>
        <w:tblStyle w:val="Tablaconcuadrcula"/>
        <w:tblpPr w:leftFromText="141" w:rightFromText="141" w:horzAnchor="margin" w:tblpX="642" w:tblpY="1050"/>
        <w:tblW w:w="0" w:type="auto"/>
        <w:tblLook w:val="04A0" w:firstRow="1" w:lastRow="0" w:firstColumn="1" w:lastColumn="0" w:noHBand="0" w:noVBand="1"/>
      </w:tblPr>
      <w:tblGrid>
        <w:gridCol w:w="440"/>
        <w:gridCol w:w="5542"/>
        <w:gridCol w:w="2738"/>
      </w:tblGrid>
      <w:tr w:rsidR="0031311F" w:rsidRPr="00B9289F" w:rsidTr="0031311F">
        <w:tc>
          <w:tcPr>
            <w:tcW w:w="392" w:type="dxa"/>
            <w:shd w:val="clear" w:color="auto" w:fill="548DD4" w:themeFill="text2" w:themeFillTint="99"/>
            <w:vAlign w:val="center"/>
          </w:tcPr>
          <w:p w:rsidR="0031311F" w:rsidRPr="00B9289F" w:rsidRDefault="0031311F" w:rsidP="0031311F">
            <w:pPr>
              <w:jc w:val="center"/>
              <w:rPr>
                <w:i/>
              </w:rPr>
            </w:pPr>
            <w:r>
              <w:rPr>
                <w:i/>
              </w:rPr>
              <w:t>N°</w:t>
            </w:r>
          </w:p>
        </w:tc>
        <w:tc>
          <w:tcPr>
            <w:tcW w:w="5579" w:type="dxa"/>
            <w:shd w:val="clear" w:color="auto" w:fill="548DD4" w:themeFill="text2" w:themeFillTint="99"/>
          </w:tcPr>
          <w:p w:rsidR="0031311F" w:rsidRPr="00B9289F" w:rsidRDefault="0031311F" w:rsidP="0031311F">
            <w:pPr>
              <w:jc w:val="center"/>
              <w:rPr>
                <w:i/>
              </w:rPr>
            </w:pPr>
            <w:r w:rsidRPr="00B9289F">
              <w:rPr>
                <w:i/>
              </w:rPr>
              <w:t>Función</w:t>
            </w:r>
          </w:p>
        </w:tc>
        <w:tc>
          <w:tcPr>
            <w:tcW w:w="2749" w:type="dxa"/>
            <w:shd w:val="clear" w:color="auto" w:fill="548DD4" w:themeFill="text2" w:themeFillTint="99"/>
            <w:vAlign w:val="center"/>
          </w:tcPr>
          <w:p w:rsidR="0031311F" w:rsidRPr="00B9289F" w:rsidRDefault="0031311F" w:rsidP="0031311F">
            <w:pPr>
              <w:jc w:val="center"/>
              <w:rPr>
                <w:i/>
              </w:rPr>
            </w:pPr>
            <w:r w:rsidRPr="00B9289F">
              <w:rPr>
                <w:i/>
              </w:rPr>
              <w:t>Rol</w:t>
            </w:r>
          </w:p>
        </w:tc>
      </w:tr>
      <w:tr w:rsidR="0031311F" w:rsidTr="0031311F">
        <w:tc>
          <w:tcPr>
            <w:tcW w:w="392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1</w:t>
            </w:r>
          </w:p>
        </w:tc>
        <w:tc>
          <w:tcPr>
            <w:tcW w:w="5579" w:type="dxa"/>
            <w:shd w:val="clear" w:color="auto" w:fill="B8CCE4" w:themeFill="accent1" w:themeFillTint="66"/>
          </w:tcPr>
          <w:p w:rsidR="0031311F" w:rsidRDefault="00FD2C85" w:rsidP="0031311F">
            <w:pPr>
              <w:jc w:val="center"/>
            </w:pPr>
            <w:r>
              <w:t>Llevar registro de patentes</w:t>
            </w:r>
          </w:p>
        </w:tc>
        <w:tc>
          <w:tcPr>
            <w:tcW w:w="2749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Administrador municipal</w:t>
            </w:r>
          </w:p>
        </w:tc>
      </w:tr>
      <w:tr w:rsidR="0031311F" w:rsidTr="0031311F">
        <w:tc>
          <w:tcPr>
            <w:tcW w:w="392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2</w:t>
            </w:r>
          </w:p>
        </w:tc>
        <w:tc>
          <w:tcPr>
            <w:tcW w:w="5579" w:type="dxa"/>
            <w:shd w:val="clear" w:color="auto" w:fill="B8CCE4" w:themeFill="accent1" w:themeFillTint="66"/>
          </w:tcPr>
          <w:p w:rsidR="0031311F" w:rsidRDefault="00FD2C85" w:rsidP="0031311F">
            <w:pPr>
              <w:jc w:val="center"/>
            </w:pPr>
            <w:r>
              <w:t>L</w:t>
            </w:r>
            <w:r w:rsidR="0031311F">
              <w:t>levar una cuenta corriente.</w:t>
            </w:r>
          </w:p>
        </w:tc>
        <w:tc>
          <w:tcPr>
            <w:tcW w:w="2749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Administrador  municipal</w:t>
            </w:r>
          </w:p>
        </w:tc>
      </w:tr>
      <w:tr w:rsidR="0031311F" w:rsidTr="0031311F">
        <w:tc>
          <w:tcPr>
            <w:tcW w:w="392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3</w:t>
            </w:r>
          </w:p>
        </w:tc>
        <w:tc>
          <w:tcPr>
            <w:tcW w:w="5579" w:type="dxa"/>
            <w:shd w:val="clear" w:color="auto" w:fill="B8CCE4" w:themeFill="accent1" w:themeFillTint="66"/>
          </w:tcPr>
          <w:p w:rsidR="0031311F" w:rsidRDefault="0031311F" w:rsidP="0031311F">
            <w:pPr>
              <w:jc w:val="center"/>
            </w:pPr>
            <w:r>
              <w:t>El certificado de informe de deuda total se lleva a termino con el registro de impuestos a los automotores</w:t>
            </w:r>
          </w:p>
        </w:tc>
        <w:tc>
          <w:tcPr>
            <w:tcW w:w="2749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Administrador  municipal</w:t>
            </w:r>
          </w:p>
        </w:tc>
      </w:tr>
      <w:tr w:rsidR="0031311F" w:rsidTr="0031311F">
        <w:tc>
          <w:tcPr>
            <w:tcW w:w="392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4</w:t>
            </w:r>
          </w:p>
        </w:tc>
        <w:tc>
          <w:tcPr>
            <w:tcW w:w="5579" w:type="dxa"/>
            <w:shd w:val="clear" w:color="auto" w:fill="B8CCE4" w:themeFill="accent1" w:themeFillTint="66"/>
          </w:tcPr>
          <w:p w:rsidR="0031311F" w:rsidRDefault="00FD2C85" w:rsidP="0031311F">
            <w:pPr>
              <w:jc w:val="center"/>
            </w:pPr>
            <w:r>
              <w:t>R</w:t>
            </w:r>
            <w:r w:rsidR="0031311F">
              <w:t>ealizar un registro contable si el contribuyente está activo con el pagó.</w:t>
            </w:r>
          </w:p>
        </w:tc>
        <w:tc>
          <w:tcPr>
            <w:tcW w:w="2749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Administrador  municipal</w:t>
            </w:r>
          </w:p>
        </w:tc>
      </w:tr>
      <w:tr w:rsidR="0031311F" w:rsidTr="0031311F">
        <w:tc>
          <w:tcPr>
            <w:tcW w:w="392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5</w:t>
            </w:r>
          </w:p>
        </w:tc>
        <w:tc>
          <w:tcPr>
            <w:tcW w:w="5579" w:type="dxa"/>
            <w:shd w:val="clear" w:color="auto" w:fill="B8CCE4" w:themeFill="accent1" w:themeFillTint="66"/>
          </w:tcPr>
          <w:p w:rsidR="0031311F" w:rsidRDefault="00FD2C85" w:rsidP="0031311F">
            <w:pPr>
              <w:jc w:val="center"/>
            </w:pPr>
            <w:r>
              <w:t>R</w:t>
            </w:r>
            <w:r w:rsidR="0031311F">
              <w:t xml:space="preserve">ealizar un registro de interés en caso de no estar activo </w:t>
            </w:r>
            <w:bookmarkStart w:id="0" w:name="_GoBack"/>
            <w:bookmarkEnd w:id="0"/>
            <w:r w:rsidR="0031311F">
              <w:t>con la deuda.</w:t>
            </w:r>
          </w:p>
        </w:tc>
        <w:tc>
          <w:tcPr>
            <w:tcW w:w="2749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Administrados  municipal</w:t>
            </w:r>
          </w:p>
        </w:tc>
      </w:tr>
      <w:tr w:rsidR="0031311F" w:rsidTr="0031311F">
        <w:tc>
          <w:tcPr>
            <w:tcW w:w="392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6</w:t>
            </w:r>
          </w:p>
        </w:tc>
        <w:tc>
          <w:tcPr>
            <w:tcW w:w="5579" w:type="dxa"/>
            <w:shd w:val="clear" w:color="auto" w:fill="B8CCE4" w:themeFill="accent1" w:themeFillTint="66"/>
          </w:tcPr>
          <w:p w:rsidR="0031311F" w:rsidRDefault="0031311F" w:rsidP="0031311F">
            <w:pPr>
              <w:jc w:val="center"/>
            </w:pPr>
            <w:r>
              <w:t>Ingresar datos del Contribuyente</w:t>
            </w:r>
          </w:p>
        </w:tc>
        <w:tc>
          <w:tcPr>
            <w:tcW w:w="2749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Administrador  municipal</w:t>
            </w:r>
          </w:p>
        </w:tc>
      </w:tr>
      <w:tr w:rsidR="0031311F" w:rsidTr="0031311F">
        <w:tc>
          <w:tcPr>
            <w:tcW w:w="392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7</w:t>
            </w:r>
          </w:p>
        </w:tc>
        <w:tc>
          <w:tcPr>
            <w:tcW w:w="5579" w:type="dxa"/>
            <w:shd w:val="clear" w:color="auto" w:fill="B8CCE4" w:themeFill="accent1" w:themeFillTint="66"/>
          </w:tcPr>
          <w:p w:rsidR="0031311F" w:rsidRDefault="0031311F" w:rsidP="0031311F">
            <w:pPr>
              <w:jc w:val="center"/>
            </w:pPr>
            <w:r>
              <w:t>Ingresar datos del vehículo</w:t>
            </w:r>
          </w:p>
        </w:tc>
        <w:tc>
          <w:tcPr>
            <w:tcW w:w="2749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Administrador  municipal</w:t>
            </w:r>
          </w:p>
        </w:tc>
      </w:tr>
      <w:tr w:rsidR="0031311F" w:rsidTr="0031311F">
        <w:tc>
          <w:tcPr>
            <w:tcW w:w="392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8</w:t>
            </w:r>
          </w:p>
        </w:tc>
        <w:tc>
          <w:tcPr>
            <w:tcW w:w="5579" w:type="dxa"/>
            <w:shd w:val="clear" w:color="auto" w:fill="B8CCE4" w:themeFill="accent1" w:themeFillTint="66"/>
          </w:tcPr>
          <w:p w:rsidR="0031311F" w:rsidRDefault="0031311F" w:rsidP="0031311F">
            <w:pPr>
              <w:jc w:val="center"/>
            </w:pPr>
            <w:r>
              <w:t>Mostrar Domicilio Fiscal</w:t>
            </w:r>
          </w:p>
        </w:tc>
        <w:tc>
          <w:tcPr>
            <w:tcW w:w="2749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Administrador municipal</w:t>
            </w:r>
          </w:p>
        </w:tc>
      </w:tr>
      <w:tr w:rsidR="0031311F" w:rsidTr="0031311F">
        <w:tc>
          <w:tcPr>
            <w:tcW w:w="392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9</w:t>
            </w:r>
          </w:p>
        </w:tc>
        <w:tc>
          <w:tcPr>
            <w:tcW w:w="5579" w:type="dxa"/>
            <w:shd w:val="clear" w:color="auto" w:fill="B8CCE4" w:themeFill="accent1" w:themeFillTint="66"/>
          </w:tcPr>
          <w:p w:rsidR="0031311F" w:rsidRDefault="0031311F" w:rsidP="0031311F">
            <w:pPr>
              <w:jc w:val="center"/>
            </w:pPr>
            <w:r>
              <w:t>Mostrar Datos del rodado</w:t>
            </w:r>
          </w:p>
        </w:tc>
        <w:tc>
          <w:tcPr>
            <w:tcW w:w="2749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Administrador  municipal</w:t>
            </w:r>
          </w:p>
        </w:tc>
      </w:tr>
      <w:tr w:rsidR="0031311F" w:rsidTr="0031311F">
        <w:tc>
          <w:tcPr>
            <w:tcW w:w="392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10</w:t>
            </w:r>
          </w:p>
        </w:tc>
        <w:tc>
          <w:tcPr>
            <w:tcW w:w="5579" w:type="dxa"/>
            <w:shd w:val="clear" w:color="auto" w:fill="B8CCE4" w:themeFill="accent1" w:themeFillTint="66"/>
          </w:tcPr>
          <w:p w:rsidR="0031311F" w:rsidRDefault="0031311F" w:rsidP="0031311F">
            <w:pPr>
              <w:jc w:val="center"/>
            </w:pPr>
            <w:r>
              <w:t>Mostrar el recurso de impuestos a los  automotores</w:t>
            </w:r>
          </w:p>
        </w:tc>
        <w:tc>
          <w:tcPr>
            <w:tcW w:w="2749" w:type="dxa"/>
            <w:shd w:val="clear" w:color="auto" w:fill="B8CCE4" w:themeFill="accent1" w:themeFillTint="66"/>
            <w:vAlign w:val="center"/>
          </w:tcPr>
          <w:p w:rsidR="0031311F" w:rsidRDefault="0031311F" w:rsidP="0031311F">
            <w:pPr>
              <w:jc w:val="center"/>
            </w:pPr>
            <w:r>
              <w:t>Administrador  municipal</w:t>
            </w:r>
          </w:p>
        </w:tc>
      </w:tr>
    </w:tbl>
    <w:p w:rsidR="00F878C9" w:rsidRPr="00F878C9" w:rsidRDefault="00F878C9" w:rsidP="00A5494D">
      <w:pPr>
        <w:jc w:val="center"/>
        <w:rPr>
          <w:sz w:val="20"/>
          <w:lang w:val="es-ES"/>
        </w:rPr>
      </w:pPr>
    </w:p>
    <w:sectPr w:rsidR="00F878C9" w:rsidRPr="00F87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94D"/>
    <w:rsid w:val="001A4A2D"/>
    <w:rsid w:val="0031311F"/>
    <w:rsid w:val="0095208A"/>
    <w:rsid w:val="00A5494D"/>
    <w:rsid w:val="00F878C9"/>
    <w:rsid w:val="00FD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7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7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2022-07-01T21:37:00Z</dcterms:created>
  <dcterms:modified xsi:type="dcterms:W3CDTF">2022-07-01T22:18:00Z</dcterms:modified>
</cp:coreProperties>
</file>