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RSI Repair and Discovery Execution Plan</w:t>
      </w:r>
    </w:p>
    <w:p>
      <w:pPr>
        <w:pStyle w:val="Subtitle"/>
      </w:pPr>
      <w:r>
        <w:t>Approved on October 5 2026</w:t>
      </w:r>
    </w:p>
    <w:p>
      <w:r>
        <w:rPr>
          <w:b/>
        </w:rPr>
        <w:t>We will repair the existing execution path, complete real feedback-driven Train experiments, and report predictor, harness and researcher-policy effects separately.</w:t>
      </w:r>
    </w:p>
    <w:p>
      <w:r>
        <w:t>Estelle approved the preceding plan with the message "put this in a document, worklog, approve". Approval was recorded at 11:00:28 EDT on October 5, 2026. This document records that approval; it does not claim implementation or training has occurred. The batch is approved but not started. Supervisor records the execution start and four-hour deadline at P0; preparing this document does not consume that window.</w:t>
      </w:r>
    </w:p>
    <w:p>
      <w:pPr>
        <w:pStyle w:val="Heading1"/>
      </w:pPr>
      <w:r>
        <w:t>1 Starting point</w:t>
      </w:r>
    </w:p>
    <w:p>
      <w:r>
        <w:t>The starting checkout is 2bf4c63 on codex/market-rsi-coevolution-checkpoint-20261001 in the permanent local Market RSI repository. Existing uncommitted work is preserved.</w:t>
      </w:r>
    </w:p>
    <w:p>
      <w:pPr>
        <w:pStyle w:val="ListBullet"/>
        <w:keepLines/>
        <w:ind w:left="331" w:hanging="331"/>
      </w:pPr>
      <w:r>
        <w:t>The prior completed batch produced 13 candidates and 52 chronological fits. Raw market remains incumbent. C7 improved its calibration parent but did not beat market Brier.</w:t>
      </w:r>
    </w:p>
    <w:p>
      <w:pPr>
        <w:pStyle w:val="ListBullet"/>
        <w:keepLines/>
        <w:ind w:left="331" w:hanging="331"/>
      </w:pPr>
      <w:r>
        <w:t>D1 math and synthetic tests exist, but the executable entry lacks its required binding. A partial shared adapter exists. The recorder saves feedback without itself calling the Controller or scheduling the next experiment.</w:t>
      </w:r>
    </w:p>
    <w:p>
      <w:pPr>
        <w:pStyle w:val="ListBullet"/>
        <w:keepLines/>
        <w:ind w:left="331" w:hanging="331"/>
      </w:pPr>
      <w:r>
        <w:t>The latest eight-hour window expired without a new Train experiment. The status document still contains stale running entries. No matching experiment process was visible during the planning check; preflight must recheck.</w:t>
      </w:r>
    </w:p>
    <w:p>
      <w:pPr>
        <w:pStyle w:val="Heading1"/>
      </w:pPr>
      <w:r>
        <w:t>2 Approved execution budget</w:t>
      </w:r>
    </w:p>
    <w:tbl>
      <w:tblPr>
        <w:tblW w:type="auto" w:w="0"/>
        <w:jc w:val="center"/>
        <w:tblLayout w:type="fixed"/>
        <w:tblLook w:firstColumn="1" w:firstRow="1" w:lastColumn="0" w:lastRow="0" w:noHBand="0" w:noVBand="1" w:val="04A0"/>
      </w:tblPr>
      <w:tblGrid>
        <w:gridCol w:w="5904"/>
        <w:gridCol w:w="4032"/>
      </w:tblGrid>
      <w:tr>
        <w:trPr>
          <w:tblHeader/>
          <w:cantSplit/>
        </w:trPr>
        <w:tc>
          <w:tcPr>
            <w:tcW w:type="dxa" w:w="59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0" w:before="0" w:line="252" w:lineRule="auto"/>
            </w:pPr>
            <w:r>
              <w:rPr>
                <w:b/>
                <w:color w:val="000000"/>
                <w:sz w:val="21"/>
              </w:rPr>
              <w:t>Resource</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0" w:before="0" w:line="252" w:lineRule="auto"/>
            </w:pPr>
            <w:r>
              <w:rPr>
                <w:b/>
                <w:color w:val="000000"/>
                <w:sz w:val="21"/>
              </w:rPr>
              <w:t>Ceiling</w:t>
            </w:r>
          </w:p>
        </w:tc>
      </w:tr>
      <w:tr>
        <w:trPr>
          <w:cantSplit/>
        </w:trPr>
        <w:tc>
          <w:tcPr>
            <w:tcW w:type="dxa" w:w="59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Fresh execution window</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4 hours from P0</w:t>
            </w:r>
          </w:p>
        </w:tc>
      </w:tr>
      <w:tr>
        <w:trPr>
          <w:cantSplit/>
        </w:trPr>
        <w:tc>
          <w:tcPr>
            <w:tcW w:type="dxa" w:w="59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Experiment attempts including controls and failures</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6</w:t>
            </w:r>
          </w:p>
        </w:tc>
      </w:tr>
      <w:tr>
        <w:trPr>
          <w:cantSplit/>
        </w:trPr>
        <w:tc>
          <w:tcPr>
            <w:tcW w:type="dxa" w:w="59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Statistical fits</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24</w:t>
            </w:r>
          </w:p>
        </w:tc>
      </w:tr>
      <w:tr>
        <w:trPr>
          <w:cantSplit/>
        </w:trPr>
        <w:tc>
          <w:tcPr>
            <w:tcW w:type="dxa" w:w="59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Concurrent training processes</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2</w:t>
            </w:r>
          </w:p>
        </w:tc>
      </w:tr>
      <w:tr>
        <w:trPr>
          <w:cantSplit/>
        </w:trPr>
        <w:tc>
          <w:tcPr>
            <w:tcW w:type="dxa" w:w="59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Training threads per process</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1</w:t>
            </w:r>
          </w:p>
        </w:tc>
      </w:tr>
      <w:tr>
        <w:trPr>
          <w:cantSplit/>
        </w:trPr>
        <w:tc>
          <w:tcPr>
            <w:tcW w:type="dxa" w:w="59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Execution time per attempt</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15 minutes or remaining deadline</w:t>
            </w:r>
          </w:p>
        </w:tc>
      </w:tr>
      <w:tr>
        <w:trPr>
          <w:cantSplit/>
        </w:trPr>
        <w:tc>
          <w:tcPr>
            <w:tcW w:type="dxa" w:w="59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Sampled child memory stop threshold</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1 GiB</w:t>
            </w:r>
          </w:p>
        </w:tc>
      </w:tr>
      <w:tr>
        <w:trPr>
          <w:cantSplit/>
        </w:trPr>
        <w:tc>
          <w:tcPr>
            <w:tcW w:type="dxa" w:w="59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Paid provider calls and new provider spend</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0 calls and $0</w:t>
            </w:r>
          </w:p>
        </w:tc>
      </w:tr>
    </w:tbl>
    <w:p>
      <w:pPr>
        <w:spacing w:after="40" w:before="0" w:line="48" w:lineRule="auto"/>
      </w:pPr>
      <w:r>
        <w:rPr>
          <w:sz w:val="4"/>
        </w:rPr>
      </w:r>
    </w:p>
    <w:p>
      <w:r>
        <w:t>A selected concrete recipe consumes an attempt even if implementation or pre-fit execution fails. Synthetic tests consume time, not statistical fits. Record Codex account usage separately rather than calling it free. First-scorecard timing and experiment counts below are targets, not promised scientific outcomes.</w:t>
      </w:r>
    </w:p>
    <w:p>
      <w:r>
        <w:br w:type="page"/>
      </w:r>
    </w:p>
    <w:p>
      <w:pPr>
        <w:pStyle w:val="Heading1"/>
      </w:pPr>
      <w:r>
        <w:t>3 Fixed task and permission boundaries</w:t>
      </w:r>
    </w:p>
    <w:p>
      <w:r>
        <w:t>Continue InGameWinProbabilityTrainDiagnostic-v0 using already opened resident Train. Repeated Train validation remains Discovery and never becomes untouched OOS.</w:t>
      </w:r>
    </w:p>
    <w:p>
      <w:pPr>
        <w:pStyle w:val="ListBullet"/>
        <w:keepLines/>
        <w:ind w:left="331" w:hanging="331"/>
      </w:pPr>
      <w:r>
        <w:t>Keep the complete 195-event population, 193 materialized games and the two recorded exclusions. Preserve the frozen in-game checkpoint, outcome orientation, strictly prior market observation and 300-second maximum staleness.</w:t>
      </w:r>
    </w:p>
    <w:p>
      <w:pPr>
        <w:pStyle w:val="ListBullet"/>
        <w:keepLines/>
        <w:ind w:left="331" w:hanging="331"/>
      </w:pPr>
      <w:r>
        <w:t>Keep the initial 22 fit dates and four expanding five-date check blocks. Preserve the same 87 check games across 20 dates and seven weeks.</w:t>
      </w:r>
    </w:p>
    <w:p>
      <w:pPr>
        <w:pStyle w:val="ListBullet"/>
        <w:keepLines/>
        <w:ind w:left="331" w:hanging="331"/>
      </w:pPr>
      <w:r>
        <w:t>Keep equal-event Brier primary; report log loss, calibration, each block and the existing event-weighted date and week bootstrap analysis. Comparisons use identical rows, labels, time boundaries and scorer.</w:t>
      </w:r>
    </w:p>
    <w:p>
      <w:pPr>
        <w:pStyle w:val="ListBullet"/>
        <w:keepLines/>
        <w:ind w:left="331" w:hanging="331"/>
      </w:pPr>
      <w:r>
        <w:t>Keep market, ordinary reference and frozen v0 comparisons. Preserve historical sources, scores, KEEP/REVERT decisions, exposure history and consumed follow-up allowances.</w:t>
      </w:r>
    </w:p>
    <w:p>
      <w:pPr>
        <w:pStyle w:val="ListBullet"/>
        <w:keepLines/>
        <w:ind w:left="331" w:hanging="331"/>
      </w:pPr>
      <w:r>
        <w:t>Protected Dev/Final, new external acquisition, paid providers, remote publication, release and promotion stay closed. No task switch, benchmark rebuild, reward service or per-round release machinery.</w:t>
      </w:r>
    </w:p>
    <w:p>
      <w:pPr>
        <w:pStyle w:val="Heading1"/>
      </w:pPr>
      <w:r>
        <w:t>4 Separate replacement from exploration</w:t>
      </w:r>
    </w:p>
    <w:p>
      <w:r>
        <w:t>Keep the current KEEP function unchanged. It requires lower aggregate Brier and log loss than all three frozen controls, at least three of four Brier block wins against market and ordinary reference, and both date and week 95 percent Brier intervals entirely below zero. These exact requirements are project choices, not scientific consensus.</w:t>
      </w:r>
    </w:p>
    <w:tbl>
      <w:tblPr>
        <w:tblW w:type="auto" w:w="0"/>
        <w:jc w:val="center"/>
        <w:tblLayout w:type="fixed"/>
        <w:tblLook w:firstColumn="1" w:firstRow="1" w:lastColumn="0" w:lastRow="0" w:noHBand="0" w:noVBand="1" w:val="04A0"/>
      </w:tblPr>
      <w:tblGrid>
        <w:gridCol w:w="3240"/>
        <w:gridCol w:w="6696"/>
      </w:tblGrid>
      <w:tr>
        <w:trPr>
          <w:tblHeader/>
          <w:cantSplit/>
        </w:trPr>
        <w:tc>
          <w:tcPr>
            <w:tcW w:type="dxa" w:w="324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0" w:before="0" w:line="252" w:lineRule="auto"/>
            </w:pPr>
            <w:r>
              <w:rPr>
                <w:b/>
                <w:color w:val="000000"/>
                <w:sz w:val="21"/>
              </w:rPr>
              <w:t>Record</w:t>
            </w:r>
          </w:p>
        </w:tc>
        <w:tc>
          <w:tcPr>
            <w:tcW w:type="dxa" w:w="66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0" w:before="0" w:line="252" w:lineRule="auto"/>
            </w:pPr>
            <w:r>
              <w:rPr>
                <w:b/>
                <w:color w:val="000000"/>
                <w:sz w:val="21"/>
              </w:rPr>
              <w:t>Interpretation</w:t>
            </w:r>
          </w:p>
        </w:tc>
      </w:tr>
      <w:tr>
        <w:trPr>
          <w:cantSplit/>
        </w:trPr>
        <w:tc>
          <w:tcPr>
            <w:tcW w:type="dxa" w:w="324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Incumbent decision</w:t>
            </w:r>
          </w:p>
        </w:tc>
        <w:tc>
          <w:tcPr>
            <w:tcW w:type="dxa" w:w="66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Apply the frozen KEEP/REVERT rule.</w:t>
            </w:r>
          </w:p>
        </w:tc>
      </w:tr>
      <w:tr>
        <w:trPr>
          <w:cantSplit/>
        </w:trPr>
        <w:tc>
          <w:tcPr>
            <w:tcW w:type="dxa" w:w="324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Discovery ranking</w:t>
            </w:r>
          </w:p>
        </w:tc>
        <w:tc>
          <w:tcPr>
            <w:tcW w:type="dxa" w:w="66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Describe best observed primary Brier on identical samples; retain uncertainty and secondary metrics.</w:t>
            </w:r>
          </w:p>
        </w:tc>
      </w:tr>
      <w:tr>
        <w:trPr>
          <w:cantSplit/>
        </w:trPr>
        <w:tc>
          <w:tcPr>
            <w:tcW w:type="dxa" w:w="324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Development decision</w:t>
            </w:r>
          </w:p>
        </w:tc>
        <w:tc>
          <w:tcPr>
            <w:tcW w:type="dxa" w:w="66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Advance a branch, retain a distinct question, stop an exact recipe or repair invalid execution.</w:t>
            </w:r>
          </w:p>
        </w:tc>
      </w:tr>
      <w:tr>
        <w:trPr>
          <w:cantSplit/>
        </w:trPr>
        <w:tc>
          <w:tcPr>
            <w:tcW w:type="dxa" w:w="324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Evidence validity</w:t>
            </w:r>
          </w:p>
        </w:tc>
        <w:tc>
          <w:tcPr>
            <w:tcW w:type="dxa" w:w="669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Distinguish valid or uncertain evidence from invalid or failed execution.</w:t>
            </w:r>
          </w:p>
        </w:tc>
      </w:tr>
    </w:tbl>
    <w:p>
      <w:pPr>
        <w:spacing w:after="40" w:before="0" w:line="48" w:lineRule="auto"/>
      </w:pPr>
      <w:r>
        <w:rPr>
          <w:sz w:val="4"/>
        </w:rPr>
      </w:r>
    </w:p>
    <w:p>
      <w:r>
        <w:t>REVERT does not automatically remove exploration eligibility. Statistical significance is not required for another Train experiment. Parent improvement remains visible when market is better. Existing REFUTED labels remain in history, with narrower empirical interpretation. A best-observed ranking is descriptive, not a new incumbent or promotion rule.</w:t>
      </w:r>
    </w:p>
    <w:p>
      <w:r>
        <w:t>Twelve of thirteen completed candidates had worse market Brier. C2 alone improved it, by about 0.00000445, but won only two of four blocks and had intervals crossing zero. C7 improved C1 on both losses and all four blocks while remaining about 0.00000158 worse than market Brier. Neither fact justifies changing historical decisions.</w:t>
      </w:r>
    </w:p>
    <w:p>
      <w:r>
        <w:br w:type="page"/>
      </w:r>
    </w:p>
    <w:p>
      <w:pPr>
        <w:pStyle w:val="Heading1"/>
      </w:pPr>
      <w:r>
        <w:t>5 Owners and active research branches</w:t>
      </w:r>
    </w:p>
    <w:tbl>
      <w:tblPr>
        <w:tblW w:type="auto" w:w="0"/>
        <w:jc w:val="center"/>
        <w:tblLayout w:type="fixed"/>
        <w:tblLook w:firstColumn="1" w:firstRow="1" w:lastColumn="0" w:lastRow="0" w:noHBand="0" w:noVBand="1" w:val="04A0"/>
      </w:tblPr>
      <w:tblGrid>
        <w:gridCol w:w="2304"/>
        <w:gridCol w:w="7632"/>
      </w:tblGrid>
      <w:tr>
        <w:trPr>
          <w:tblHeade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0" w:before="0" w:line="252" w:lineRule="auto"/>
            </w:pPr>
            <w:r>
              <w:rPr>
                <w:b/>
                <w:color w:val="000000"/>
                <w:sz w:val="21"/>
              </w:rPr>
              <w:t>Owner</w:t>
            </w:r>
          </w:p>
        </w:tc>
        <w:tc>
          <w:tcPr>
            <w:tcW w:type="dxa" w:w="76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2"/>
          </w:tcPr>
          <w:p>
            <w:pPr>
              <w:spacing w:after="0" w:before="0" w:line="252" w:lineRule="auto"/>
            </w:pPr>
            <w:r>
              <w:rPr>
                <w:b/>
                <w:color w:val="000000"/>
                <w:sz w:val="21"/>
              </w:rPr>
              <w:t>Responsibility</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Supervisor</w:t>
            </w:r>
          </w:p>
        </w:tc>
        <w:tc>
          <w:tcPr>
            <w:tcW w:type="dxa" w:w="76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Own integration, boundaries, shared budgets, source checkpoints, process recovery and evidence reconciliation.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Controller</w:t>
            </w:r>
          </w:p>
        </w:tc>
        <w:tc>
          <w:tcPr>
            <w:tcW w:type="dxa" w:w="76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Choose scientific questions, research parents, candidate modifications and subsequent decisions from verified feedback.</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Implementer</w:t>
            </w:r>
          </w:p>
        </w:tc>
        <w:tc>
          <w:tcPr>
            <w:tcW w:type="dxa" w:w="76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Implement bounded reviewed changes and tests in explicitly assigned files.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Independent reviewer</w:t>
            </w:r>
          </w:p>
        </w:tc>
        <w:tc>
          <w:tcPr>
            <w:tcW w:type="dxa" w:w="7632"/>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0" w:before="0" w:line="252" w:lineRule="auto"/>
            </w:pPr>
            <w:r>
              <w:rPr>
                <w:b w:val="0"/>
                <w:color w:val="000000"/>
                <w:sz w:val="21"/>
              </w:rPr>
              <w:t>Check the integrated source and actual outputs without accepting author self-certification.</w:t>
            </w:r>
          </w:p>
        </w:tc>
      </w:tr>
    </w:tbl>
    <w:p>
      <w:pPr>
        <w:spacing w:after="40" w:before="0" w:line="48" w:lineRule="auto"/>
      </w:pPr>
      <w:r>
        <w:rPr>
          <w:sz w:val="4"/>
        </w:rPr>
      </w:r>
    </w:p>
    <w:p>
      <w:r>
        <w:t>Use the four available agent slots in waves. Review may overlap another implementation, but there are at most two candidate training processes, each single-threaded, sharing read-only data and using separate output directories. The Supervisor alone updates shared incumbent, active pool and experiment records.</w:t>
      </w:r>
    </w:p>
    <w:p>
      <w:r>
        <w:t>Start from the existing Controller-selected priorities, subject to fresh confirmation. They are not three mandatory or preselected experiments.</w:t>
      </w:r>
    </w:p>
    <w:p>
      <w:pPr>
        <w:pStyle w:val="ListBullet"/>
        <w:keepLines/>
        <w:ind w:left="331" w:hanging="331"/>
      </w:pPr>
      <w:r>
        <w:t>C7 calibration and conditional possession pressure: D1 tests the unresolved conditional-input question.</w:t>
      </w:r>
    </w:p>
    <w:p>
      <w:pPr>
        <w:pStyle w:val="ListBullet"/>
        <w:keepLines/>
        <w:ind w:left="331" w:hanging="331"/>
      </w:pPr>
      <w:r>
        <w:t>B3 nonlinear causal-state route: retain a distinct representation question rather than repeating a failed exact recipe.</w:t>
      </w:r>
    </w:p>
    <w:p>
      <w:pPr>
        <w:pStyle w:val="ListBullet"/>
        <w:keepLines/>
        <w:ind w:left="331" w:hanging="331"/>
      </w:pPr>
      <w:r>
        <w:t>A1 market-observation reliability: retain distinct conditional-calibration questions using authorized observations.</w:t>
      </w:r>
    </w:p>
    <w:p>
      <w:r>
        <w:t>After every accepted result, reselect two or three active branches globally. Consider evidence, parent improvement, method diversity, a concrete remaining hypothesis, expected cost and verified research credit. Keep the incumbent separate and preserve the complete archive. Do not rank the pool mechanically by score or create three children per parent.</w:t>
      </w:r>
    </w:p>
    <w:p>
      <w:pPr>
        <w:pStyle w:val="Heading1"/>
      </w:pPr>
      <w:r>
        <w:t>6 Research credit and exploration allocation</w:t>
      </w:r>
    </w:p>
    <w:p>
      <w:pPr>
        <w:pStyle w:val="ListBullet"/>
        <w:keepLines/>
        <w:ind w:left="331" w:hanging="331"/>
      </w:pPr>
      <w:r>
        <w:t>Credit 0 means activity without new checkable evidence. Credit 1 means a relevant, nonduplicate finding. Credit 2 means a valid key-hypothesis test or demonstrated reusable capability.</w:t>
      </w:r>
    </w:p>
    <w:p>
      <w:r>
        <w:t>Supervisor verifies sources and artifacts. Credit informs subsequent exploration allocation but never changes Brier or KEEP. Negative evidence can earn credit when it resolves a question and changes behavior; it does not justify repeated investment in a disproven exact recipe.</w:t>
      </w:r>
    </w:p>
    <w:p>
      <w:r>
        <w:t>About two of the six slots may serve distinct exploratory questions, reflecting the adjustable 30 percent guideline. This is not a quota. Previously consumed follow-up allowances remain consumed, and a reasonable first hypothesis does not need a positive score before receiving a bounded test.</w:t>
      </w:r>
    </w:p>
    <w:p>
      <w:r>
        <w:br w:type="page"/>
      </w:r>
    </w:p>
    <w:p>
      <w:pPr>
        <w:pStyle w:val="Heading1"/>
      </w:pPr>
      <w:r>
        <w:t>7 Execution checkpoints P0 through P2</w:t>
      </w:r>
    </w:p>
    <w:p>
      <w:pPr>
        <w:pStyle w:val="Heading2"/>
      </w:pPr>
      <w:r>
        <w:t>P0 Reconcile state and verify working agents</w:t>
      </w:r>
    </w:p>
    <w:p>
      <w:r>
        <w:t>Supervisor owns the first 10 minutes. Preserve the dirty starting checkout, close the expired batch accurately, reconcile state and task records, and obtain actual Controller and independent reviewer responses through the authorized account route. Record requested and reported model identities separately; an exact unavailable serving version remains unknown.</w:t>
      </w:r>
    </w:p>
    <w:p>
      <w:r>
        <w:t>Freeze the new start, deadline, evaluation bindings and shared budget. Pass requires working responses and no unresolved execution claim. If service recovery fails within its bounded allocation, report the blocker. Do not silently switch models, use a paid fallback or mark idle agents running.</w:t>
      </w:r>
    </w:p>
    <w:p>
      <w:pPr>
        <w:pStyle w:val="Heading2"/>
      </w:pPr>
      <w:r>
        <w:t>P1 Complete the shared candidate entry</w:t>
      </w:r>
    </w:p>
    <w:p>
      <w:r>
        <w:t>Implementer completes the existing candidate adapter and focused tests, with independent verification. Target minutes 10 to 55. Check source, contract, callback and parent bindings; reject malformed or changed bindings; preserve exact population, exclusions, folds and causal inputs; retain truthful partial failures; replay saved states without fitting; reject old-output overwrite.</w:t>
      </w:r>
    </w:p>
    <w:p>
      <w:r>
        <w:t>Run one unchanged C7 parity control, consuming one attempt and four fits. Pass requires exact accepted C7 predictions, primitive states and scores under the existing parity contract. A discrepancy is preserved and diagnosed; tolerances are not loosened after observing it. This earns harness evidence, not predictive improvement.</w:t>
      </w:r>
    </w:p>
    <w:p>
      <w:pPr>
        <w:pStyle w:val="Heading2"/>
      </w:pPr>
      <w:r>
        <w:t>P2 Execute D1 through the real worker</w:t>
      </w:r>
    </w:p>
    <w:p>
      <w:r>
        <w:t>Preserve the existing D1 scientific implementation. Add a thin reviewed entry that supplies its binding and a fresh operational envelope. Do not revive the expired deadline or rewrite the old scientific contract. Verify the exact worker command end to end, then execute D1 once.</w:t>
      </w:r>
    </w:p>
    <w:p>
      <w:r>
        <w:t>Target the first new scorecard around minute 90. Produce four fit records and 87 keyed predictions or a truthful failure. Compare actual parent C7, market, ordinary reference and v0, including block scores, calibration and uncertainty. Independent result verification precedes Controller interpretation and its next decision.</w:t>
      </w:r>
    </w:p>
    <w:p>
      <w:r>
        <w:t>Pass requires a valid scorecard and reviewed feedback delivered to the Controller. A worse score is a research result, not a batch stop condition. Initial Supervisor-operated handoffs are recorded as interventions, not proof of unattended execution.</w:t>
      </w:r>
    </w:p>
    <w:p>
      <w:r>
        <w:br w:type="page"/>
      </w:r>
    </w:p>
    <w:p>
      <w:pPr>
        <w:pStyle w:val="Heading1"/>
      </w:pPr>
      <w:r>
        <w:t>8 Execution checkpoints P3 and P4</w:t>
      </w:r>
    </w:p>
    <w:p>
      <w:pPr>
        <w:pStyle w:val="Heading2"/>
      </w:pPr>
      <w:r>
        <w:t>P3 Connect execution and verified feedback</w:t>
      </w:r>
    </w:p>
    <w:p>
      <w:r>
        <w:t>Implementer builds one small coordinator; Supervisor integrates it with the existing recorder and worker. Target readiness for subsequent experiments around minutes 90 to 150. Develop and check the following increments separately.</w:t>
      </w:r>
    </w:p>
    <w:p>
      <w:pPr>
        <w:pStyle w:val="ListBullet"/>
        <w:keepLines/>
        <w:ind w:left="331" w:hanging="331"/>
      </w:pPr>
      <w:r>
        <w:t>Dispatch and feedback must invoke the verified Controller route and deliver numerical metrics, block results, failures and artifact references. Saving hashes in a queue without a model consumer does not pass.</w:t>
      </w:r>
    </w:p>
    <w:p>
      <w:pPr>
        <w:pStyle w:val="ListBullet"/>
        <w:keepLines/>
        <w:ind w:left="331" w:hanging="331"/>
      </w:pPr>
      <w:r>
        <w:t>Recovery persists execution identity, review status and feedback acknowledgement. An already-claimed ID is inspected, never automatically relaunched.</w:t>
      </w:r>
    </w:p>
    <w:p>
      <w:pPr>
        <w:pStyle w:val="ListBullet"/>
        <w:keepLines/>
        <w:ind w:left="331" w:hanging="331"/>
      </w:pPr>
      <w:r>
        <w:t>Global limits enforce the shared attempts, actual and reserved fits, concurrency and hard deadline across all branches. Fresh sub-batches cannot reset the outer budget.</w:t>
      </w:r>
    </w:p>
    <w:p>
      <w:r>
        <w:rPr>
          <w:b/>
        </w:rPr>
        <w:t>The required sequence is Controller proposal, implementation, review, execution, independent measurement, Controller feedback and next selection.</w:t>
      </w:r>
    </w:p>
    <w:p>
      <w:r>
        <w:t>Test interruption after reservation, during a child process, after outputs exist but before review, and after review but before feedback acknowledgement. Pass requires no duplicate training, lost completed result, historical overwrite or budget reset. Mocked tests alone do not establish a real autonomous prediction loop.</w:t>
      </w:r>
    </w:p>
    <w:p>
      <w:pPr>
        <w:pStyle w:val="Heading2"/>
      </w:pPr>
      <w:r>
        <w:t>P4 Run feedback dependent prediction experiments</w:t>
      </w:r>
    </w:p>
    <w:p>
      <w:r>
        <w:t>Controller owns scientific selection and Supervisor owns execution during the remaining window, approximately minutes 150 to 220. Aim for D1 and two subsequent candidates whose choices explicitly depend on accepted earlier evidence. Do not preselect unrelated models and describe their parallel runs as sequential iteration.</w:t>
      </w:r>
    </w:p>
    <w:p>
      <w:r>
        <w:t>For each selection record the triggering observation, actual parent, changed recipe, expected discriminating evidence and time/fit allocation. Return verified feedback immediately, without waiting for unrelated branches. The Controller then decides whether to update the incumbent, continue a branch, pursue a different question or repair an invalid implementation.</w:t>
      </w:r>
    </w:p>
    <w:p>
      <w:r>
        <w:t>Candidate comparisons retain the same task, samples, scorer and baseline versions. The Supervisor checks boundaries without substituting its own scientific algorithm choice.</w:t>
      </w:r>
    </w:p>
    <w:p>
      <w:r>
        <w:br w:type="page"/>
      </w:r>
    </w:p>
    <w:p>
      <w:pPr>
        <w:pStyle w:val="Heading1"/>
      </w:pPr>
      <w:r>
        <w:t>9 Research process changes and small checkpoints</w:t>
      </w:r>
    </w:p>
    <w:p>
      <w:r>
        <w:t>Once the execution loop works, the Controller may propose one small versioned researcher-policy change addressing an observed bottleneck. Freeze R0 and R1, state the expected benefit before testing, and use the same initial evidence, model, tools and permissions for matched checks. An accepted R1 must actually be loaded into a subsequent real decision.</w:t>
      </w:r>
    </w:p>
    <w:p>
      <w:r>
        <w:t>Measure a named effect such as fewer repeated invalid proposals, less manual reconstruction, faster verified feedback use or more valid experiments per budget. Ordinary memory accumulation is not automatically an R change. This human-approved instruction change and Supervisor repairs are not autonomous self-evolution.</w:t>
      </w:r>
    </w:p>
    <w:p>
      <w:r>
        <w:t>Do not implement a policy solely to register an evolution event. If the baseline performs equally well, record no demonstrated benefit and continue prediction research. An R proposal and its replay do not replace the required real candidate experiments.</w:t>
      </w:r>
    </w:p>
    <w:p>
      <w:pPr>
        <w:pStyle w:val="Heading2"/>
      </w:pPr>
      <w:r>
        <w:t>Bound the scope of every change</w:t>
      </w:r>
    </w:p>
    <w:p>
      <w:pPr>
        <w:pStyle w:val="ListBullet"/>
        <w:keepLines/>
        <w:ind w:left="331" w:hanging="331"/>
      </w:pPr>
      <w:r>
        <w:t>Identify one C predictor, H harness or R researcher-policy component, its author, trigger, expected benefit, exact allowed files, fixed identities and rollback parent.</w:t>
      </w:r>
    </w:p>
    <w:p>
      <w:pPr>
        <w:pStyle w:val="ListBullet"/>
        <w:keepLines/>
        <w:ind w:left="331" w:hanging="331"/>
      </w:pPr>
      <w:r>
        <w:t>More than about 200 changed lines or two production modules requires splitting or explicit inseparability review. Small line count alone is not evidence of safety. Composite Discovery remains allowed, but cannot attribute its effect to a single mechanism.</w:t>
      </w:r>
    </w:p>
    <w:p>
      <w:pPr>
        <w:pStyle w:val="ListBullet"/>
        <w:keepLines/>
        <w:ind w:left="331" w:hanging="331"/>
      </w:pPr>
      <w:r>
        <w:t>Run focused tests during implementation and the full relevant suite after integration stabilizes. Independent review inspects that integrated snapshot. Preserve source before execution and outcomes afterward in separate local Git checkpoints.</w:t>
      </w:r>
    </w:p>
    <w:p>
      <w:pPr>
        <w:pStyle w:val="Heading2"/>
      </w:pPr>
      <w:r>
        <w:t>Failure handling and stopping rules</w:t>
      </w:r>
    </w:p>
    <w:p>
      <w:r>
        <w:t>A repair gets a new version and, if selected/executed, a new attempt. There is no same-ID relaunch or hidden fallback. Give the same blocker at most two bounded repair steps before pausing that route and considering an in-scope alternative.</w:t>
      </w:r>
    </w:p>
    <w:p>
      <w:r>
        <w:t>If minute 90 arrives without a valid new scorecard, report the missed milestone and exact dependency. Do not expand infrastructure to conceal the delay. Stop if no safe executable alternative remains after bounded repair, a next step requires closed authority, the user stops the batch, or any budget limit is reached.</w:t>
      </w:r>
    </w:p>
    <w:p>
      <w:r>
        <w:t>Stop selecting new work 15 minutes before the deadline. Running work remains bounded by the hard cutoff. Sampled RSS monitoring is not a claim of OS-level memory containment. A service capacity error is an operational failure, not a scientific negative result.</w:t>
      </w:r>
    </w:p>
    <w:p>
      <w:r>
        <w:br w:type="page"/>
      </w:r>
    </w:p>
    <w:p>
      <w:pPr>
        <w:pStyle w:val="Heading1"/>
      </w:pPr>
      <w:r>
        <w:t>10 Deliverables and acceptance</w:t>
      </w:r>
    </w:p>
    <w:p>
      <w:pPr>
        <w:pStyle w:val="ListBullet"/>
        <w:keepLines/>
        <w:ind w:left="331" w:hanging="331"/>
      </w:pPr>
      <w:r>
        <w:t>A scorecard table reports market, ordinary reference, frozen v0, actual parent and candidate results, including paired deltas and every time block.</w:t>
      </w:r>
    </w:p>
    <w:p>
      <w:pPr>
        <w:pStyle w:val="ListBullet"/>
        <w:keepLines/>
        <w:ind w:left="331" w:hanging="331"/>
      </w:pPr>
      <w:r>
        <w:t>A verifiable trajectory connects accepted evidence to the subsequent choice. It identifies changed files and source versions, authorship, actual parent versus incumbent, execution and review artifacts, and what persists.</w:t>
      </w:r>
    </w:p>
    <w:p>
      <w:pPr>
        <w:pStyle w:val="ListBullet"/>
        <w:keepLines/>
        <w:ind w:left="331" w:hanging="331"/>
      </w:pPr>
      <w:r>
        <w:t>Active-pool snapshots explain the two or three global branches after each result. Discovery ranking, incumbent decision, development decision and evidence validity remain separate.</w:t>
      </w:r>
    </w:p>
    <w:p>
      <w:pPr>
        <w:pStyle w:val="ListBullet"/>
        <w:keepLines/>
        <w:ind w:left="331" w:hanging="331"/>
      </w:pPr>
      <w:r>
        <w:t>Resource reporting includes selected attempts, actual and reserved fits, wall time, sampled memory, model usage where available, service failures, repairs and manual interventions.</w:t>
      </w:r>
    </w:p>
    <w:p>
      <w:r>
        <w:t>Execution acceptance requires real training, independently verified feedback and a subsequent feedback-selected experiment. Code, tests, receipts or documents alone do not pass. Report predictive improvement independently. Research-process improvement requires its own demonstrated effect.</w:t>
      </w:r>
    </w:p>
    <w:p>
      <w:pPr>
        <w:pStyle w:val="Heading2"/>
      </w:pPr>
      <w:r>
        <w:t>Evidence levels and remaining claims</w:t>
      </w:r>
    </w:p>
    <w:p>
      <w:r>
        <w:t>Use the existing evidence ladder: L0 code exists, L1 tests pass, L2 matched replay effect, L3 opened-Train operational effect, L4 repeated matched fixed-versus-evolving comparison, and L5 frozen future-event confirmation. Never report a higher level than the evidence earned.</w:t>
      </w:r>
    </w:p>
    <w:p>
      <w:r>
        <w:t>This batch cannot establish superiority over an equal-budget fixed research process. Once the loop is reliable, propose a separate comparison with the same model, initial memory, tools, branch capacity and budget. The fixed arm may still remember, search and iterate; only process modification differs. That later batch is not authorized by this document. One paired pilot would establish feasibility, not superiority.</w:t>
      </w:r>
    </w:p>
    <w:p>
      <w:r>
        <w:t>Confirmed market edge, untouched OOS, real-time availability, PnL, transfer and future-event confirmation remain unsupported unless separately demonstrated. An exact Controller serving version that is unavailable remains unknown, not authenticated by a model name in a document.</w:t>
      </w:r>
    </w:p>
    <w:p>
      <w:pPr>
        <w:pStyle w:val="Heading2"/>
      </w:pPr>
      <w:r>
        <w:t>Approved scope and permanent records</w:t>
      </w:r>
    </w:p>
    <w:p>
      <w:r>
        <w:t>Approval covers the fresh four-hour/six-attempt/24-fit batch, minimal execution repairs, separate development feedback and an optional evidence-driven R trial. The scorer, historical KEEP rule and protected boundaries remain unchanged. No per-round method approval is needed inside that scope.</w:t>
      </w:r>
    </w:p>
    <w:p>
      <w:r>
        <w:t>Permanent repository: /Users/estelle/Developer/market-rsi. Plan and structured source are in research/market_rsi/supervisor_harness/plans. Approval is appended to HUMAN_PROGRESS.md and HUMAN_INTERVENTIONS.md. Raw Train data, runtimes, live ledgers and future run outputs remain outside Git in the existing persistent local artifact store.</w:t>
      </w:r>
    </w:p>
    <w:p>
      <w:r>
        <w:t>The plan reuses existing worker, recorder, runner, scoring and record capabilities. Generic evaluation principles support paired comparisons and independent confirmation; the exact cutoff, fold count, thresholds, seed domain and budget are project choices. The self-evolution benefit remains a hypothesis to test.</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Market RSI approved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59"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59"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5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RSI Repair and Discovery Execution Plan</dc:title>
  <dc:subject>User approved repair and Train Discovery execution plan</dc:subject>
  <dc:creator>Market RSI Supervisor</dc:creator>
  <cp:keywords/>
  <dc:description>generated by python-docx</dc:description>
  <cp:lastModifiedBy/>
  <cp:revision>1</cp:revision>
  <dcterms:created xsi:type="dcterms:W3CDTF">2013-12-23T23:15:00Z</dcterms:created>
  <dcterms:modified xsi:type="dcterms:W3CDTF">2013-12-23T23:15:00Z</dcterms:modified>
  <cp:category/>
</cp:coreProperties>
</file>