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48"/>
          <w:szCs w:val="48"/>
        </w:rPr>
        <w:t xml:space="preserve">EduSync AD</w:t>
      </w:r>
    </w:p>
    <w:p>
      <w:pPr>
        <w:spacing w:after="300"/>
      </w:pPr>
      <w:r>
        <w:rPr>
          <w:rFonts w:ascii="Calibri" w:cs="Calibri" w:eastAsia="Calibri" w:hAnsi="Calibri"/>
          <w:color w:val="444444"/>
          <w:sz w:val="28"/>
          <w:szCs w:val="28"/>
        </w:rPr>
        <w:t xml:space="preserve">Protocole de test manuel — Active Directory réel (Windows Server 2019)</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Objet</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Valider le fonctionnement de l'application contre un AD DS réel avant mise en service</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Environnement cible</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VM VirtualBox — Windows Server 2019 (contrôleur de domaine AD DS)</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Version testée</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________________  (voir « Paramètres → À propos » ou pyproject.toml)</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Testeur</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________________</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Date du test</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________________</w:t>
            </w:r>
          </w:p>
        </w:tc>
      </w:tr>
    </w:tbl>
    <w:p>
      <w:pPr>
        <w:spacing w:after="200"/>
      </w:pPr>
    </w:p>
    <w:p>
      <w:pPr>
        <w:pStyle w:val="Heading1"/>
        <w:spacing w:after="160" w:before="360"/>
      </w:pPr>
      <w:r>
        <w:t xml:space="preserve">1. Objectif</w:t>
      </w:r>
    </w:p>
    <w:p>
      <w:pPr>
        <w:spacing w:after="160"/>
      </w:pPr>
      <w:r>
        <w:rPr>
          <w:rFonts w:ascii="Calibri" w:cs="Calibri" w:eastAsia="Calibri" w:hAnsi="Calibri"/>
          <w:sz w:val="22"/>
          <w:szCs w:val="22"/>
        </w:rPr>
        <w:t xml:space="preserve">Ce document sert de guide pas-à-pas pour tester EduSync AD en conditions réelles, contre un Active Directory hébergé sur votre VM Windows Server 2019, avant toute utilisation sur un domaine de production. Il couvre la préparation de l'environnement de test, l'installation de l'application, puis une checklist détaillée par module.</w:t>
      </w:r>
    </w:p>
    <w:p>
      <w:pPr>
        <w:spacing w:after="160"/>
      </w:pPr>
      <w:r>
        <w:rPr>
          <w:rFonts w:ascii="Calibri" w:cs="Calibri" w:eastAsia="Calibri" w:hAnsi="Calibri"/>
          <w:sz w:val="22"/>
          <w:szCs w:val="22"/>
        </w:rPr>
        <w:t xml:space="preserve">Pour chaque étape marquée « Capture : Oui », prenez une capture d'écran (Win+Maj+S) et conservez-la avec le même numéro que l'étape (ex. capture_07.png) — elles serviront à la fois de preuve de bon fonctionnement et de matériel pour la documentation utilisateur finale.</w:t>
      </w:r>
    </w:p>
    <w:p>
      <w:pPr>
        <w:pBdr>
          <w:left w:val="single" w:color="1F4E5F" w:sz="18" w:space="8"/>
        </w:pBdr>
        <w:spacing w:after="200"/>
        <w:ind w:left="200"/>
      </w:pPr>
      <w:r>
        <w:rPr>
          <w:rFonts w:ascii="Calibri" w:cs="Calibri" w:eastAsia="Calibri" w:hAnsi="Calibri"/>
          <w:i/>
          <w:iCs/>
          <w:color w:val="555555"/>
          <w:sz w:val="20"/>
          <w:szCs w:val="20"/>
        </w:rPr>
        <w:t xml:space="preserve">Note — Utilisez un domaine et des comptes de test dédiés, jamais un AD de production — plusieurs opérations testées ici (suppression de comptes, purge d'OU) sont irréversibles.</w:t>
      </w:r>
    </w:p>
    <w:p>
      <w:pPr>
        <w:pStyle w:val="Heading1"/>
        <w:spacing w:after="160" w:before="360"/>
      </w:pPr>
      <w:r>
        <w:t xml:space="preserve">2. Préparation de l'environnement AD DS</w:t>
      </w:r>
    </w:p>
    <w:p>
      <w:pPr>
        <w:pStyle w:val="Heading2"/>
        <w:spacing w:after="120" w:before="260"/>
      </w:pPr>
      <w:r>
        <w:t xml:space="preserve">2.1 Rôle Active Directory Domain Services</w:t>
      </w:r>
    </w:p>
    <w:p>
      <w:pPr>
        <w:spacing w:after="160"/>
      </w:pPr>
      <w:r>
        <w:rPr>
          <w:rFonts w:ascii="Calibri" w:cs="Calibri" w:eastAsia="Calibri" w:hAnsi="Calibri"/>
          <w:sz w:val="22"/>
          <w:szCs w:val="22"/>
        </w:rPr>
        <w:t xml:space="preserve">Si ce n'est pas déjà fait sur la VM :</w:t>
      </w:r>
    </w:p>
    <w:p>
      <w:pPr>
        <w:pStyle w:val="ListParagraph"/>
        <w:numPr>
          <w:ilvl w:val="0"/>
          <w:numId w:val="2"/>
        </w:numPr>
        <w:spacing w:after="60"/>
      </w:pPr>
      <w:r>
        <w:rPr>
          <w:rFonts w:ascii="Calibri" w:cs="Calibri" w:eastAsia="Calibri" w:hAnsi="Calibri"/>
          <w:sz w:val="22"/>
          <w:szCs w:val="22"/>
        </w:rPr>
        <w:t xml:space="preserve">Gestionnaire de serveur → Ajouter des rôles et fonctionnalités → « Services AD DS ».</w:t>
      </w:r>
    </w:p>
    <w:p>
      <w:pPr>
        <w:pStyle w:val="ListParagraph"/>
        <w:numPr>
          <w:ilvl w:val="0"/>
          <w:numId w:val="2"/>
        </w:numPr>
        <w:spacing w:after="60"/>
      </w:pPr>
      <w:r>
        <w:rPr>
          <w:rFonts w:ascii="Calibri" w:cs="Calibri" w:eastAsia="Calibri" w:hAnsi="Calibri"/>
          <w:sz w:val="22"/>
          <w:szCs w:val="22"/>
        </w:rPr>
        <w:t xml:space="preserve">Une fois le rôle installé, promouvoir le serveur en contrôleur de domaine (nouvelle forêt), ex. domaine racine edusynctest.local.</w:t>
      </w:r>
    </w:p>
    <w:p>
      <w:pPr>
        <w:pStyle w:val="ListParagraph"/>
        <w:numPr>
          <w:ilvl w:val="0"/>
          <w:numId w:val="2"/>
        </w:numPr>
        <w:spacing w:after="60"/>
      </w:pPr>
      <w:r>
        <w:rPr>
          <w:rFonts w:ascii="Calibri" w:cs="Calibri" w:eastAsia="Calibri" w:hAnsi="Calibri"/>
          <w:sz w:val="22"/>
          <w:szCs w:val="22"/>
        </w:rPr>
        <w:t xml:space="preserve">Redémarrer la VM à l'issue de la promotion.</w:t>
      </w:r>
    </w:p>
    <w:p>
      <w:pPr>
        <w:pStyle w:val="Heading2"/>
        <w:spacing w:after="120" w:before="260"/>
      </w:pPr>
      <w:r>
        <w:t xml:space="preserve">2.2 Arborescence de test</w:t>
      </w:r>
    </w:p>
    <w:p>
      <w:pPr>
        <w:spacing w:after="160"/>
      </w:pPr>
      <w:r>
        <w:rPr>
          <w:rFonts w:ascii="Calibri" w:cs="Calibri" w:eastAsia="Calibri" w:hAnsi="Calibri"/>
          <w:sz w:val="22"/>
          <w:szCs w:val="22"/>
        </w:rPr>
        <w:t xml:space="preserve">Dans « Utilisateurs et ordinateurs Active Directory », créez une arborescence minimale représentative d'un établissement :</w:t>
      </w:r>
    </w:p>
    <w:p>
      <w:pPr>
        <w:pStyle w:val="ListParagraph"/>
        <w:numPr>
          <w:ilvl w:val="0"/>
          <w:numId w:val="2"/>
        </w:numPr>
        <w:spacing w:after="60"/>
      </w:pPr>
      <w:r>
        <w:rPr>
          <w:rFonts w:ascii="Calibri" w:cs="Calibri" w:eastAsia="Calibri" w:hAnsi="Calibri"/>
          <w:sz w:val="22"/>
          <w:szCs w:val="22"/>
        </w:rPr>
        <w:t xml:space="preserve">OU=Eleves (avec deux sous-OU : OU=4emeA et OU=3emeA, pour tester la migration de classe)</w:t>
      </w:r>
    </w:p>
    <w:p>
      <w:pPr>
        <w:pStyle w:val="ListParagraph"/>
        <w:numPr>
          <w:ilvl w:val="0"/>
          <w:numId w:val="2"/>
        </w:numPr>
        <w:spacing w:after="60"/>
      </w:pPr>
      <w:r>
        <w:rPr>
          <w:rFonts w:ascii="Calibri" w:cs="Calibri" w:eastAsia="Calibri" w:hAnsi="Calibri"/>
          <w:sz w:val="22"/>
          <w:szCs w:val="22"/>
        </w:rPr>
        <w:t xml:space="preserve">OU=Personnels</w:t>
      </w:r>
    </w:p>
    <w:p>
      <w:pPr>
        <w:pStyle w:val="ListParagraph"/>
        <w:numPr>
          <w:ilvl w:val="0"/>
          <w:numId w:val="2"/>
        </w:numPr>
        <w:spacing w:after="60"/>
      </w:pPr>
      <w:r>
        <w:rPr>
          <w:rFonts w:ascii="Calibri" w:cs="Calibri" w:eastAsia="Calibri" w:hAnsi="Calibri"/>
          <w:sz w:val="22"/>
          <w:szCs w:val="22"/>
        </w:rPr>
        <w:t xml:space="preserve">OU=Archives (cible des suppressions différées du Module 3)</w:t>
      </w:r>
    </w:p>
    <w:p>
      <w:pPr>
        <w:pStyle w:val="ListParagraph"/>
        <w:numPr>
          <w:ilvl w:val="0"/>
          <w:numId w:val="2"/>
        </w:numPr>
        <w:spacing w:after="60"/>
      </w:pPr>
      <w:r>
        <w:rPr>
          <w:rFonts w:ascii="Calibri" w:cs="Calibri" w:eastAsia="Calibri" w:hAnsi="Calibri"/>
          <w:sz w:val="22"/>
          <w:szCs w:val="22"/>
        </w:rPr>
        <w:t xml:space="preserve">Un groupe de test dans chaque sous-OU d'élèves n'est pas nécessaire : EduSync AD peut les créer automatiquement (option « Groupes de classe automatiques »).</w:t>
      </w:r>
    </w:p>
    <w:p>
      <w:pPr>
        <w:pStyle w:val="Heading2"/>
        <w:spacing w:after="120" w:before="260"/>
      </w:pPr>
      <w:r>
        <w:t xml:space="preserve">2.3 Compte de test</w:t>
      </w:r>
    </w:p>
    <w:p>
      <w:pPr>
        <w:spacing w:after="160"/>
      </w:pPr>
      <w:r>
        <w:rPr>
          <w:rFonts w:ascii="Calibri" w:cs="Calibri" w:eastAsia="Calibri" w:hAnsi="Calibri"/>
          <w:sz w:val="22"/>
          <w:szCs w:val="22"/>
        </w:rPr>
        <w:t xml:space="preserve">Créez un compte disposant des droits de création/modification/suppression d'utilisateurs et d'OU sur l'arborescence de test ci-dessus (le plus simple pour un premier test : un compte membre du groupe Admins du domaine). Notez son nom d'utilisateur et son mot de passe — ils seront saisis dans l'écran de connexion d'EduSync AD.</w:t>
      </w:r>
    </w:p>
    <w:p>
      <w:pPr>
        <w:pStyle w:val="Heading2"/>
        <w:spacing w:after="120" w:before="260"/>
      </w:pPr>
      <w:r>
        <w:t xml:space="preserve">2.4 LDAPS (optionnel mais recommandé)</w:t>
      </w:r>
    </w:p>
    <w:p>
      <w:pPr>
        <w:spacing w:after="160"/>
      </w:pPr>
      <w:r>
        <w:rPr>
          <w:rFonts w:ascii="Calibri" w:cs="Calibri" w:eastAsia="Calibri" w:hAnsi="Calibri"/>
          <w:sz w:val="22"/>
          <w:szCs w:val="22"/>
        </w:rPr>
        <w:t xml:space="preserve">EduSync AD valide désormais par défaut le certificat présenté par le contrôleur de domaine en LDAPS (port 636). Pour tester ce chemin :</w:t>
      </w:r>
    </w:p>
    <w:p>
      <w:pPr>
        <w:pStyle w:val="ListParagraph"/>
        <w:numPr>
          <w:ilvl w:val="0"/>
          <w:numId w:val="2"/>
        </w:numPr>
        <w:spacing w:after="60"/>
      </w:pPr>
      <w:r>
        <w:rPr>
          <w:rFonts w:ascii="Calibri" w:cs="Calibri" w:eastAsia="Calibri" w:hAnsi="Calibri"/>
          <w:sz w:val="22"/>
          <w:szCs w:val="22"/>
        </w:rPr>
        <w:t xml:space="preserve">Installez le rôle « Services de certificats Active Directory » (AD CS) sur la VM si LDAPS n'est pas déjà actif — un contrôleur de domaine avec AD CS en autorité d'entreprise obtient automatiquement un certificat LDAPS.</w:t>
      </w:r>
    </w:p>
    <w:p>
      <w:pPr>
        <w:pStyle w:val="ListParagraph"/>
        <w:numPr>
          <w:ilvl w:val="0"/>
          <w:numId w:val="2"/>
        </w:numPr>
        <w:spacing w:after="60"/>
      </w:pPr>
      <w:r>
        <w:rPr>
          <w:rFonts w:ascii="Calibri" w:cs="Calibri" w:eastAsia="Calibri" w:hAnsi="Calibri"/>
          <w:sz w:val="22"/>
          <w:szCs w:val="22"/>
        </w:rPr>
        <w:t xml:space="preserve">Exportez le certificat racine de cette autorité (Console de gestion de certificats → Autorités de certification racines de confiance → Exporter, format .cer/.pem).</w:t>
      </w:r>
    </w:p>
    <w:p>
      <w:pPr>
        <w:pStyle w:val="ListParagraph"/>
        <w:numPr>
          <w:ilvl w:val="0"/>
          <w:numId w:val="2"/>
        </w:numPr>
        <w:spacing w:after="60"/>
      </w:pPr>
      <w:r>
        <w:rPr>
          <w:rFonts w:ascii="Calibri" w:cs="Calibri" w:eastAsia="Calibri" w:hAnsi="Calibri"/>
          <w:sz w:val="22"/>
          <w:szCs w:val="22"/>
        </w:rPr>
        <w:t xml:space="preserve">Copiez ce fichier sur le poste où tourne EduSync AD : il sera renseigné dans le champ « Certificat CA (optionnel) » de l'écran de connexion.</w:t>
      </w:r>
    </w:p>
    <w:p>
      <w:pPr>
        <w:pBdr>
          <w:left w:val="single" w:color="1F4E5F" w:sz="18" w:space="8"/>
        </w:pBdr>
        <w:spacing w:after="200"/>
        <w:ind w:left="200"/>
      </w:pPr>
      <w:r>
        <w:rPr>
          <w:rFonts w:ascii="Calibri" w:cs="Calibri" w:eastAsia="Calibri" w:hAnsi="Calibri"/>
          <w:i/>
          <w:iCs/>
          <w:color w:val="555555"/>
          <w:sz w:val="20"/>
          <w:szCs w:val="20"/>
        </w:rPr>
        <w:t xml:space="preserve">Note — Sans certificat racine renseigné, la connexion LDAPS échouera désormais avec un message explicite (certificat non validé) plutôt que de se rabattre silencieusement sur un LDAP non chiffré. C'est le comportement attendu depuis la dernière correction de sécurité — voir section 4.1, étape 3.</w:t>
      </w:r>
    </w:p>
    <w:p>
      <w:pPr>
        <w:pStyle w:val="Heading1"/>
        <w:spacing w:after="160" w:before="360"/>
      </w:pPr>
      <w:r>
        <w:t xml:space="preserve">3. Installation d'EduSync AD sur la VM</w:t>
      </w:r>
    </w:p>
    <w:p>
      <w:pPr>
        <w:pStyle w:val="Heading2"/>
        <w:spacing w:after="120" w:before="260"/>
      </w:pPr>
      <w:r>
        <w:t xml:space="preserve">3.1 Depuis l'installeur Windows (recommandé pour ce test)</w:t>
      </w:r>
    </w:p>
    <w:p>
      <w:pPr>
        <w:spacing w:after="160"/>
      </w:pPr>
      <w:r>
        <w:rPr>
          <w:rFonts w:ascii="Calibri" w:cs="Calibri" w:eastAsia="Calibri" w:hAnsi="Calibri"/>
          <w:sz w:val="22"/>
          <w:szCs w:val="22"/>
        </w:rPr>
        <w:t xml:space="preserve">Copiez EduSyncAD-Setup.exe sur la VM (partage réseau ou dossier partagé VirtualBox) et lancez-le. L'installateur crée les raccourcis Menu Démarrer/Bureau ; aucune installation de Python n'est nécessaire.</w:t>
      </w:r>
    </w:p>
    <w:p>
      <w:pPr>
        <w:pStyle w:val="Heading2"/>
        <w:spacing w:after="120" w:before="260"/>
      </w:pPr>
      <w:r>
        <w:t xml:space="preserve">3.2 Depuis les sources (pour tester une modification du code)</w:t>
      </w:r>
    </w:p>
    <w:p>
      <w:pPr>
        <w:spacing w:after="160"/>
      </w:pPr>
      <w:r>
        <w:rPr>
          <w:rFonts w:ascii="Calibri" w:cs="Calibri" w:eastAsia="Calibri" w:hAnsi="Calibri"/>
          <w:sz w:val="22"/>
          <w:szCs w:val="22"/>
        </w:rPr>
        <w:t xml:space="preserve">Sur la VM ou par accès réseau au contrôleur de domaine :</w:t>
      </w:r>
    </w:p>
    <w:p>
      <w:pPr>
        <w:pStyle w:val="ListParagraph"/>
        <w:numPr>
          <w:ilvl w:val="0"/>
          <w:numId w:val="2"/>
        </w:numPr>
        <w:spacing w:after="60"/>
      </w:pPr>
      <w:r>
        <w:rPr>
          <w:rFonts w:ascii="Calibri" w:cs="Calibri" w:eastAsia="Calibri" w:hAnsi="Calibri"/>
          <w:sz w:val="22"/>
          <w:szCs w:val="22"/>
        </w:rPr>
        <w:t xml:space="preserve">python -m venv .venv puis .venv\Scripts\activate</w:t>
      </w:r>
    </w:p>
    <w:p>
      <w:pPr>
        <w:pStyle w:val="ListParagraph"/>
        <w:numPr>
          <w:ilvl w:val="0"/>
          <w:numId w:val="2"/>
        </w:numPr>
        <w:spacing w:after="60"/>
      </w:pPr>
      <w:r>
        <w:rPr>
          <w:rFonts w:ascii="Calibri" w:cs="Calibri" w:eastAsia="Calibri" w:hAnsi="Calibri"/>
          <w:sz w:val="22"/>
          <w:szCs w:val="22"/>
        </w:rPr>
        <w:t xml:space="preserve">pip install -e ".[dev]"</w:t>
      </w:r>
    </w:p>
    <w:p>
      <w:pPr>
        <w:pStyle w:val="ListParagraph"/>
        <w:numPr>
          <w:ilvl w:val="0"/>
          <w:numId w:val="2"/>
        </w:numPr>
        <w:spacing w:after="60"/>
      </w:pPr>
      <w:r>
        <w:rPr>
          <w:rFonts w:ascii="Calibri" w:cs="Calibri" w:eastAsia="Calibri" w:hAnsi="Calibri"/>
          <w:sz w:val="22"/>
          <w:szCs w:val="22"/>
        </w:rPr>
        <w:t xml:space="preserve">python src\edusync_ad\app.py</w:t>
      </w:r>
    </w:p>
    <w:p>
      <w:pPr>
        <w:pStyle w:val="Heading1"/>
        <w:spacing w:after="160" w:before="360"/>
      </w:pPr>
      <w:r>
        <w:t xml:space="preserve">4. Checklist de test par module</w:t>
      </w:r>
    </w:p>
    <w:p>
      <w:pPr>
        <w:spacing w:after="160"/>
      </w:pPr>
      <w:r>
        <w:rPr>
          <w:rFonts w:ascii="Calibri" w:cs="Calibri" w:eastAsia="Calibri" w:hAnsi="Calibri"/>
          <w:sz w:val="22"/>
          <w:szCs w:val="22"/>
        </w:rPr>
        <w:t xml:space="preserve">Cochez chaque étape au fur et à mesure. En cas d'échec, notez le détail dans le tableau « Journal des anomalies » (section 5) avec le numéro d'étape correspondant.</w:t>
      </w:r>
    </w:p>
    <w:p>
      <w:pPr>
        <w:pStyle w:val="Heading2"/>
        <w:spacing w:after="120" w:before="260"/>
      </w:pPr>
      <w:r>
        <w:t xml:space="preserve">4.1 Connexion et sécurité LDAPS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Lancer l'application et ouvrir l'écran de connexion.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L'écran de connexion s'affiche, indicateur « Déconnecté » en rouge.</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Se connecter en LDAP simple (décocher la vérification n'est pas nécessaire ici) avec domaine, IP du contrôleur, compte de test.</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Connexion réussie en quelques secondes ; indicateur vert ; mention du protocole utilisé (LDAPS ou LDAP).</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Se connecter en LDAPS sans renseigner de certificat CA (si AD CS actif).</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Message d'erreur explicite mentionnant un certificat non validé, avec conseil de renseigner le certificat racine — pas de repli silencieux vers du LDAP non chiffré.</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Renseigner le certificat CA exporté (2.4) et se reconnecter en LDAPS.</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Connexion réussie, indicateur vert, protocole affiché « LDAPS ».</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5</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Cocher « Mémoriser la connexion » puis rouvrir l'application.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Domaine, contrôleur et utilisateur pré-remplis à l'ouverture suivante (mot de passe non pré-rempli sauf case dédiée cochée).</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6</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Saisir un mauvais mot de passe volontairement.</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Message d'erreur clair (identifiant/mot de passe incorrect), pas de plantage.</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7</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Couper temporairement la carte réseau de la VM puis tenter une connexion.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Message de délai dépassé / serveur injoignable après quelques secondes (pas de gel de l'interface).</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4.2 Mode simulation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Activer « Mode simulation » dans le bandeau supérieur.</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Le bandeau devient orange, le bouton indique « activé ».</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Créer un compte via le Module 1 en mode simulation.</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Le résultat affiche « (simulé) » ; le compte n'apparaît pas dans les Utilisateurs et ordinateurs AD.</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Consulter le Journal d'actions après cette opération.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L'entrée est journalisée avec « Simulation : Oui ».</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Désactiver le mode simulation avant de continuer les tests suivants.</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Le bandeau reprend sa couleur normale.</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4.3 Module 1 — Création de comptes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Importer exemples/creation_comptes.csv (ou un fichier équivalent visant OU=4emeA).</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Aperçu des 5 premières lignes affiché correctement, colonnes reconnues.</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Choisir le type « Élève » et le format prenom.nom.</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Aperçu identifiant en temps réel cohérent (ex. thomas.martin).</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Générer la prévisualisation.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Tableau complet : identifiant, mot de passe, mail, OU cible, statut — sans doublon signalé si les comptes n'existent pas encore.</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Réimporter le même fichier une seconde fois (créer un doublon volontaire).</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Les lignes en double sont marquées « ⚠ Doublon résolu » avec un identifiant alternatif.</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5</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Valider la création.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Comptes visibles dans Utilisateurs et ordinateurs AD, dans la bonne OU, activés.</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6</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Ouvrir l'export CSV proposé après validation.</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Fichier contenant prénom, nom, identifiant, mot de passe en clair, mail.</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7</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Se connecter à une session Windows du domaine avec un des comptes créés.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Connexion réussie avec l'identifiant/mot de passe générés.</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4.4 Module 2 — Migration de classe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Via CSV : importer un fichier migration (OU=4emeA → OU=3emeA) pour les comptes créés en 4.3.</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Mapping des colonnes correct, aperçu affiché.</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Cliquer « Résoudre dans l'AD ».</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Les comptes sont retrouvés (DN affiché) ou signalés « introuvable » si erreur volontaire testée.</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Valider la migration.</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Comptes déplacés vers OU=3emeA dans l'AD ; si « Groupes de classe automatiques » activé, groupe 3emeA créé et utilisateur ajouté / retiré de 4emeA.</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Via interface : migrer un compte restant de 3emeA vers 4emeA sans CSV.</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Chargement de l'OU source, sélection, migration réussie.</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4.5 Module 3 — Gestion des départs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Importer un CSV « départs » visant un des comptes de test, mode « Désactivation immédiate ».</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 retiré de ses groupes puis désactivé (visible : icône flèche rouge dans l'AD) ; reste dans son OU.</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Réactiver ce compte manuellement dans l'AD pour la suite du test.</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 réactivé.</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Configurer un délai de suppression très court (1 jour, voire 0) dans Paramètres pour ce test.</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Paramètre enregistré.</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Traiter un autre compte de test en « Suppression différée ».</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 déplacé vers OU=Archives, apparaît dans le panneau « Suppressions en attente » avec sa date d'échéance.</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5</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Cliquer « Supprimer les comptes échus » (après le délai configuré, ou en avançant l'horloge de la VM).</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Le compte disparaît définitivement de l'AD et de la file d'attente.</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6</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Programmer une suppression différée sur un autre compte puis cliquer « Annuler la suppression programmée ».</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Le compte sort de la file d'attente mais reste dans OU=Archives (pas de suppression).</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4.6 Module 4 — Arrivées en cours d'année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Importer un CSV avec un prénom/nom identique à un compte déjà existant dans l'OU cible.</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Ligne marquée « ⚠ Doublon AD » et ignorée à la validation, sans bloquer les autres lignes.</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Importer une ligne pour un élève réellement nouveau.</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 créé normalement, identique au flux du Module 1.</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4.7 Module 5 — Réinitialisation de mot de passe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Source « OU entière » : sélectionner OU=3emeA, charger les utilisateurs.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Liste des comptes de l'OU affichée avec leur état (actif/désactivé).</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Générer les mots de passe avec la politique par défaut.</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Un mot de passe par ligne apparaît dans le tableau, conforme à la politique (longueur, complexité).</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Cocher « Forcer le changement à la prochaine connexion », valider.</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pwdLastSet remis à 0 dans l'AD ; à la connexion Windows suivante, changement de mot de passe exigé.</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Source « Groupe AD » : actualiser puis sélectionner le groupe 3emeA créé en 4.4.</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Membres du groupe listés correctement.</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5</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Source « Fichier CSV » avec la colonne identifiant.</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Résolution correcte des comptes, avertissement clair pour les identifiants introuvables.</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6</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Exporter le CSV des mots de passe en fin de traitement.</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Fichier contenant identifiant, nom complet, mot de passe.</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4.8 Module 6 — Explorateur AD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Naviguer dans l'onglet OUs, sélectionner OU=Personnels.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Liste des utilisateurs de l'OU affichée.</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Sélectionner un compte, modifier un attribut (ex. description).</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Attribut mis à jour, visible dans les propriétés AD natives.</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Changer l'OU d'un compte via le dialogue de sélection arborescente.</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Compte déplacé, visible dans la nouvelle OU.</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Réinitialiser le mot de passe d'un compte depuis cette page.</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Nouveau mot de passe affiché avant confirmation, appliqué après validation.</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5</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Désactiver puis réactiver un compte.</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userAccountControl bascule correctement (visible dans l'AD).</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6</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Gérer les groupes d'un compte (ajouter/retirer via cases à cocher).</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Appartenance aux groupes mise à jour dans l'AD.</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7</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Utiliser la barre de recherche pour filtrer les utilisateurs affichés.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Filtrage en temps réel sur nom complet et identifiant.</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4.9 Journal d'actions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Ouvrir le Journal d'actions après les tests précédents.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Toutes les opérations effectuées apparaissent, avec horodatage, résultat et session.</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Filtrer par type d'action (ex. « création »).</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Seules les entrées correspondantes s'affichent.</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Filtrer par plage de dates puis réinitialiser les filtres.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Retour aux 30 derniers jours après réinitialisation.</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4</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Exporter le journal filtré en CSV.</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Fichier contenant l'ensemble des colonnes attendues (timestamp, type, compte, OUs, résultat…).</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2"/>
        <w:spacing w:after="120" w:before="260"/>
      </w:pPr>
      <w:r>
        <w:t xml:space="preserve">4.10 Paramètres et mise à jour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900"/>
        <w:gridCol w:w="1100"/>
        <w:gridCol w:w="1300"/>
      </w:tblGrid>
      <w:tr>
        <w:trPr>
          <w:tblHeader/>
        </w:trPr>
        <w:tc>
          <w:tcPr>
            <w:tcW w:type="dxa" w:w="5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4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Étape</w:t>
            </w:r>
          </w:p>
        </w:tc>
        <w:tc>
          <w:tcPr>
            <w:tcW w:type="dxa" w:w="39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Résultat attendu</w:t>
            </w:r>
          </w:p>
        </w:tc>
        <w:tc>
          <w:tcPr>
            <w:tcW w:type="dxa" w:w="11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Capture</w:t>
            </w:r>
          </w:p>
        </w:tc>
        <w:tc>
          <w:tcPr>
            <w:tcW w:type="dxa" w:w="1300"/>
            <w:shd w:fill="1F4E5F" w:color="auto" w:val="clear"/>
            <w:tcMar>
              <w:top w:type="dxa" w:w="80"/>
              <w:left w:type="dxa" w:w="100"/>
              <w:bottom w:type="dxa" w:w="80"/>
              <w:right w:type="dxa" w:w="100"/>
            </w:tcMar>
          </w:tcPr>
          <w:p>
            <w:r>
              <w:rPr>
                <w:rFonts w:ascii="Calibri" w:cs="Calibri" w:eastAsia="Calibri" w:hAnsi="Calibri"/>
                <w:b/>
                <w:bCs/>
                <w:color w:val="FFFFFF"/>
                <w:sz w:val="20"/>
                <w:szCs w:val="20"/>
              </w:rPr>
              <w:t xml:space="preserve">Statut</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1</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Modifier le format d'identifiant élèves et la politique de mot de passe personnels.</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Changements pris en compte immédiatement dans les modules concernés.</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2</w:t>
            </w:r>
          </w:p>
        </w:tc>
        <w:tc>
          <w:tcPr>
            <w:tcW w:type="dxa" w:w="34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Changer le thème (clair/sombre) et la langue.</w:t>
            </w:r>
          </w:p>
        </w:tc>
        <w:tc>
          <w:tcPr>
            <w:tcW w:type="dxa" w:w="39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Application du changement sans redémarrage nécessaire (ou redémarrage si c'est le comportement prévu).</w:t>
            </w:r>
          </w:p>
        </w:tc>
        <w:tc>
          <w:tcPr>
            <w:tcW w:type="dxa" w:w="11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Oui</w:t>
            </w:r>
          </w:p>
        </w:tc>
        <w:tc>
          <w:tcPr>
            <w:tcW w:type="dxa" w:w="13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r>
        <w:tc>
          <w:tcPr>
            <w:tcW w:type="dxa" w:w="500"/>
            <w:tcMar>
              <w:top w:type="dxa" w:w="80"/>
              <w:left w:type="dxa" w:w="100"/>
              <w:bottom w:type="dxa" w:w="80"/>
              <w:right w:type="dxa" w:w="100"/>
            </w:tcMar>
          </w:tcPr>
          <w:p>
            <w:r>
              <w:rPr>
                <w:rFonts w:ascii="Calibri" w:cs="Calibri" w:eastAsia="Calibri" w:hAnsi="Calibri"/>
                <w:b w:val="false"/>
                <w:bCs w:val="false"/>
                <w:color w:val="222222"/>
                <w:sz w:val="20"/>
                <w:szCs w:val="20"/>
              </w:rPr>
              <w:t xml:space="preserve">3</w:t>
            </w:r>
          </w:p>
        </w:tc>
        <w:tc>
          <w:tcPr>
            <w:tcW w:type="dxa" w:w="3400"/>
            <w:tcMar>
              <w:top w:type="dxa" w:w="80"/>
              <w:left w:type="dxa" w:w="100"/>
              <w:bottom w:type="dxa" w:w="80"/>
              <w:right w:type="dxa" w:w="100"/>
            </w:tcMar>
          </w:tcPr>
          <w:p>
            <w:r>
              <w:rPr>
                <w:rFonts w:ascii="Calibri" w:cs="Calibri" w:eastAsia="Calibri" w:hAnsi="Calibri"/>
                <w:b w:val="false"/>
                <w:bCs w:val="false"/>
                <w:color w:val="222222"/>
                <w:sz w:val="20"/>
                <w:szCs w:val="20"/>
              </w:rPr>
              <w:t xml:space="preserve">Cliquer « ⟳ Mises à jour » dans le bandeau supérieur.</w:t>
            </w:r>
          </w:p>
        </w:tc>
        <w:tc>
          <w:tcPr>
            <w:tcW w:type="dxa" w:w="3900"/>
            <w:tcMar>
              <w:top w:type="dxa" w:w="80"/>
              <w:left w:type="dxa" w:w="100"/>
              <w:bottom w:type="dxa" w:w="80"/>
              <w:right w:type="dxa" w:w="100"/>
            </w:tcMar>
          </w:tcPr>
          <w:p>
            <w:r>
              <w:rPr>
                <w:rFonts w:ascii="Calibri" w:cs="Calibri" w:eastAsia="Calibri" w:hAnsi="Calibri"/>
                <w:b w:val="false"/>
                <w:bCs w:val="false"/>
                <w:color w:val="222222"/>
                <w:sz w:val="20"/>
                <w:szCs w:val="20"/>
              </w:rPr>
              <w:t xml:space="preserve">Vérification effectuée ; message « déjà à jour » ou proposition d'installer la dernière version.</w:t>
            </w:r>
          </w:p>
        </w:tc>
        <w:tc>
          <w:tcPr>
            <w:tcW w:type="dxa" w:w="1100"/>
            <w:tcMar>
              <w:top w:type="dxa" w:w="80"/>
              <w:left w:type="dxa" w:w="100"/>
              <w:bottom w:type="dxa" w:w="80"/>
              <w:right w:type="dxa" w:w="100"/>
            </w:tcMar>
          </w:tcPr>
          <w:p>
            <w:r>
              <w:rPr>
                <w:rFonts w:ascii="Calibri" w:cs="Calibri" w:eastAsia="Calibri" w:hAnsi="Calibri"/>
                <w:b w:val="false"/>
                <w:bCs w:val="false"/>
                <w:color w:val="222222"/>
                <w:sz w:val="20"/>
                <w:szCs w:val="20"/>
              </w:rPr>
              <w:t xml:space="preserve">Optionnel</w:t>
            </w:r>
          </w:p>
        </w:tc>
        <w:tc>
          <w:tcPr>
            <w:tcW w:type="dxa" w:w="1300"/>
            <w:tcMar>
              <w:top w:type="dxa" w:w="80"/>
              <w:left w:type="dxa" w:w="100"/>
              <w:bottom w:type="dxa" w:w="80"/>
              <w:right w:type="dxa" w:w="100"/>
            </w:tcMar>
          </w:tcPr>
          <w:p>
            <w:r>
              <w:rPr>
                <w:rFonts w:ascii="Calibri" w:cs="Calibri" w:eastAsia="Calibri" w:hAnsi="Calibri"/>
                <w:b w:val="false"/>
                <w:bCs w:val="false"/>
                <w:color w:val="222222"/>
                <w:sz w:val="20"/>
                <w:szCs w:val="20"/>
              </w:rPr>
              <w:t xml:space="preserve">☐ OK   ☐ KO</w:t>
            </w:r>
          </w:p>
        </w:tc>
      </w:tr>
    </w:tbl>
    <w:p>
      <w:pPr>
        <w:pStyle w:val="Heading1"/>
        <w:spacing w:after="160" w:before="360"/>
      </w:pPr>
      <w:r>
        <w:t xml:space="preserve">5. Journal des anomalies rencontrées</w:t>
      </w:r>
    </w:p>
    <w:p>
      <w:pPr>
        <w:spacing w:after="160"/>
      </w:pPr>
      <w:r>
        <w:rPr>
          <w:rFonts w:ascii="Calibri" w:cs="Calibri" w:eastAsia="Calibri" w:hAnsi="Calibri"/>
          <w:sz w:val="22"/>
          <w:szCs w:val="22"/>
        </w:rPr>
        <w:t xml:space="preserve">À remplir pour toute étape cochée « KO » ci-dessus.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Étape n°</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Comportement observé</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Comportement attendu</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Capture jointe</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
            </w:r>
          </w:p>
        </w:tc>
      </w:tr>
    </w:tbl>
    <w:p>
      <w:pPr>
        <w:spacing w:after="160"/>
      </w:pPr>
      <w:r>
        <w:rPr>
          <w:rFonts w:ascii="Calibri" w:cs="Calibri" w:eastAsia="Calibri" w:hAnsi="Calibri"/>
          <w:sz w:val="22"/>
          <w:szCs w:val="22"/>
        </w:rPr>
        <w:t xml:space="preserve">(Dupliquer ce tableau pour chaque anomalie supplémentaire.)</w:t>
      </w:r>
    </w:p>
    <w:p>
      <w:pPr>
        <w:pStyle w:val="Heading1"/>
        <w:spacing w:after="160" w:before="360"/>
      </w:pPr>
      <w:r>
        <w:t xml:space="preserve">6. Validation finale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Nombre d'étapes OK</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________ / ________</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Anomalies bloquantes</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________________________________</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Verdict global</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 Validé   ☐ Validé avec réserves   ☐ Non validé</w:t>
            </w:r>
          </w:p>
        </w:tc>
      </w:tr>
      <w:tr>
        <w:tc>
          <w:tcPr>
            <w:tcW w:type="dxa" w:w="3000"/>
            <w:shd w:fill="EAF1F1" w:color="auto" w:val="clear"/>
            <w:tcMar>
              <w:top w:type="dxa" w:w="80"/>
              <w:left w:type="dxa" w:w="100"/>
              <w:bottom w:type="dxa" w:w="80"/>
              <w:right w:type="dxa" w:w="100"/>
            </w:tcMar>
          </w:tcPr>
          <w:p>
            <w:r>
              <w:rPr>
                <w:rFonts w:ascii="Calibri" w:cs="Calibri" w:eastAsia="Calibri" w:hAnsi="Calibri"/>
                <w:b w:val="false"/>
                <w:bCs w:val="false"/>
                <w:color w:val="222222"/>
                <w:sz w:val="20"/>
                <w:szCs w:val="20"/>
              </w:rPr>
              <w:t xml:space="preserve">Testeur — date — signature</w:t>
            </w:r>
          </w:p>
        </w:tc>
        <w:tc>
          <w:tcPr>
            <w:tcW w:type="dxa" w:w="7200"/>
            <w:tcMar>
              <w:top w:type="dxa" w:w="80"/>
              <w:left w:type="dxa" w:w="100"/>
              <w:bottom w:type="dxa" w:w="80"/>
              <w:right w:type="dxa" w:w="100"/>
            </w:tcMar>
          </w:tcPr>
          <w:p>
            <w:r>
              <w:rPr>
                <w:rFonts w:ascii="Calibri" w:cs="Calibri" w:eastAsia="Calibri" w:hAnsi="Calibri"/>
                <w:b w:val="false"/>
                <w:bCs w:val="false"/>
                <w:color w:val="222222"/>
                <w:sz w:val="20"/>
                <w:szCs w:val="20"/>
              </w:rPr>
              <w:t xml:space="preserve">________________________________</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EduSync AD — Protocole de test manuel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2026-07-05T12:28:10.069Z</dcterms:created>
  <dcterms:modified xsi:type="dcterms:W3CDTF">2026-07-05T12:28:10.070Z</dcterms:modified>
</cp:coreProperties>
</file>

<file path=docProps/custom.xml><?xml version="1.0" encoding="utf-8"?>
<Properties xmlns="http://schemas.openxmlformats.org/officeDocument/2006/custom-properties" xmlns:vt="http://schemas.openxmlformats.org/officeDocument/2006/docPropsVTypes"/>
</file>