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57CF" w14:textId="638822D3" w:rsidR="00985D3B" w:rsidRDefault="00737520" w:rsidP="00737520">
      <w:pPr>
        <w:pStyle w:val="Heading1"/>
      </w:pPr>
      <w:r>
        <w:t xml:space="preserve">Examination of continuation of STEM studies by </w:t>
      </w:r>
      <w:r w:rsidR="00252F59">
        <w:t>g</w:t>
      </w:r>
      <w:r>
        <w:t>ender</w:t>
      </w:r>
    </w:p>
    <w:p w14:paraId="3DDAB1AC" w14:textId="09DEDE1E" w:rsidR="00737520" w:rsidRDefault="00737520" w:rsidP="00737520"/>
    <w:p w14:paraId="465BD871" w14:textId="6049BC0A" w:rsidR="00A71943" w:rsidRDefault="00252F59" w:rsidP="00737520">
      <w:r>
        <w:t xml:space="preserve">I have chosen to </w:t>
      </w:r>
      <w:r w:rsidR="00A71943">
        <w:t>investigate</w:t>
      </w:r>
      <w:r>
        <w:t xml:space="preserve"> the continuation of study of STEM subjects in secondary school by each gender. I have performed this investigation by using the data available via the </w:t>
      </w:r>
      <w:hyperlink r:id="rId4" w:history="1">
        <w:r w:rsidRPr="00252F59">
          <w:rPr>
            <w:rStyle w:val="Hyperlink"/>
          </w:rPr>
          <w:t>SQA</w:t>
        </w:r>
      </w:hyperlink>
      <w:r w:rsidR="00A71943">
        <w:t>, which tracks the number of students each year, and level of achievement, by gender. I have initially tracked the number of students studying each subject from National 5 level in 2017 to Advanced Higher in 2019. I have charted the percentage of each gender</w:t>
      </w:r>
      <w:r w:rsidR="00D552FE">
        <w:t>’s</w:t>
      </w:r>
      <w:r w:rsidR="00A71943">
        <w:t xml:space="preserve"> progression from National 5 to Higher, and Higher to Advanced Higher.</w:t>
      </w:r>
    </w:p>
    <w:p w14:paraId="7479C28D" w14:textId="36B9CFC1" w:rsidR="00A71943" w:rsidRDefault="00A71943" w:rsidP="00737520">
      <w:r>
        <w:rPr>
          <w:noProof/>
        </w:rPr>
        <w:drawing>
          <wp:inline distT="0" distB="0" distL="0" distR="0" wp14:anchorId="202EEDF7" wp14:editId="7A8AB31F">
            <wp:extent cx="5731510" cy="2651760"/>
            <wp:effectExtent l="0" t="0" r="2540" b="15240"/>
            <wp:docPr id="1" name="Chart 1">
              <a:extLst xmlns:a="http://schemas.openxmlformats.org/drawingml/2006/main">
                <a:ext uri="{FF2B5EF4-FFF2-40B4-BE49-F238E27FC236}">
                  <a16:creationId xmlns:a16="http://schemas.microsoft.com/office/drawing/2014/main" id="{C450A34B-3C55-4CEB-80DF-669C919B0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64016C" w14:textId="64C865E5" w:rsidR="00A71943" w:rsidRDefault="00A71943" w:rsidP="00737520">
      <w:r>
        <w:rPr>
          <w:noProof/>
        </w:rPr>
        <w:drawing>
          <wp:inline distT="0" distB="0" distL="0" distR="0" wp14:anchorId="608623DF" wp14:editId="151B02AC">
            <wp:extent cx="4572000" cy="2743200"/>
            <wp:effectExtent l="0" t="0" r="0" b="0"/>
            <wp:docPr id="2" name="Chart 2">
              <a:extLst xmlns:a="http://schemas.openxmlformats.org/drawingml/2006/main">
                <a:ext uri="{FF2B5EF4-FFF2-40B4-BE49-F238E27FC236}">
                  <a16:creationId xmlns:a16="http://schemas.microsoft.com/office/drawing/2014/main" id="{34ED7C27-F706-409F-8971-A9222EF2C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ECE74A" w14:textId="09105872" w:rsidR="00903C30" w:rsidRDefault="00A71943" w:rsidP="00737520">
      <w:r>
        <w:t>The data shows a notably higher continuation in study</w:t>
      </w:r>
      <w:r w:rsidR="00903C30">
        <w:t>,</w:t>
      </w:r>
      <w:r>
        <w:t xml:space="preserve"> from National 5 to Higher</w:t>
      </w:r>
      <w:r w:rsidR="00903C30">
        <w:t>,</w:t>
      </w:r>
      <w:r>
        <w:t xml:space="preserve"> </w:t>
      </w:r>
      <w:r w:rsidR="00903C30">
        <w:t>in Males in Administration and IT, Computing Science and Mathematics. There is also a notably higher continuation in study in Females in the subjects of Business Management, Design and Manufacture, Engineering Science, Environmental Science and Graphic Communication. The continuation of study to Advanced Higher level sees Males notably higher in Mathematics and Physics, whereas Biology, Chemistry and Graphic Communication sees a higher percentage continuation by Females.</w:t>
      </w:r>
    </w:p>
    <w:p w14:paraId="531DBAE5" w14:textId="7BAFAA00" w:rsidR="00903C30" w:rsidRDefault="00903C30" w:rsidP="00737520">
      <w:r>
        <w:lastRenderedPageBreak/>
        <w:t xml:space="preserve">After this initial examination I thought it would be prudent to examine whether </w:t>
      </w:r>
      <w:r w:rsidR="00D552FE">
        <w:t xml:space="preserve">achievement of the precursor level had influence on the percentage of students continuing study. I have taken the number of students </w:t>
      </w:r>
      <w:r w:rsidR="00FD72D3">
        <w:t>who</w:t>
      </w:r>
      <w:r w:rsidR="00D552FE">
        <w:t xml:space="preserve"> achieved a grade between A to C grade and found the difference between this number and those </w:t>
      </w:r>
      <w:r w:rsidR="00FD72D3">
        <w:t>who</w:t>
      </w:r>
      <w:r w:rsidR="00D552FE">
        <w:t xml:space="preserve"> have continued study in each subject, giving the “Voluntary Drop Off” of students in each subject.</w:t>
      </w:r>
    </w:p>
    <w:p w14:paraId="6669C6BF" w14:textId="22A017A3" w:rsidR="00D552FE" w:rsidRDefault="00D552FE" w:rsidP="00737520">
      <w:r>
        <w:rPr>
          <w:noProof/>
        </w:rPr>
        <w:drawing>
          <wp:inline distT="0" distB="0" distL="0" distR="0" wp14:anchorId="29F4E5F1" wp14:editId="29DB3B95">
            <wp:extent cx="5151120" cy="3684270"/>
            <wp:effectExtent l="0" t="0" r="11430" b="11430"/>
            <wp:docPr id="3" name="Chart 3">
              <a:extLst xmlns:a="http://schemas.openxmlformats.org/drawingml/2006/main">
                <a:ext uri="{FF2B5EF4-FFF2-40B4-BE49-F238E27FC236}">
                  <a16:creationId xmlns:a16="http://schemas.microsoft.com/office/drawing/2014/main" id="{9486E9A2-6DF9-4D6A-80F6-F96C44BD5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B77E3C" w14:textId="598E12A6" w:rsidR="00D552FE" w:rsidRDefault="00D552FE" w:rsidP="00737520">
      <w:r>
        <w:rPr>
          <w:noProof/>
        </w:rPr>
        <w:drawing>
          <wp:inline distT="0" distB="0" distL="0" distR="0" wp14:anchorId="1B8B67BD" wp14:editId="7FF7E0D2">
            <wp:extent cx="5158740" cy="3646170"/>
            <wp:effectExtent l="0" t="0" r="3810" b="11430"/>
            <wp:docPr id="4" name="Chart 4">
              <a:extLst xmlns:a="http://schemas.openxmlformats.org/drawingml/2006/main">
                <a:ext uri="{FF2B5EF4-FFF2-40B4-BE49-F238E27FC236}">
                  <a16:creationId xmlns:a16="http://schemas.microsoft.com/office/drawing/2014/main" id="{299600A3-BAA0-4897-827F-181B1EA9A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F4B246" w14:textId="16560DFB" w:rsidR="00FD72D3" w:rsidRDefault="00D552FE" w:rsidP="00737520">
      <w:r>
        <w:lastRenderedPageBreak/>
        <w:t xml:space="preserve">The is notably higher “Voluntary Drop Off” in National 5 to Higher in Females in the following </w:t>
      </w:r>
      <w:r w:rsidR="00FD72D3">
        <w:t>subjects: Physics, Mathematics, Computing Science and Administration and IT. This means that Females achieved a passing mark in the following subjects but chose not to continue study in the next level. In Higher to Advance Higher, Females continued to drop Physics, Mathematics and Computing Science at a higher percentage than the Males. In National 5 Males chose not to continue the following subjects: Engineering Science and Design and Manufacture. This is contrasted by a significant difference in pick-up of Administration and IT. In Advanced Higher Males had notably higher levels of drop off in Chemistry and Biology.</w:t>
      </w:r>
    </w:p>
    <w:p w14:paraId="42E734E2" w14:textId="07A4D505" w:rsidR="003404EA" w:rsidRDefault="003404EA" w:rsidP="00737520">
      <w:r>
        <w:t xml:space="preserve">Upon seeing the significant difference level of drop off in Computing Science between Males and Females I felt it prudent to investigate whether this is a reoccurring trend or a one-off abnormality. This led me to charting the percentage of drop off from National 5 to Higher over the years 2015-2019. This chart shows a yearly difference of roughly 10% in each gender dropping Computing Science from National 5 to Higher. </w:t>
      </w:r>
    </w:p>
    <w:p w14:paraId="15E94C7C" w14:textId="46A61C4E" w:rsidR="003404EA" w:rsidRDefault="006F302A" w:rsidP="00737520">
      <w:r>
        <w:rPr>
          <w:noProof/>
        </w:rPr>
        <w:drawing>
          <wp:inline distT="0" distB="0" distL="0" distR="0" wp14:anchorId="372F68B2" wp14:editId="30D048A9">
            <wp:extent cx="4572000" cy="2743200"/>
            <wp:effectExtent l="0" t="0" r="0" b="0"/>
            <wp:docPr id="6" name="Chart 6">
              <a:extLst xmlns:a="http://schemas.openxmlformats.org/drawingml/2006/main">
                <a:ext uri="{FF2B5EF4-FFF2-40B4-BE49-F238E27FC236}">
                  <a16:creationId xmlns:a16="http://schemas.microsoft.com/office/drawing/2014/main" id="{D72F50D8-D834-4562-ADF6-F1B4A6176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2FEC27" w14:textId="36E889E6" w:rsidR="003404EA" w:rsidRDefault="003404EA" w:rsidP="00737520"/>
    <w:p w14:paraId="60E6F7B8" w14:textId="25E0AEE8" w:rsidR="0007289A" w:rsidRDefault="003404EA" w:rsidP="00737520">
      <w:r>
        <w:t xml:space="preserve">This investigation shows </w:t>
      </w:r>
      <w:r w:rsidR="0007289A">
        <w:t xml:space="preserve">there are certain subjects which appear to have gendered preference for continuation of study, such as Physics, Mathematics and Computing Science with Males and Biology and Chemistry with Females. This is especially apparent when considering the “Voluntary Drop Off” of Females in the subjects: Physics and Computing Science. This raises questions on why Females are choosing not to continue in these subjects at a higher level than Males as Females are already underrepresented in these subjects. I believe these concerns would warrant further study along with investigation into each subject to see if there is a concurrent difference in drop off, as there is in Computing Science. </w:t>
      </w:r>
    </w:p>
    <w:p w14:paraId="37A2C1C4" w14:textId="79F03A9D" w:rsidR="0007289A" w:rsidRDefault="0007289A" w:rsidP="00737520"/>
    <w:p w14:paraId="1005A501" w14:textId="5231F27B" w:rsidR="0007289A" w:rsidRDefault="00025A81" w:rsidP="00737520">
      <w:r>
        <w:rPr>
          <w:u w:val="single"/>
        </w:rPr>
        <w:t>Notes on bias in data and visualisation</w:t>
      </w:r>
    </w:p>
    <w:p w14:paraId="1ADD619B" w14:textId="2A167C7B" w:rsidR="00A34D70" w:rsidRDefault="00025A81" w:rsidP="00737520">
      <w:r>
        <w:t>The datasets used have been pulled directly from the SQA website and contain no algorithmic calculations or geographical bias, as this is the uninfluenced data for all Secondary Students within Scotland studying at each level.</w:t>
      </w:r>
      <w:r w:rsidR="00A34D70">
        <w:t xml:space="preserve"> The one concern with the provided datasets is that the percentages are independently rounded, therefore can minimally affect calculation, as they may not add to 100%. </w:t>
      </w:r>
      <w:r>
        <w:t xml:space="preserve"> The visualisation I have created concern the percentage </w:t>
      </w:r>
      <w:r w:rsidR="00A34D70">
        <w:t xml:space="preserve">continuation of each gender and do </w:t>
      </w:r>
      <w:r w:rsidR="00A34D70">
        <w:lastRenderedPageBreak/>
        <w:t xml:space="preserve">not reference the number of students studying each subject, therefore are not influenced by the representation numbers of each gender, making this a fairer analysis. </w:t>
      </w:r>
    </w:p>
    <w:p w14:paraId="0ED08919" w14:textId="0C2CB488" w:rsidR="00A34D70" w:rsidRDefault="00A34D70" w:rsidP="00737520">
      <w:r>
        <w:rPr>
          <w:u w:val="single"/>
        </w:rPr>
        <w:t>Ethics of examination</w:t>
      </w:r>
    </w:p>
    <w:p w14:paraId="3074E8C6" w14:textId="15216543" w:rsidR="00A34D70" w:rsidRDefault="00A34D70" w:rsidP="00737520">
      <w:r>
        <w:t xml:space="preserve">I do not believe there are any ethical concerns in the investigation of the continuation of STEM studies by gender, as each gender are compared by percentage rather than student representation in each subject. This study could by completed by referencing each gender </w:t>
      </w:r>
      <w:r w:rsidR="00600B7E">
        <w:t>anonymously</w:t>
      </w:r>
      <w:r>
        <w:t xml:space="preserve"> to ensure there is no unconscious bias or ethical concerns. This study shows that there is gendered preference of continuation is certain subjects by both genders, which warrants further investigation.</w:t>
      </w:r>
    </w:p>
    <w:p w14:paraId="540F6DAB" w14:textId="6EEF2C6F" w:rsidR="00A34D70" w:rsidRDefault="00A34D70" w:rsidP="00737520"/>
    <w:p w14:paraId="70CFCFFA" w14:textId="18AEFD00" w:rsidR="00A34D70" w:rsidRDefault="00A34D70" w:rsidP="00737520">
      <w:r>
        <w:rPr>
          <w:u w:val="single"/>
        </w:rPr>
        <w:t>Cleaning and Wrangling of Data</w:t>
      </w:r>
    </w:p>
    <w:p w14:paraId="655DAFB9" w14:textId="28C22858" w:rsidR="00A34D70" w:rsidRPr="00A34D70" w:rsidRDefault="00A34D70" w:rsidP="00737520">
      <w:r>
        <w:t xml:space="preserve">I have </w:t>
      </w:r>
      <w:r w:rsidR="004B59BF">
        <w:t>downloaded the relevant datasets directly from the SQA, from these datasets I have copied the relevant sheets to a new workbook in Excel. In the new workbook, I have cleaned the data by removing the rows for each none STEM subject. This makes the data more manageable and visually appealing. I have then created a new worksheet to complete all workings and calculations, along with the creation of data visualisations. I have kept each worksheet independent and reference the data directly to ensure accuracy and remove chance of contamination.</w:t>
      </w:r>
    </w:p>
    <w:p w14:paraId="216813AA" w14:textId="77777777" w:rsidR="00025A81" w:rsidRPr="00025A81" w:rsidRDefault="00025A81" w:rsidP="00737520"/>
    <w:p w14:paraId="5CEF0E49" w14:textId="77777777" w:rsidR="0007289A" w:rsidRPr="0007289A" w:rsidRDefault="0007289A" w:rsidP="00737520"/>
    <w:sectPr w:rsidR="0007289A" w:rsidRPr="00072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20"/>
    <w:rsid w:val="00025A81"/>
    <w:rsid w:val="0007289A"/>
    <w:rsid w:val="001F2425"/>
    <w:rsid w:val="00252F59"/>
    <w:rsid w:val="003404EA"/>
    <w:rsid w:val="004B59BF"/>
    <w:rsid w:val="00600B7E"/>
    <w:rsid w:val="006F302A"/>
    <w:rsid w:val="00737520"/>
    <w:rsid w:val="00903C30"/>
    <w:rsid w:val="009F1812"/>
    <w:rsid w:val="00A34D70"/>
    <w:rsid w:val="00A71943"/>
    <w:rsid w:val="00D552FE"/>
    <w:rsid w:val="00FD7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AA7D"/>
  <w15:chartTrackingRefBased/>
  <w15:docId w15:val="{919901A8-9067-4DAB-A836-EA32AA92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5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52F59"/>
    <w:rPr>
      <w:color w:val="0563C1" w:themeColor="hyperlink"/>
      <w:u w:val="single"/>
    </w:rPr>
  </w:style>
  <w:style w:type="character" w:styleId="UnresolvedMention">
    <w:name w:val="Unresolved Mention"/>
    <w:basedOn w:val="DefaultParagraphFont"/>
    <w:uiPriority w:val="99"/>
    <w:semiHidden/>
    <w:unhideWhenUsed/>
    <w:rsid w:val="00252F59"/>
    <w:rPr>
      <w:color w:val="605E5C"/>
      <w:shd w:val="clear" w:color="auto" w:fill="E1DFDD"/>
    </w:rPr>
  </w:style>
  <w:style w:type="character" w:styleId="FollowedHyperlink">
    <w:name w:val="FollowedHyperlink"/>
    <w:basedOn w:val="DefaultParagraphFont"/>
    <w:uiPriority w:val="99"/>
    <w:semiHidden/>
    <w:unhideWhenUsed/>
    <w:rsid w:val="00252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hyperlink" Target="https://www.sqa.org.uk/sqa/57518.8313.html" TargetMode="Externa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44750\Documents\DataSets\Continuation%20Examin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44750\Documents\DataSets\Continuation%20Examin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44750\Documents\DataSets\Continuation%20Examin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44750\Documents\DataSets\Continuation%20Examin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44750\Documents\DataSets\Computing%20Science%20Drop%20Off.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Nat5 2017 to Higher 2018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Workings!$I$5:$I$6</c:f>
              <c:strCache>
                <c:ptCount val="2"/>
                <c:pt idx="0">
                  <c:v>Nat5 to Higher Continuation</c:v>
                </c:pt>
                <c:pt idx="1">
                  <c:v>Male</c:v>
                </c:pt>
              </c:strCache>
            </c:strRef>
          </c:tx>
          <c:spPr>
            <a:solidFill>
              <a:schemeClr val="accent1"/>
            </a:solidFill>
            <a:ln>
              <a:noFill/>
            </a:ln>
            <a:effectLst/>
          </c:spPr>
          <c:invertIfNegative val="0"/>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Workings!$I$7:$I$17</c:f>
              <c:numCache>
                <c:formatCode>0.00%</c:formatCode>
                <c:ptCount val="11"/>
                <c:pt idx="0">
                  <c:v>0.80994474402750227</c:v>
                </c:pt>
                <c:pt idx="1">
                  <c:v>0.34718100510621408</c:v>
                </c:pt>
                <c:pt idx="2">
                  <c:v>1.0303344517979331</c:v>
                </c:pt>
                <c:pt idx="3">
                  <c:v>0.59941705566450221</c:v>
                </c:pt>
                <c:pt idx="4">
                  <c:v>0.57252545326607107</c:v>
                </c:pt>
                <c:pt idx="5">
                  <c:v>0.52955400181083423</c:v>
                </c:pt>
                <c:pt idx="6">
                  <c:v>0.57259585258250656</c:v>
                </c:pt>
                <c:pt idx="7">
                  <c:v>1.370860908482084</c:v>
                </c:pt>
                <c:pt idx="8">
                  <c:v>0.63902659087646196</c:v>
                </c:pt>
                <c:pt idx="9">
                  <c:v>0.48084263332772842</c:v>
                </c:pt>
                <c:pt idx="10">
                  <c:v>0.58871996095251578</c:v>
                </c:pt>
              </c:numCache>
            </c:numRef>
          </c:val>
          <c:extLst>
            <c:ext xmlns:c16="http://schemas.microsoft.com/office/drawing/2014/chart" uri="{C3380CC4-5D6E-409C-BE32-E72D297353CC}">
              <c16:uniqueId val="{00000000-5F43-4DBE-B9A8-FAF0190C930D}"/>
            </c:ext>
          </c:extLst>
        </c:ser>
        <c:ser>
          <c:idx val="1"/>
          <c:order val="1"/>
          <c:tx>
            <c:strRef>
              <c:f>Workings!$J$5:$J$6</c:f>
              <c:strCache>
                <c:ptCount val="2"/>
                <c:pt idx="0">
                  <c:v>Nat5 to Higher Continuation</c:v>
                </c:pt>
                <c:pt idx="1">
                  <c:v>Female</c:v>
                </c:pt>
              </c:strCache>
            </c:strRef>
          </c:tx>
          <c:spPr>
            <a:solidFill>
              <a:schemeClr val="accent2"/>
            </a:solidFill>
            <a:ln>
              <a:noFill/>
            </a:ln>
            <a:effectLst/>
          </c:spPr>
          <c:invertIfNegative val="0"/>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Workings!$J$7:$J$17</c:f>
              <c:numCache>
                <c:formatCode>0.00%</c:formatCode>
                <c:ptCount val="11"/>
                <c:pt idx="0">
                  <c:v>0.70551310418339186</c:v>
                </c:pt>
                <c:pt idx="1">
                  <c:v>0.33826299453231623</c:v>
                </c:pt>
                <c:pt idx="2">
                  <c:v>1.1503849907159318</c:v>
                </c:pt>
                <c:pt idx="3">
                  <c:v>0.61854943143829233</c:v>
                </c:pt>
                <c:pt idx="4">
                  <c:v>0.46137931607842098</c:v>
                </c:pt>
                <c:pt idx="5">
                  <c:v>0.67488076831395138</c:v>
                </c:pt>
                <c:pt idx="6">
                  <c:v>0.67320261766688017</c:v>
                </c:pt>
                <c:pt idx="7">
                  <c:v>1.5539568566585584</c:v>
                </c:pt>
                <c:pt idx="8">
                  <c:v>0.69581544467896361</c:v>
                </c:pt>
                <c:pt idx="9">
                  <c:v>0.41121155161702178</c:v>
                </c:pt>
                <c:pt idx="10">
                  <c:v>0.57394809713399286</c:v>
                </c:pt>
              </c:numCache>
            </c:numRef>
          </c:val>
          <c:extLst>
            <c:ext xmlns:c16="http://schemas.microsoft.com/office/drawing/2014/chart" uri="{C3380CC4-5D6E-409C-BE32-E72D297353CC}">
              <c16:uniqueId val="{00000001-5F43-4DBE-B9A8-FAF0190C930D}"/>
            </c:ext>
          </c:extLst>
        </c:ser>
        <c:dLbls>
          <c:showLegendKey val="0"/>
          <c:showVal val="0"/>
          <c:showCatName val="0"/>
          <c:showSerName val="0"/>
          <c:showPercent val="0"/>
          <c:showBubbleSize val="0"/>
        </c:dLbls>
        <c:gapWidth val="219"/>
        <c:overlap val="-27"/>
        <c:axId val="1178118895"/>
        <c:axId val="1178120975"/>
        <c:extLst>
          <c:ext xmlns:c15="http://schemas.microsoft.com/office/drawing/2012/chart" uri="{02D57815-91ED-43cb-92C2-25804820EDAC}">
            <c15:filteredBarSeries>
              <c15:ser>
                <c:idx val="2"/>
                <c:order val="2"/>
                <c:tx>
                  <c:strRef>
                    <c:extLst>
                      <c:ext uri="{02D57815-91ED-43cb-92C2-25804820EDAC}">
                        <c15:formulaRef>
                          <c15:sqref>Workings!$A$7:$A$8</c15:sqref>
                        </c15:formulaRef>
                      </c:ext>
                    </c:extLst>
                    <c:strCache>
                      <c:ptCount val="2"/>
                      <c:pt idx="0">
                        <c:v>Administration and IT</c:v>
                      </c:pt>
                      <c:pt idx="1">
                        <c:v>Biology</c:v>
                      </c:pt>
                    </c:strCache>
                  </c:strRef>
                </c:tx>
                <c:spPr>
                  <a:solidFill>
                    <a:schemeClr val="accent3"/>
                  </a:solidFill>
                  <a:ln>
                    <a:noFill/>
                  </a:ln>
                  <a:effectLst/>
                </c:spPr>
                <c:invertIfNegative val="0"/>
                <c:cat>
                  <c:strRef>
                    <c:extLst>
                      <c:ext uri="{02D57815-91ED-43cb-92C2-25804820EDAC}">
                        <c15:formulaRef>
                          <c15:sqref>Workings!$A$7:$A$17</c15:sqref>
                        </c15:formulaRef>
                      </c:ext>
                    </c:extLst>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extLst>
                      <c:ext uri="{02D57815-91ED-43cb-92C2-25804820EDAC}">
                        <c15:formulaRef>
                          <c15:sqref>Workings!$A$9:$A$17</c15:sqref>
                        </c15:formulaRef>
                      </c:ext>
                    </c:extLst>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5F43-4DBE-B9A8-FAF0190C930D}"/>
                  </c:ext>
                </c:extLst>
              </c15:ser>
            </c15:filteredBarSeries>
          </c:ext>
        </c:extLst>
      </c:barChart>
      <c:catAx>
        <c:axId val="1178118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Courses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120975"/>
        <c:crosses val="autoZero"/>
        <c:auto val="1"/>
        <c:lblAlgn val="ctr"/>
        <c:lblOffset val="100"/>
        <c:noMultiLvlLbl val="0"/>
      </c:catAx>
      <c:valAx>
        <c:axId val="11781209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of Continuation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118895"/>
        <c:crosses val="autoZero"/>
        <c:crossBetween val="between"/>
      </c:valAx>
      <c:spPr>
        <a:noFill/>
        <a:ln>
          <a:noFill/>
        </a:ln>
        <a:effectLst/>
      </c:spPr>
    </c:plotArea>
    <c:legend>
      <c:legendPos val="b"/>
      <c:layout>
        <c:manualLayout>
          <c:xMode val="edge"/>
          <c:yMode val="edge"/>
          <c:x val="0.1"/>
          <c:y val="0.85092817300932944"/>
          <c:w val="0.68753297182808559"/>
          <c:h val="7.57071247655281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Higher 2018 to Adv. Higher 2019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Workings!$M$5:$M$6</c:f>
              <c:strCache>
                <c:ptCount val="2"/>
                <c:pt idx="0">
                  <c:v>Higher to Adv. Continuation</c:v>
                </c:pt>
                <c:pt idx="1">
                  <c:v>Male</c:v>
                </c:pt>
              </c:strCache>
            </c:strRef>
          </c:tx>
          <c:spPr>
            <a:solidFill>
              <a:schemeClr val="accent1"/>
            </a:solidFill>
            <a:ln>
              <a:noFill/>
            </a:ln>
            <a:effectLst/>
          </c:spPr>
          <c:invertIfNegative val="0"/>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Workings!$M$7:$M$17</c:f>
              <c:numCache>
                <c:formatCode>0.00%</c:formatCode>
                <c:ptCount val="11"/>
                <c:pt idx="0">
                  <c:v>0</c:v>
                </c:pt>
                <c:pt idx="1">
                  <c:v>0.27676027770499145</c:v>
                </c:pt>
                <c:pt idx="2">
                  <c:v>4.9068948628687749E-2</c:v>
                </c:pt>
                <c:pt idx="3">
                  <c:v>0.22706131327717013</c:v>
                </c:pt>
                <c:pt idx="4">
                  <c:v>0.1530612246558577</c:v>
                </c:pt>
                <c:pt idx="5">
                  <c:v>2.3845763624712052E-2</c:v>
                </c:pt>
                <c:pt idx="6">
                  <c:v>3.512623497913657E-2</c:v>
                </c:pt>
                <c:pt idx="7">
                  <c:v>0</c:v>
                </c:pt>
                <c:pt idx="8">
                  <c:v>0.11107193311904195</c:v>
                </c:pt>
                <c:pt idx="9">
                  <c:v>0.22513142701347041</c:v>
                </c:pt>
                <c:pt idx="10">
                  <c:v>0.21209596812143591</c:v>
                </c:pt>
              </c:numCache>
            </c:numRef>
          </c:val>
          <c:extLst>
            <c:ext xmlns:c16="http://schemas.microsoft.com/office/drawing/2014/chart" uri="{C3380CC4-5D6E-409C-BE32-E72D297353CC}">
              <c16:uniqueId val="{00000000-19B4-4DA3-A9BF-DF33D2027603}"/>
            </c:ext>
          </c:extLst>
        </c:ser>
        <c:ser>
          <c:idx val="1"/>
          <c:order val="1"/>
          <c:tx>
            <c:strRef>
              <c:f>Workings!$N$5:$N$6</c:f>
              <c:strCache>
                <c:ptCount val="2"/>
                <c:pt idx="0">
                  <c:v>Higher to Adv. Continuation</c:v>
                </c:pt>
                <c:pt idx="1">
                  <c:v>Female</c:v>
                </c:pt>
              </c:strCache>
            </c:strRef>
          </c:tx>
          <c:spPr>
            <a:solidFill>
              <a:schemeClr val="accent2"/>
            </a:solidFill>
            <a:ln>
              <a:noFill/>
            </a:ln>
            <a:effectLst/>
          </c:spPr>
          <c:invertIfNegative val="0"/>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Workings!$N$7:$N$17</c:f>
              <c:numCache>
                <c:formatCode>0.00%</c:formatCode>
                <c:ptCount val="11"/>
                <c:pt idx="0">
                  <c:v>0</c:v>
                </c:pt>
                <c:pt idx="1">
                  <c:v>0.33718292361853441</c:v>
                </c:pt>
                <c:pt idx="2">
                  <c:v>5.3963605550843327E-2</c:v>
                </c:pt>
                <c:pt idx="3">
                  <c:v>0.26187761063634035</c:v>
                </c:pt>
                <c:pt idx="4">
                  <c:v>0.13303437892331993</c:v>
                </c:pt>
                <c:pt idx="5">
                  <c:v>3.7691401516354722E-2</c:v>
                </c:pt>
                <c:pt idx="6">
                  <c:v>3.8834950788952785E-2</c:v>
                </c:pt>
                <c:pt idx="7">
                  <c:v>0</c:v>
                </c:pt>
                <c:pt idx="8">
                  <c:v>0.14803392268243717</c:v>
                </c:pt>
                <c:pt idx="9">
                  <c:v>0.1681396403502789</c:v>
                </c:pt>
                <c:pt idx="10">
                  <c:v>0.16374012210503025</c:v>
                </c:pt>
              </c:numCache>
            </c:numRef>
          </c:val>
          <c:extLst>
            <c:ext xmlns:c16="http://schemas.microsoft.com/office/drawing/2014/chart" uri="{C3380CC4-5D6E-409C-BE32-E72D297353CC}">
              <c16:uniqueId val="{00000001-19B4-4DA3-A9BF-DF33D2027603}"/>
            </c:ext>
          </c:extLst>
        </c:ser>
        <c:dLbls>
          <c:showLegendKey val="0"/>
          <c:showVal val="0"/>
          <c:showCatName val="0"/>
          <c:showSerName val="0"/>
          <c:showPercent val="0"/>
          <c:showBubbleSize val="0"/>
        </c:dLbls>
        <c:gapWidth val="219"/>
        <c:overlap val="-27"/>
        <c:axId val="1167648431"/>
        <c:axId val="1167645935"/>
      </c:barChart>
      <c:catAx>
        <c:axId val="1167648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Courses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645935"/>
        <c:crosses val="autoZero"/>
        <c:auto val="1"/>
        <c:lblAlgn val="ctr"/>
        <c:lblOffset val="100"/>
        <c:noMultiLvlLbl val="0"/>
      </c:catAx>
      <c:valAx>
        <c:axId val="11676459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 of Continuation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648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Voluntary</a:t>
            </a:r>
            <a:r>
              <a:rPr lang="en-GB" baseline="0"/>
              <a:t> Drop Off Nat5 to Higher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Workings!$X$5:$X$6</c:f>
              <c:strCache>
                <c:ptCount val="2"/>
                <c:pt idx="0">
                  <c:v>Voluntary Drop Off Nat5 to Higher</c:v>
                </c:pt>
                <c:pt idx="1">
                  <c:v>Male</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Workings!$X$7:$X$17</c:f>
              <c:numCache>
                <c:formatCode>0.00%</c:formatCode>
                <c:ptCount val="11"/>
                <c:pt idx="0">
                  <c:v>7.5568594674563228E-2</c:v>
                </c:pt>
                <c:pt idx="1">
                  <c:v>-0.50121803114122221</c:v>
                </c:pt>
                <c:pt idx="2">
                  <c:v>0.39340813514864914</c:v>
                </c:pt>
                <c:pt idx="3">
                  <c:v>-0.21061415399597005</c:v>
                </c:pt>
                <c:pt idx="4">
                  <c:v>-0.29394812774889878</c:v>
                </c:pt>
                <c:pt idx="5">
                  <c:v>-0.35777126274867255</c:v>
                </c:pt>
                <c:pt idx="6">
                  <c:v>-0.27352471754578955</c:v>
                </c:pt>
                <c:pt idx="7">
                  <c:v>1.5243901984391974</c:v>
                </c:pt>
                <c:pt idx="8">
                  <c:v>-0.22343921316100079</c:v>
                </c:pt>
                <c:pt idx="9">
                  <c:v>-0.24629009739688035</c:v>
                </c:pt>
                <c:pt idx="10">
                  <c:v>-0.16255057570310905</c:v>
                </c:pt>
              </c:numCache>
            </c:numRef>
          </c:val>
          <c:extLst>
            <c:ext xmlns:c16="http://schemas.microsoft.com/office/drawing/2014/chart" uri="{C3380CC4-5D6E-409C-BE32-E72D297353CC}">
              <c16:uniqueId val="{00000000-70FC-4269-978F-41D0A5095754}"/>
            </c:ext>
          </c:extLst>
        </c:ser>
        <c:ser>
          <c:idx val="1"/>
          <c:order val="1"/>
          <c:tx>
            <c:strRef>
              <c:f>Workings!$Y$5:$Y$6</c:f>
              <c:strCache>
                <c:ptCount val="2"/>
                <c:pt idx="0">
                  <c:v>Voluntary Drop Off Nat5 to Higher</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Workings!$Y$7:$Y$17</c:f>
              <c:numCache>
                <c:formatCode>0.00%</c:formatCode>
                <c:ptCount val="11"/>
                <c:pt idx="0">
                  <c:v>-0.13284132055010911</c:v>
                </c:pt>
                <c:pt idx="1">
                  <c:v>-0.53208530091020512</c:v>
                </c:pt>
                <c:pt idx="2">
                  <c:v>0.4061764794014604</c:v>
                </c:pt>
                <c:pt idx="3">
                  <c:v>-0.19651855549154484</c:v>
                </c:pt>
                <c:pt idx="4">
                  <c:v>-0.46479999613207168</c:v>
                </c:pt>
                <c:pt idx="5">
                  <c:v>-0.23719676061049944</c:v>
                </c:pt>
                <c:pt idx="6">
                  <c:v>-0.20769230138495576</c:v>
                </c:pt>
                <c:pt idx="7">
                  <c:v>1.5411765124513308</c:v>
                </c:pt>
                <c:pt idx="8">
                  <c:v>-0.24018746808340752</c:v>
                </c:pt>
                <c:pt idx="9">
                  <c:v>-0.35719359166116271</c:v>
                </c:pt>
                <c:pt idx="10">
                  <c:v>-0.28767980062217136</c:v>
                </c:pt>
              </c:numCache>
            </c:numRef>
          </c:val>
          <c:extLst>
            <c:ext xmlns:c16="http://schemas.microsoft.com/office/drawing/2014/chart" uri="{C3380CC4-5D6E-409C-BE32-E72D297353CC}">
              <c16:uniqueId val="{00000001-70FC-4269-978F-41D0A5095754}"/>
            </c:ext>
          </c:extLst>
        </c:ser>
        <c:dLbls>
          <c:showLegendKey val="0"/>
          <c:showVal val="0"/>
          <c:showCatName val="0"/>
          <c:showSerName val="0"/>
          <c:showPercent val="0"/>
          <c:showBubbleSize val="0"/>
        </c:dLbls>
        <c:gapWidth val="250"/>
        <c:overlap val="-100"/>
        <c:axId val="1174320767"/>
        <c:axId val="1174316607"/>
      </c:barChart>
      <c:catAx>
        <c:axId val="117432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Courses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4316607"/>
        <c:crosses val="autoZero"/>
        <c:auto val="1"/>
        <c:lblAlgn val="ctr"/>
        <c:lblOffset val="100"/>
        <c:noMultiLvlLbl val="0"/>
      </c:catAx>
      <c:valAx>
        <c:axId val="117431660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Continuation</a:t>
                </a:r>
                <a:r>
                  <a:rPr lang="en-GB" baseline="0"/>
                  <a:t> Versus Passing Grade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4320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thinThick"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Voluntary Drop Off Higher 2018 to Adv. Higher</a:t>
            </a:r>
            <a:r>
              <a:rPr lang="en-GB" baseline="0"/>
              <a:t> 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541537421458681"/>
          <c:y val="0.15319444444444447"/>
          <c:w val="0.65116917203531377"/>
          <c:h val="0.61498432487605714"/>
        </c:manualLayout>
      </c:layout>
      <c:barChart>
        <c:barDir val="bar"/>
        <c:grouping val="clustered"/>
        <c:varyColors val="0"/>
        <c:ser>
          <c:idx val="0"/>
          <c:order val="0"/>
          <c:tx>
            <c:strRef>
              <c:f>Workings!$AB$5:$AB$6</c:f>
              <c:strCache>
                <c:ptCount val="2"/>
                <c:pt idx="0">
                  <c:v>Voluntary Drop Off Higher to Adv.</c:v>
                </c:pt>
                <c:pt idx="1">
                  <c:v>Male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Workings!$AB$7:$AB$17</c:f>
              <c:numCache>
                <c:formatCode>0.00%</c:formatCode>
                <c:ptCount val="11"/>
                <c:pt idx="0">
                  <c:v>-1</c:v>
                </c:pt>
                <c:pt idx="1">
                  <c:v>-0.61668545421510479</c:v>
                </c:pt>
                <c:pt idx="2">
                  <c:v>-0.93449781638421092</c:v>
                </c:pt>
                <c:pt idx="3">
                  <c:v>-0.69712351804382922</c:v>
                </c:pt>
                <c:pt idx="4">
                  <c:v>-0.77193744672998044</c:v>
                </c:pt>
                <c:pt idx="5">
                  <c:v>-0.9567219155420843</c:v>
                </c:pt>
                <c:pt idx="6">
                  <c:v>-0.94904458587893048</c:v>
                </c:pt>
                <c:pt idx="7">
                  <c:v>-1</c:v>
                </c:pt>
                <c:pt idx="8">
                  <c:v>-0.84558823412686701</c:v>
                </c:pt>
                <c:pt idx="9">
                  <c:v>-0.69003690219467106</c:v>
                </c:pt>
                <c:pt idx="10">
                  <c:v>-0.71173007293335733</c:v>
                </c:pt>
              </c:numCache>
            </c:numRef>
          </c:val>
          <c:extLst>
            <c:ext xmlns:c16="http://schemas.microsoft.com/office/drawing/2014/chart" uri="{C3380CC4-5D6E-409C-BE32-E72D297353CC}">
              <c16:uniqueId val="{00000000-496F-4968-BA25-010B4313490A}"/>
            </c:ext>
          </c:extLst>
        </c:ser>
        <c:ser>
          <c:idx val="1"/>
          <c:order val="1"/>
          <c:tx>
            <c:strRef>
              <c:f>Workings!$AC$5:$AC$6</c:f>
              <c:strCache>
                <c:ptCount val="2"/>
                <c:pt idx="0">
                  <c:v>Voluntary Drop Off Higher to Adv.</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Workings!$A$7:$A$17</c:f>
              <c:strCache>
                <c:ptCount val="11"/>
                <c:pt idx="0">
                  <c:v>Administration and IT</c:v>
                </c:pt>
                <c:pt idx="1">
                  <c:v>Biology</c:v>
                </c:pt>
                <c:pt idx="2">
                  <c:v>Business Management</c:v>
                </c:pt>
                <c:pt idx="3">
                  <c:v>Chemistry</c:v>
                </c:pt>
                <c:pt idx="4">
                  <c:v>Computing Science</c:v>
                </c:pt>
                <c:pt idx="5">
                  <c:v>Design and Manufacture</c:v>
                </c:pt>
                <c:pt idx="6">
                  <c:v>Engineering Science</c:v>
                </c:pt>
                <c:pt idx="7">
                  <c:v>Environmental Science</c:v>
                </c:pt>
                <c:pt idx="8">
                  <c:v>Graphic Communication</c:v>
                </c:pt>
                <c:pt idx="9">
                  <c:v>Mathematics</c:v>
                </c:pt>
                <c:pt idx="10">
                  <c:v>Physics</c:v>
                </c:pt>
              </c:strCache>
            </c:strRef>
          </c:cat>
          <c:val>
            <c:numRef>
              <c:f>Workings!$AC$7:$AC$17</c:f>
              <c:numCache>
                <c:formatCode>0.00%</c:formatCode>
                <c:ptCount val="11"/>
                <c:pt idx="0">
                  <c:v>-1</c:v>
                </c:pt>
                <c:pt idx="1">
                  <c:v>-0.54608550658455779</c:v>
                </c:pt>
                <c:pt idx="2">
                  <c:v>-0.93389700271864917</c:v>
                </c:pt>
                <c:pt idx="3">
                  <c:v>-0.66658601920300198</c:v>
                </c:pt>
                <c:pt idx="4">
                  <c:v>-0.8271844669640267</c:v>
                </c:pt>
                <c:pt idx="5">
                  <c:v>-0.95054095863180632</c:v>
                </c:pt>
                <c:pt idx="6">
                  <c:v>-0.9487179493690916</c:v>
                </c:pt>
                <c:pt idx="7">
                  <c:v>-1</c:v>
                </c:pt>
                <c:pt idx="8">
                  <c:v>-0.82352941487807862</c:v>
                </c:pt>
                <c:pt idx="9">
                  <c:v>-0.7808179694944748</c:v>
                </c:pt>
                <c:pt idx="10">
                  <c:v>-0.79999999987171111</c:v>
                </c:pt>
              </c:numCache>
            </c:numRef>
          </c:val>
          <c:extLst>
            <c:ext xmlns:c16="http://schemas.microsoft.com/office/drawing/2014/chart" uri="{C3380CC4-5D6E-409C-BE32-E72D297353CC}">
              <c16:uniqueId val="{00000001-496F-4968-BA25-010B4313490A}"/>
            </c:ext>
          </c:extLst>
        </c:ser>
        <c:dLbls>
          <c:showLegendKey val="0"/>
          <c:showVal val="0"/>
          <c:showCatName val="0"/>
          <c:showSerName val="0"/>
          <c:showPercent val="0"/>
          <c:showBubbleSize val="0"/>
        </c:dLbls>
        <c:gapWidth val="250"/>
        <c:overlap val="-100"/>
        <c:axId val="1294514351"/>
        <c:axId val="1294524335"/>
      </c:barChart>
      <c:catAx>
        <c:axId val="12945143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Courses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524335"/>
        <c:crosses val="autoZero"/>
        <c:auto val="1"/>
        <c:lblAlgn val="ctr"/>
        <c:lblOffset val="100"/>
        <c:noMultiLvlLbl val="0"/>
      </c:catAx>
      <c:valAx>
        <c:axId val="129452433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Continutation</a:t>
                </a:r>
                <a:r>
                  <a:rPr lang="en-GB" baseline="0"/>
                  <a:t> Verus Passing Grade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514351"/>
        <c:crosses val="autoZero"/>
        <c:crossBetween val="between"/>
      </c:valAx>
      <c:spPr>
        <a:noFill/>
        <a:ln w="0">
          <a:solidFill>
            <a:schemeClr val="tx1">
              <a:lumMod val="15000"/>
              <a:lumOff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Drop Off</a:t>
            </a:r>
            <a:r>
              <a:rPr lang="en-GB" baseline="0"/>
              <a:t> In Computing Science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Workings!$E$9:$E$10</c:f>
              <c:strCache>
                <c:ptCount val="2"/>
                <c:pt idx="0">
                  <c:v>Drop Off</c:v>
                </c:pt>
                <c:pt idx="1">
                  <c:v>Male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Workings!$D$11:$D$14</c:f>
              <c:strCache>
                <c:ptCount val="4"/>
                <c:pt idx="0">
                  <c:v>2015-2016</c:v>
                </c:pt>
                <c:pt idx="1">
                  <c:v>2016-2017</c:v>
                </c:pt>
                <c:pt idx="2">
                  <c:v>2017-2018</c:v>
                </c:pt>
                <c:pt idx="3">
                  <c:v>2018-2019</c:v>
                </c:pt>
              </c:strCache>
            </c:strRef>
          </c:cat>
          <c:val>
            <c:numRef>
              <c:f>Workings!$E$11:$E$14</c:f>
              <c:numCache>
                <c:formatCode>0.00%</c:formatCode>
                <c:ptCount val="4"/>
                <c:pt idx="0">
                  <c:v>0.41263057468956332</c:v>
                </c:pt>
                <c:pt idx="1">
                  <c:v>0.41161966989925336</c:v>
                </c:pt>
                <c:pt idx="2">
                  <c:v>0.42747454673392893</c:v>
                </c:pt>
                <c:pt idx="3">
                  <c:v>0.48030127890555319</c:v>
                </c:pt>
              </c:numCache>
            </c:numRef>
          </c:val>
          <c:smooth val="0"/>
          <c:extLst>
            <c:ext xmlns:c16="http://schemas.microsoft.com/office/drawing/2014/chart" uri="{C3380CC4-5D6E-409C-BE32-E72D297353CC}">
              <c16:uniqueId val="{00000000-4D01-4B9F-860A-F0C82E2F72C4}"/>
            </c:ext>
          </c:extLst>
        </c:ser>
        <c:ser>
          <c:idx val="1"/>
          <c:order val="1"/>
          <c:tx>
            <c:strRef>
              <c:f>Workings!$F$9:$F$10</c:f>
              <c:strCache>
                <c:ptCount val="2"/>
                <c:pt idx="0">
                  <c:v>Drop Off</c:v>
                </c:pt>
                <c:pt idx="1">
                  <c:v>Female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Workings!$D$11:$D$14</c:f>
              <c:strCache>
                <c:ptCount val="4"/>
                <c:pt idx="0">
                  <c:v>2015-2016</c:v>
                </c:pt>
                <c:pt idx="1">
                  <c:v>2016-2017</c:v>
                </c:pt>
                <c:pt idx="2">
                  <c:v>2017-2018</c:v>
                </c:pt>
                <c:pt idx="3">
                  <c:v>2018-2019</c:v>
                </c:pt>
              </c:strCache>
            </c:strRef>
          </c:cat>
          <c:val>
            <c:numRef>
              <c:f>Workings!$F$11:$F$14</c:f>
              <c:numCache>
                <c:formatCode>0.00%</c:formatCode>
                <c:ptCount val="4"/>
                <c:pt idx="0">
                  <c:v>0.52915084133662948</c:v>
                </c:pt>
                <c:pt idx="1">
                  <c:v>0.54210157694047656</c:v>
                </c:pt>
                <c:pt idx="2">
                  <c:v>0.53862068392157902</c:v>
                </c:pt>
                <c:pt idx="3">
                  <c:v>0.57482183712459278</c:v>
                </c:pt>
              </c:numCache>
            </c:numRef>
          </c:val>
          <c:smooth val="0"/>
          <c:extLst>
            <c:ext xmlns:c16="http://schemas.microsoft.com/office/drawing/2014/chart" uri="{C3380CC4-5D6E-409C-BE32-E72D297353CC}">
              <c16:uniqueId val="{00000001-4D01-4B9F-860A-F0C82E2F72C4}"/>
            </c:ext>
          </c:extLst>
        </c:ser>
        <c:ser>
          <c:idx val="2"/>
          <c:order val="2"/>
          <c:tx>
            <c:strRef>
              <c:f>Workings!$G$9:$G$10</c:f>
              <c:strCache>
                <c:ptCount val="2"/>
                <c:pt idx="0">
                  <c:v>Voluntary Drop Off</c:v>
                </c:pt>
                <c:pt idx="1">
                  <c:v>Male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Workings!$D$11:$D$14</c:f>
              <c:strCache>
                <c:ptCount val="4"/>
                <c:pt idx="0">
                  <c:v>2015-2016</c:v>
                </c:pt>
                <c:pt idx="1">
                  <c:v>2016-2017</c:v>
                </c:pt>
                <c:pt idx="2">
                  <c:v>2017-2018</c:v>
                </c:pt>
                <c:pt idx="3">
                  <c:v>2018-2019</c:v>
                </c:pt>
              </c:strCache>
            </c:strRef>
          </c:cat>
          <c:val>
            <c:numRef>
              <c:f>Workings!$G$11:$G$14</c:f>
              <c:numCache>
                <c:formatCode>0.00%</c:formatCode>
                <c:ptCount val="4"/>
                <c:pt idx="0">
                  <c:v>0.28317558284650646</c:v>
                </c:pt>
                <c:pt idx="1">
                  <c:v>0.27948670344540583</c:v>
                </c:pt>
                <c:pt idx="2">
                  <c:v>0.29394812774889878</c:v>
                </c:pt>
                <c:pt idx="3">
                  <c:v>0.29090909785043706</c:v>
                </c:pt>
              </c:numCache>
            </c:numRef>
          </c:val>
          <c:smooth val="0"/>
          <c:extLst>
            <c:ext xmlns:c16="http://schemas.microsoft.com/office/drawing/2014/chart" uri="{C3380CC4-5D6E-409C-BE32-E72D297353CC}">
              <c16:uniqueId val="{00000002-4D01-4B9F-860A-F0C82E2F72C4}"/>
            </c:ext>
          </c:extLst>
        </c:ser>
        <c:ser>
          <c:idx val="3"/>
          <c:order val="3"/>
          <c:tx>
            <c:strRef>
              <c:f>Workings!$H$9:$H$10</c:f>
              <c:strCache>
                <c:ptCount val="2"/>
                <c:pt idx="0">
                  <c:v>Voluntary Drop Off</c:v>
                </c:pt>
                <c:pt idx="1">
                  <c:v>Female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Workings!$D$11:$D$14</c:f>
              <c:strCache>
                <c:ptCount val="4"/>
                <c:pt idx="0">
                  <c:v>2015-2016</c:v>
                </c:pt>
                <c:pt idx="1">
                  <c:v>2016-2017</c:v>
                </c:pt>
                <c:pt idx="2">
                  <c:v>2017-2018</c:v>
                </c:pt>
                <c:pt idx="3">
                  <c:v>2018-2019</c:v>
                </c:pt>
              </c:strCache>
            </c:strRef>
          </c:cat>
          <c:val>
            <c:numRef>
              <c:f>Workings!$H$11:$H$14</c:f>
              <c:numCache>
                <c:formatCode>0.00%</c:formatCode>
                <c:ptCount val="4"/>
                <c:pt idx="0">
                  <c:v>0.44093305042532782</c:v>
                </c:pt>
                <c:pt idx="1">
                  <c:v>0.46978240489775525</c:v>
                </c:pt>
                <c:pt idx="2">
                  <c:v>0.46479999613207168</c:v>
                </c:pt>
                <c:pt idx="3">
                  <c:v>0.47813409108332905</c:v>
                </c:pt>
              </c:numCache>
            </c:numRef>
          </c:val>
          <c:smooth val="0"/>
          <c:extLst>
            <c:ext xmlns:c16="http://schemas.microsoft.com/office/drawing/2014/chart" uri="{C3380CC4-5D6E-409C-BE32-E72D297353CC}">
              <c16:uniqueId val="{00000003-4D01-4B9F-860A-F0C82E2F72C4}"/>
            </c:ext>
          </c:extLst>
        </c:ser>
        <c:dLbls>
          <c:showLegendKey val="0"/>
          <c:showVal val="0"/>
          <c:showCatName val="0"/>
          <c:showSerName val="0"/>
          <c:showPercent val="0"/>
          <c:showBubbleSize val="0"/>
        </c:dLbls>
        <c:marker val="1"/>
        <c:smooth val="0"/>
        <c:axId val="706436112"/>
        <c:axId val="706436944"/>
      </c:lineChart>
      <c:catAx>
        <c:axId val="70643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436944"/>
        <c:crosses val="autoZero"/>
        <c:auto val="1"/>
        <c:lblAlgn val="ctr"/>
        <c:lblOffset val="100"/>
        <c:noMultiLvlLbl val="0"/>
      </c:catAx>
      <c:valAx>
        <c:axId val="706436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43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Murphy</dc:creator>
  <cp:keywords/>
  <dc:description/>
  <cp:lastModifiedBy>Natalia Murphy</cp:lastModifiedBy>
  <cp:revision>5</cp:revision>
  <dcterms:created xsi:type="dcterms:W3CDTF">2021-08-03T20:11:00Z</dcterms:created>
  <dcterms:modified xsi:type="dcterms:W3CDTF">2021-08-07T11:32:00Z</dcterms:modified>
</cp:coreProperties>
</file>