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ED40" w14:textId="6A0287A8" w:rsidR="003D4DBD" w:rsidRPr="00923916" w:rsidRDefault="003D4DBD" w:rsidP="00923916">
      <w:pPr>
        <w:rPr>
          <w:rFonts w:eastAsia="Calibri"/>
          <w:b/>
          <w:color w:val="000000" w:themeColor="text1"/>
        </w:rPr>
      </w:pPr>
      <w:bookmarkStart w:id="0" w:name="_Hlk207104675"/>
      <w:bookmarkEnd w:id="0"/>
      <w:r>
        <w:rPr>
          <w:rFonts w:ascii="Helvetica" w:hAnsi="Helvetica" w:cs="Helvetica"/>
          <w:noProof/>
        </w:rPr>
        <w:drawing>
          <wp:inline distT="0" distB="0" distL="0" distR="0" wp14:anchorId="2B78A271" wp14:editId="4DFC91BB">
            <wp:extent cx="5651500" cy="1225550"/>
            <wp:effectExtent l="0" t="0" r="0" b="0"/>
            <wp:docPr id="1"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A black text on a whit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1500" cy="1225550"/>
                    </a:xfrm>
                    <a:prstGeom prst="rect">
                      <a:avLst/>
                    </a:prstGeom>
                    <a:noFill/>
                    <a:ln>
                      <a:noFill/>
                    </a:ln>
                  </pic:spPr>
                </pic:pic>
              </a:graphicData>
            </a:graphic>
          </wp:inline>
        </w:drawing>
      </w:r>
    </w:p>
    <w:p w14:paraId="4AA38F7C" w14:textId="77777777" w:rsidR="003D4DBD" w:rsidRPr="00584270" w:rsidRDefault="003D4DBD" w:rsidP="003D4DBD">
      <w:pPr>
        <w:spacing w:line="240" w:lineRule="auto"/>
        <w:jc w:val="center"/>
        <w:rPr>
          <w:rFonts w:cs="Calibri"/>
          <w:b/>
          <w:color w:val="000000"/>
          <w:sz w:val="27"/>
          <w:szCs w:val="27"/>
          <w:highlight w:val="black"/>
        </w:rPr>
      </w:pPr>
      <w:r w:rsidRPr="00584270">
        <w:rPr>
          <w:rFonts w:cs="Calibri"/>
          <w:b/>
          <w:color w:val="000000"/>
          <w:sz w:val="27"/>
          <w:szCs w:val="27"/>
          <w:highlight w:val="black"/>
        </w:rPr>
        <w:t>Assessment and Feedback: Student Template</w:t>
      </w:r>
    </w:p>
    <w:p w14:paraId="7FC45CB6" w14:textId="77777777" w:rsidR="003D4DBD" w:rsidRPr="00584270" w:rsidRDefault="003D4DBD" w:rsidP="003D4DBD">
      <w:pPr>
        <w:spacing w:line="240" w:lineRule="auto"/>
        <w:jc w:val="center"/>
        <w:rPr>
          <w:rFonts w:cs="Calibri"/>
          <w:b/>
          <w:sz w:val="16"/>
          <w:szCs w:val="16"/>
          <w:highlight w:val="black"/>
        </w:rPr>
      </w:pPr>
    </w:p>
    <w:p w14:paraId="72832769" w14:textId="77777777" w:rsidR="00923916" w:rsidRPr="00584270" w:rsidRDefault="00923916" w:rsidP="003D4DBD">
      <w:pPr>
        <w:spacing w:after="60" w:line="240" w:lineRule="auto"/>
        <w:rPr>
          <w:b/>
          <w:bCs/>
          <w:highlight w:val="black"/>
        </w:rPr>
      </w:pPr>
    </w:p>
    <w:p w14:paraId="2B25BC10" w14:textId="6E7FCEDF" w:rsidR="003D4DBD" w:rsidRPr="00584270" w:rsidRDefault="003D4DBD" w:rsidP="003D4DBD">
      <w:pPr>
        <w:spacing w:after="60" w:line="240" w:lineRule="auto"/>
        <w:rPr>
          <w:i/>
          <w:sz w:val="20"/>
          <w:highlight w:val="black"/>
        </w:rPr>
      </w:pPr>
      <w:r w:rsidRPr="00584270">
        <w:rPr>
          <w:b/>
          <w:bCs/>
          <w:highlight w:val="black"/>
        </w:rPr>
        <w:t>Student ID Number(s):</w:t>
      </w:r>
      <w:r w:rsidRPr="00584270">
        <w:rPr>
          <w:highlight w:val="black"/>
        </w:rPr>
        <w:t xml:space="preserve">  </w:t>
      </w:r>
      <w:r w:rsidR="00923916" w:rsidRPr="00584270">
        <w:rPr>
          <w:highlight w:val="black"/>
        </w:rPr>
        <w:t xml:space="preserve">2140890, </w:t>
      </w:r>
      <w:r w:rsidR="00BF2BA0" w:rsidRPr="00584270">
        <w:rPr>
          <w:highlight w:val="black"/>
        </w:rPr>
        <w:t>2</w:t>
      </w:r>
      <w:r w:rsidR="00BB3ACD" w:rsidRPr="00584270">
        <w:rPr>
          <w:highlight w:val="black"/>
        </w:rPr>
        <w:t>869751, 2206997, 23</w:t>
      </w:r>
      <w:r w:rsidR="00857FC0" w:rsidRPr="00584270">
        <w:rPr>
          <w:highlight w:val="black"/>
        </w:rPr>
        <w:t>07122, 2058902</w:t>
      </w:r>
    </w:p>
    <w:p w14:paraId="61AC74B9" w14:textId="312320D0" w:rsidR="003D4DBD" w:rsidRPr="00584270" w:rsidRDefault="003D4DBD" w:rsidP="003D4DBD">
      <w:pPr>
        <w:spacing w:after="60" w:line="240" w:lineRule="auto"/>
        <w:rPr>
          <w:highlight w:val="black"/>
        </w:rPr>
      </w:pPr>
      <w:r w:rsidRPr="00584270">
        <w:rPr>
          <w:b/>
          <w:highlight w:val="black"/>
        </w:rPr>
        <w:t>Module:</w:t>
      </w:r>
      <w:r w:rsidRPr="00584270">
        <w:rPr>
          <w:highlight w:val="black"/>
        </w:rPr>
        <w:t xml:space="preserve">  </w:t>
      </w:r>
      <w:r w:rsidR="00A924D0" w:rsidRPr="00584270">
        <w:rPr>
          <w:highlight w:val="black"/>
        </w:rPr>
        <w:t>LM Business Analytics Capstone Project</w:t>
      </w:r>
    </w:p>
    <w:p w14:paraId="3006BEEA" w14:textId="17EB7722" w:rsidR="003D4DBD" w:rsidRPr="00584270" w:rsidRDefault="003D4DBD" w:rsidP="003D4DBD">
      <w:pPr>
        <w:spacing w:after="60" w:line="240" w:lineRule="auto"/>
        <w:rPr>
          <w:highlight w:val="black"/>
        </w:rPr>
      </w:pPr>
      <w:r w:rsidRPr="00584270">
        <w:rPr>
          <w:b/>
          <w:bCs/>
          <w:highlight w:val="black"/>
        </w:rPr>
        <w:t>Module Leader OR Dissertation/Extended Essay Supervisor:</w:t>
      </w:r>
      <w:r w:rsidR="00A924D0" w:rsidRPr="00584270">
        <w:rPr>
          <w:b/>
          <w:bCs/>
          <w:highlight w:val="black"/>
        </w:rPr>
        <w:t xml:space="preserve"> </w:t>
      </w:r>
      <w:r w:rsidR="00A924D0" w:rsidRPr="00584270">
        <w:rPr>
          <w:highlight w:val="black"/>
        </w:rPr>
        <w:t xml:space="preserve">Dr </w:t>
      </w:r>
      <w:r w:rsidR="007538EA" w:rsidRPr="00584270">
        <w:rPr>
          <w:highlight w:val="black"/>
        </w:rPr>
        <w:t xml:space="preserve">Ambi </w:t>
      </w:r>
      <w:proofErr w:type="spellStart"/>
      <w:r w:rsidR="007538EA" w:rsidRPr="00584270">
        <w:rPr>
          <w:highlight w:val="black"/>
        </w:rPr>
        <w:t>Ambitunni</w:t>
      </w:r>
      <w:proofErr w:type="spellEnd"/>
      <w:r w:rsidR="007538EA" w:rsidRPr="00584270">
        <w:rPr>
          <w:highlight w:val="black"/>
        </w:rPr>
        <w:t xml:space="preserve"> and Dr Elvan </w:t>
      </w:r>
      <w:proofErr w:type="spellStart"/>
      <w:r w:rsidR="007538EA" w:rsidRPr="00584270">
        <w:rPr>
          <w:highlight w:val="black"/>
        </w:rPr>
        <w:t>Gokalp</w:t>
      </w:r>
      <w:proofErr w:type="spellEnd"/>
    </w:p>
    <w:p w14:paraId="0DD6EB75" w14:textId="48EA7DBE" w:rsidR="003D4DBD" w:rsidRPr="00584270" w:rsidRDefault="003D4DBD" w:rsidP="003D4DBD">
      <w:pPr>
        <w:spacing w:after="60" w:line="240" w:lineRule="auto"/>
        <w:rPr>
          <w:highlight w:val="black"/>
        </w:rPr>
      </w:pPr>
      <w:r w:rsidRPr="00584270">
        <w:rPr>
          <w:b/>
          <w:highlight w:val="black"/>
        </w:rPr>
        <w:t>Assignment Title:</w:t>
      </w:r>
      <w:r w:rsidRPr="00584270">
        <w:rPr>
          <w:highlight w:val="black"/>
        </w:rPr>
        <w:t xml:space="preserve"> </w:t>
      </w:r>
      <w:r w:rsidR="00A924D0" w:rsidRPr="00584270">
        <w:rPr>
          <w:highlight w:val="black"/>
        </w:rPr>
        <w:t>Project Report</w:t>
      </w:r>
      <w:r w:rsidRPr="00584270">
        <w:rPr>
          <w:highlight w:val="black"/>
        </w:rPr>
        <w:t xml:space="preserve"> </w:t>
      </w:r>
    </w:p>
    <w:p w14:paraId="09138FD2" w14:textId="23606674" w:rsidR="003D4DBD" w:rsidRPr="00584270" w:rsidRDefault="003D4DBD" w:rsidP="003D4DBD">
      <w:pPr>
        <w:spacing w:after="60" w:line="240" w:lineRule="auto"/>
        <w:rPr>
          <w:highlight w:val="black"/>
        </w:rPr>
      </w:pPr>
      <w:r w:rsidRPr="00584270">
        <w:rPr>
          <w:b/>
          <w:highlight w:val="black"/>
        </w:rPr>
        <w:t>Date and Time of Submission:</w:t>
      </w:r>
      <w:r w:rsidRPr="00584270">
        <w:rPr>
          <w:highlight w:val="black"/>
        </w:rPr>
        <w:t xml:space="preserve">  </w:t>
      </w:r>
      <w:r w:rsidR="008A7F30" w:rsidRPr="00584270">
        <w:rPr>
          <w:highlight w:val="black"/>
        </w:rPr>
        <w:t>26/08/2025 at 13:10</w:t>
      </w:r>
    </w:p>
    <w:p w14:paraId="4E811420" w14:textId="1A4D51D1" w:rsidR="003D4DBD" w:rsidRPr="00584270" w:rsidRDefault="003D4DBD" w:rsidP="003D4DBD">
      <w:pPr>
        <w:spacing w:after="60" w:line="240" w:lineRule="auto"/>
        <w:rPr>
          <w:highlight w:val="black"/>
        </w:rPr>
      </w:pPr>
      <w:r w:rsidRPr="00584270">
        <w:rPr>
          <w:b/>
          <w:highlight w:val="black"/>
        </w:rPr>
        <w:t>Actual Word Count:</w:t>
      </w:r>
      <w:r w:rsidRPr="00584270">
        <w:rPr>
          <w:highlight w:val="black"/>
        </w:rPr>
        <w:t xml:space="preserve">  </w:t>
      </w:r>
      <w:r w:rsidR="000C56DD" w:rsidRPr="00584270">
        <w:rPr>
          <w:highlight w:val="black"/>
        </w:rPr>
        <w:t>5000 words</w:t>
      </w:r>
    </w:p>
    <w:p w14:paraId="48EDE93D" w14:textId="0820709E" w:rsidR="003D4DBD" w:rsidRPr="00584270" w:rsidRDefault="003D4DBD" w:rsidP="003D4DBD">
      <w:pPr>
        <w:spacing w:line="360" w:lineRule="auto"/>
        <w:rPr>
          <w:highlight w:val="black"/>
        </w:rPr>
      </w:pPr>
      <w:r w:rsidRPr="00584270">
        <w:rPr>
          <w:b/>
          <w:highlight w:val="black"/>
        </w:rPr>
        <w:t>Extension:</w:t>
      </w:r>
      <w:r w:rsidRPr="00584270">
        <w:rPr>
          <w:highlight w:val="black"/>
        </w:rPr>
        <w:t xml:space="preserve">  N    </w:t>
      </w:r>
      <w:r w:rsidRPr="00584270">
        <w:rPr>
          <w:b/>
          <w:highlight w:val="black"/>
        </w:rPr>
        <w:t>Extension Due Date:</w:t>
      </w:r>
      <w:r w:rsidRPr="00584270">
        <w:rPr>
          <w:highlight w:val="black"/>
        </w:rPr>
        <w:t xml:space="preserve">  </w:t>
      </w:r>
      <w:r w:rsidR="000C56DD" w:rsidRPr="00584270">
        <w:rPr>
          <w:highlight w:val="black"/>
        </w:rPr>
        <w:t>N/A</w:t>
      </w:r>
    </w:p>
    <w:p w14:paraId="6A19AC4A" w14:textId="1CE3F682" w:rsidR="003D4DBD" w:rsidRPr="00584270" w:rsidRDefault="003D4DBD" w:rsidP="003D4DBD">
      <w:pPr>
        <w:spacing w:line="240" w:lineRule="auto"/>
        <w:rPr>
          <w:i/>
          <w:iCs/>
          <w:highlight w:val="black"/>
        </w:rPr>
      </w:pPr>
      <w:r w:rsidRPr="00584270">
        <w:rPr>
          <w:highlight w:val="black"/>
        </w:rPr>
        <w:t xml:space="preserve">I do wish my </w:t>
      </w:r>
      <w:r w:rsidRPr="00584270">
        <w:rPr>
          <w:i/>
          <w:iCs/>
          <w:highlight w:val="black"/>
        </w:rPr>
        <w:t xml:space="preserve">anonymised </w:t>
      </w:r>
      <w:r w:rsidRPr="00584270">
        <w:rPr>
          <w:highlight w:val="black"/>
        </w:rPr>
        <w:t xml:space="preserve">assignment to be considered for including as an exemplar made available to </w:t>
      </w:r>
      <w:proofErr w:type="spellStart"/>
      <w:r w:rsidRPr="00584270">
        <w:rPr>
          <w:highlight w:val="black"/>
        </w:rPr>
        <w:t>UoB</w:t>
      </w:r>
      <w:proofErr w:type="spellEnd"/>
      <w:r w:rsidRPr="00584270">
        <w:rPr>
          <w:highlight w:val="black"/>
        </w:rPr>
        <w:t xml:space="preserve"> students. </w:t>
      </w:r>
    </w:p>
    <w:p w14:paraId="75F378A2" w14:textId="77777777" w:rsidR="003D4DBD" w:rsidRPr="00584270" w:rsidRDefault="003D4DBD" w:rsidP="003D4DBD">
      <w:pPr>
        <w:spacing w:line="240" w:lineRule="auto"/>
        <w:rPr>
          <w:i/>
          <w:highlight w:val="black"/>
        </w:rPr>
      </w:pPr>
    </w:p>
    <w:p w14:paraId="1867D252" w14:textId="77777777" w:rsidR="003D4DBD" w:rsidRPr="00584270" w:rsidRDefault="003D4DBD" w:rsidP="003D4DBD">
      <w:pPr>
        <w:rPr>
          <w:b/>
          <w:highlight w:val="black"/>
        </w:rPr>
      </w:pPr>
      <w:r w:rsidRPr="00584270">
        <w:rPr>
          <w:b/>
          <w:highlight w:val="black"/>
        </w:rPr>
        <w:t>Please ensure that you complete and attach this template to the front of all work that is submitted.</w:t>
      </w:r>
    </w:p>
    <w:tbl>
      <w:tblPr>
        <w:tblW w:w="10598"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8"/>
      </w:tblGrid>
      <w:tr w:rsidR="003D4DBD" w:rsidRPr="00584270" w14:paraId="0BC7AB7E" w14:textId="77777777" w:rsidTr="000C56DD">
        <w:trPr>
          <w:trHeight w:val="300"/>
        </w:trPr>
        <w:tc>
          <w:tcPr>
            <w:tcW w:w="10598" w:type="dxa"/>
            <w:tcBorders>
              <w:top w:val="single" w:sz="8" w:space="0" w:color="auto"/>
              <w:left w:val="single" w:sz="8" w:space="0" w:color="auto"/>
              <w:bottom w:val="single" w:sz="8" w:space="0" w:color="auto"/>
              <w:right w:val="single" w:sz="8" w:space="0" w:color="auto"/>
            </w:tcBorders>
            <w:tcMar>
              <w:left w:w="108" w:type="dxa"/>
              <w:right w:w="108" w:type="dxa"/>
            </w:tcMar>
          </w:tcPr>
          <w:p w14:paraId="61FC43D1" w14:textId="77777777" w:rsidR="003D4DBD" w:rsidRPr="00584270" w:rsidRDefault="003D4DBD" w:rsidP="00C3109B">
            <w:pPr>
              <w:spacing w:after="120" w:line="240" w:lineRule="auto"/>
              <w:rPr>
                <w:rFonts w:cs="Calibri"/>
                <w:highlight w:val="black"/>
              </w:rPr>
            </w:pPr>
            <w:r w:rsidRPr="00584270">
              <w:rPr>
                <w:rFonts w:eastAsia="Verdana" w:cs="Calibri"/>
                <w:b/>
                <w:bCs/>
                <w:highlight w:val="black"/>
              </w:rPr>
              <w:t>Declaration</w:t>
            </w:r>
          </w:p>
          <w:p w14:paraId="25C29353" w14:textId="77777777" w:rsidR="003D4DBD" w:rsidRPr="00584270" w:rsidRDefault="003D4DBD" w:rsidP="00C3109B">
            <w:pPr>
              <w:spacing w:after="120" w:line="240" w:lineRule="auto"/>
              <w:jc w:val="both"/>
              <w:rPr>
                <w:rFonts w:cs="Calibri"/>
                <w:highlight w:val="black"/>
              </w:rPr>
            </w:pPr>
            <w:r w:rsidRPr="00584270">
              <w:rPr>
                <w:rFonts w:eastAsia="Verdana" w:cs="Calibri"/>
                <w:highlight w:val="black"/>
              </w:rPr>
              <w:t>By submitting your work, you are certifying that t</w:t>
            </w:r>
            <w:r w:rsidRPr="00584270">
              <w:rPr>
                <w:rFonts w:cs="Calibri"/>
                <w:highlight w:val="black"/>
              </w:rPr>
              <w:t>he submission is the result of your own work and does not contravene the University Code of Practice on Academic Integrity</w:t>
            </w:r>
            <w:bookmarkStart w:id="1" w:name="_Ref165453557"/>
            <w:r w:rsidRPr="00584270">
              <w:rPr>
                <w:rStyle w:val="FootnoteReference"/>
                <w:rFonts w:cs="Calibri"/>
                <w:highlight w:val="black"/>
              </w:rPr>
              <w:footnoteReference w:id="1"/>
            </w:r>
            <w:bookmarkEnd w:id="1"/>
            <w:r w:rsidRPr="00584270">
              <w:rPr>
                <w:rFonts w:cs="Calibri"/>
                <w:highlight w:val="black"/>
                <w:vertAlign w:val="superscript"/>
              </w:rPr>
              <w:t>,</w:t>
            </w:r>
            <w:bookmarkStart w:id="2" w:name="_Ref165454063"/>
            <w:r w:rsidRPr="00584270">
              <w:rPr>
                <w:rStyle w:val="FootnoteReference"/>
                <w:rFonts w:cs="Calibri"/>
                <w:highlight w:val="black"/>
              </w:rPr>
              <w:footnoteReference w:id="2"/>
            </w:r>
            <w:bookmarkEnd w:id="2"/>
            <w:r w:rsidRPr="00584270">
              <w:rPr>
                <w:rFonts w:cs="Calibri"/>
                <w:highlight w:val="black"/>
              </w:rPr>
              <w:t xml:space="preserve">. You must ensure that you have referred to valid sources of information to support your work, and that these are properly referenced in the required format (i.e. using Harvard referencing style). </w:t>
            </w:r>
          </w:p>
          <w:p w14:paraId="349AAE4C" w14:textId="77777777" w:rsidR="003D4DBD" w:rsidRPr="00584270" w:rsidRDefault="003D4DBD" w:rsidP="00C3109B">
            <w:pPr>
              <w:spacing w:after="120" w:line="240" w:lineRule="auto"/>
              <w:jc w:val="both"/>
              <w:rPr>
                <w:rFonts w:cs="Calibri"/>
                <w:b/>
                <w:bCs/>
                <w:i/>
                <w:iCs/>
                <w:highlight w:val="black"/>
              </w:rPr>
            </w:pPr>
            <w:r w:rsidRPr="00584270">
              <w:rPr>
                <w:rFonts w:eastAsia="Verdana" w:cs="Calibri"/>
                <w:b/>
                <w:bCs/>
                <w:i/>
                <w:iCs/>
                <w:highlight w:val="black"/>
              </w:rPr>
              <w:t>If you have used a proofreader to review all or part of your work, you must declare this here:</w:t>
            </w:r>
            <w:r w:rsidRPr="00584270">
              <w:rPr>
                <w:rFonts w:cs="Calibri"/>
                <w:b/>
                <w:bCs/>
                <w:i/>
                <w:iCs/>
                <w:highlight w:val="black"/>
              </w:rPr>
              <w:t xml:space="preserve"> </w:t>
            </w:r>
          </w:p>
          <w:p w14:paraId="2D1D569A" w14:textId="0C66DA47" w:rsidR="003D4DBD" w:rsidRPr="00584270" w:rsidRDefault="00000000" w:rsidP="00C3109B">
            <w:pPr>
              <w:tabs>
                <w:tab w:val="left" w:pos="306"/>
              </w:tabs>
              <w:spacing w:after="120" w:line="240" w:lineRule="auto"/>
              <w:ind w:left="306" w:hanging="306"/>
              <w:jc w:val="both"/>
              <w:rPr>
                <w:rFonts w:cs="Calibri"/>
                <w:highlight w:val="black"/>
              </w:rPr>
            </w:pPr>
            <w:sdt>
              <w:sdtPr>
                <w:rPr>
                  <w:rFonts w:ascii="Arial" w:hAnsi="Arial" w:cs="Arial"/>
                  <w:bCs/>
                  <w:sz w:val="20"/>
                  <w:szCs w:val="20"/>
                  <w:highlight w:val="black"/>
                </w:rPr>
                <w:id w:val="-1414697221"/>
                <w14:checkbox>
                  <w14:checked w14:val="1"/>
                  <w14:checkedState w14:val="2612" w14:font="MS Gothic"/>
                  <w14:uncheckedState w14:val="2610" w14:font="MS Gothic"/>
                </w14:checkbox>
              </w:sdtPr>
              <w:sdtContent>
                <w:r w:rsidR="000C56DD" w:rsidRPr="00584270">
                  <w:rPr>
                    <w:rFonts w:ascii="MS Gothic" w:eastAsia="MS Gothic" w:hAnsi="MS Gothic" w:cs="Arial" w:hint="eastAsia"/>
                    <w:bCs/>
                    <w:sz w:val="20"/>
                    <w:szCs w:val="20"/>
                    <w:highlight w:val="black"/>
                  </w:rPr>
                  <w:t>☒</w:t>
                </w:r>
              </w:sdtContent>
            </w:sdt>
            <w:r w:rsidR="003D4DBD" w:rsidRPr="00584270">
              <w:rPr>
                <w:rFonts w:cs="Calibri"/>
                <w:highlight w:val="black"/>
              </w:rPr>
              <w:t xml:space="preserve"> </w:t>
            </w:r>
            <w:r w:rsidR="003D4DBD" w:rsidRPr="00584270">
              <w:rPr>
                <w:rFonts w:cs="Calibri"/>
                <w:highlight w:val="black"/>
              </w:rPr>
              <w:tab/>
              <w:t>I have not used a proofreader</w:t>
            </w:r>
          </w:p>
          <w:p w14:paraId="5990263D" w14:textId="2F8F3F5B" w:rsidR="003D4DBD" w:rsidRPr="00584270" w:rsidRDefault="00000000" w:rsidP="00C3109B">
            <w:pPr>
              <w:tabs>
                <w:tab w:val="left" w:pos="306"/>
              </w:tabs>
              <w:spacing w:after="120" w:line="240" w:lineRule="auto"/>
              <w:ind w:left="306" w:hanging="306"/>
              <w:jc w:val="both"/>
              <w:rPr>
                <w:rFonts w:cs="Calibri"/>
                <w:highlight w:val="black"/>
              </w:rPr>
            </w:pPr>
            <w:sdt>
              <w:sdtPr>
                <w:rPr>
                  <w:rFonts w:ascii="Arial" w:hAnsi="Arial" w:cs="Arial"/>
                  <w:bCs/>
                  <w:sz w:val="20"/>
                  <w:szCs w:val="20"/>
                  <w:highlight w:val="black"/>
                </w:rPr>
                <w:id w:val="-1594778863"/>
                <w14:checkbox>
                  <w14:checked w14:val="0"/>
                  <w14:checkedState w14:val="2612" w14:font="MS Gothic"/>
                  <w14:uncheckedState w14:val="2610" w14:font="MS Gothic"/>
                </w14:checkbox>
              </w:sdtPr>
              <w:sdtContent>
                <w:r w:rsidR="003D4DBD" w:rsidRPr="00584270">
                  <w:rPr>
                    <w:rFonts w:ascii="MS Gothic" w:eastAsia="MS Gothic" w:hAnsi="MS Gothic" w:cs="Arial" w:hint="eastAsia"/>
                    <w:bCs/>
                    <w:sz w:val="20"/>
                    <w:szCs w:val="20"/>
                    <w:highlight w:val="black"/>
                  </w:rPr>
                  <w:t>☐</w:t>
                </w:r>
              </w:sdtContent>
            </w:sdt>
            <w:r w:rsidR="003D4DBD" w:rsidRPr="00584270">
              <w:rPr>
                <w:rFonts w:cs="Calibri"/>
                <w:highlight w:val="black"/>
              </w:rPr>
              <w:t xml:space="preserve"> </w:t>
            </w:r>
            <w:r w:rsidR="003D4DBD" w:rsidRPr="00584270">
              <w:rPr>
                <w:rFonts w:cs="Calibri"/>
                <w:highlight w:val="black"/>
              </w:rPr>
              <w:tab/>
              <w:t>I have used a proofreader. I confirm that the proofreader has not edited the text in an unacceptable manner as specified in Section A.1.6 of the Code of Practice on Academic Integrity</w:t>
            </w:r>
            <w:r w:rsidR="003D4DBD" w:rsidRPr="00584270">
              <w:rPr>
                <w:rFonts w:cs="Calibri"/>
                <w:highlight w:val="black"/>
                <w:vertAlign w:val="superscript"/>
              </w:rPr>
              <w:fldChar w:fldCharType="begin"/>
            </w:r>
            <w:r w:rsidR="003D4DBD" w:rsidRPr="00584270">
              <w:rPr>
                <w:rFonts w:cs="Calibri"/>
                <w:highlight w:val="black"/>
                <w:vertAlign w:val="superscript"/>
              </w:rPr>
              <w:instrText xml:space="preserve"> NOTEREF _Ref165454063  \* MERGEFORMAT </w:instrText>
            </w:r>
            <w:r w:rsidR="003D4DBD" w:rsidRPr="00584270">
              <w:rPr>
                <w:rFonts w:cs="Calibri"/>
                <w:highlight w:val="black"/>
                <w:vertAlign w:val="superscript"/>
              </w:rPr>
              <w:fldChar w:fldCharType="separate"/>
            </w:r>
            <w:r w:rsidR="005F22D4" w:rsidRPr="00584270">
              <w:rPr>
                <w:rFonts w:cs="Calibri"/>
                <w:highlight w:val="black"/>
                <w:vertAlign w:val="superscript"/>
              </w:rPr>
              <w:t>2</w:t>
            </w:r>
            <w:r w:rsidR="003D4DBD" w:rsidRPr="00584270">
              <w:rPr>
                <w:rFonts w:cs="Calibri"/>
                <w:highlight w:val="black"/>
                <w:vertAlign w:val="superscript"/>
              </w:rPr>
              <w:fldChar w:fldCharType="end"/>
            </w:r>
            <w:r w:rsidR="003D4DBD" w:rsidRPr="00584270">
              <w:rPr>
                <w:rFonts w:cs="Calibri"/>
                <w:highlight w:val="black"/>
              </w:rPr>
              <w:t xml:space="preserve"> and School guidance.</w:t>
            </w:r>
          </w:p>
          <w:p w14:paraId="0A17D944" w14:textId="77777777" w:rsidR="003D4DBD" w:rsidRPr="00584270" w:rsidRDefault="003D4DBD" w:rsidP="00C3109B">
            <w:pPr>
              <w:spacing w:after="120" w:line="240" w:lineRule="auto"/>
              <w:jc w:val="both"/>
              <w:rPr>
                <w:rFonts w:cs="Calibri"/>
                <w:b/>
                <w:bCs/>
                <w:i/>
                <w:iCs/>
                <w:highlight w:val="black"/>
              </w:rPr>
            </w:pPr>
            <w:r w:rsidRPr="00584270">
              <w:rPr>
                <w:rFonts w:eastAsia="Verdana" w:cs="Calibri"/>
                <w:b/>
                <w:bCs/>
                <w:i/>
                <w:iCs/>
                <w:highlight w:val="black"/>
              </w:rPr>
              <w:t>If you have used Generative Artificial Intelligence (GenAI) to support the development of all or part of your work, you must declare this here:</w:t>
            </w:r>
            <w:r w:rsidRPr="00584270">
              <w:rPr>
                <w:rFonts w:cs="Calibri"/>
                <w:b/>
                <w:bCs/>
                <w:i/>
                <w:iCs/>
                <w:highlight w:val="black"/>
              </w:rPr>
              <w:t xml:space="preserve"> </w:t>
            </w:r>
          </w:p>
          <w:p w14:paraId="4FF6B6C8" w14:textId="5C7CDAE2" w:rsidR="003D4DBD" w:rsidRPr="00584270" w:rsidRDefault="00000000" w:rsidP="00C3109B">
            <w:pPr>
              <w:tabs>
                <w:tab w:val="left" w:pos="320"/>
              </w:tabs>
              <w:spacing w:after="120" w:line="240" w:lineRule="auto"/>
              <w:jc w:val="both"/>
              <w:rPr>
                <w:rFonts w:cs="Calibri"/>
                <w:highlight w:val="black"/>
              </w:rPr>
            </w:pPr>
            <w:sdt>
              <w:sdtPr>
                <w:rPr>
                  <w:rFonts w:ascii="Arial" w:hAnsi="Arial" w:cs="Arial"/>
                  <w:bCs/>
                  <w:sz w:val="20"/>
                  <w:szCs w:val="20"/>
                  <w:highlight w:val="black"/>
                </w:rPr>
                <w:id w:val="-1858573705"/>
                <w14:checkbox>
                  <w14:checked w14:val="1"/>
                  <w14:checkedState w14:val="2612" w14:font="MS Gothic"/>
                  <w14:uncheckedState w14:val="2610" w14:font="MS Gothic"/>
                </w14:checkbox>
              </w:sdtPr>
              <w:sdtContent>
                <w:r w:rsidR="000C56DD" w:rsidRPr="00584270">
                  <w:rPr>
                    <w:rFonts w:ascii="MS Gothic" w:eastAsia="MS Gothic" w:hAnsi="MS Gothic" w:cs="Arial" w:hint="eastAsia"/>
                    <w:bCs/>
                    <w:sz w:val="20"/>
                    <w:szCs w:val="20"/>
                    <w:highlight w:val="black"/>
                  </w:rPr>
                  <w:t>☒</w:t>
                </w:r>
              </w:sdtContent>
            </w:sdt>
            <w:r w:rsidR="003D4DBD" w:rsidRPr="00584270">
              <w:rPr>
                <w:rFonts w:eastAsia="Verdana" w:cs="Calibri"/>
                <w:highlight w:val="black"/>
              </w:rPr>
              <w:t xml:space="preserve"> </w:t>
            </w:r>
            <w:r w:rsidR="003D4DBD" w:rsidRPr="00584270">
              <w:rPr>
                <w:rFonts w:eastAsia="Verdana" w:cs="Calibri"/>
                <w:highlight w:val="black"/>
              </w:rPr>
              <w:tab/>
              <w:t xml:space="preserve">No content generated by GenAI tools has been used in the development of my final </w:t>
            </w:r>
            <w:r w:rsidR="003D4DBD" w:rsidRPr="00584270">
              <w:rPr>
                <w:rFonts w:eastAsia="Aptos" w:cs="Calibri"/>
                <w:highlight w:val="black"/>
              </w:rPr>
              <w:t>submission</w:t>
            </w:r>
            <w:r w:rsidR="003D4DBD" w:rsidRPr="00584270">
              <w:rPr>
                <w:rFonts w:eastAsia="Verdana" w:cs="Calibri"/>
                <w:highlight w:val="black"/>
              </w:rPr>
              <w:t>.</w:t>
            </w:r>
          </w:p>
          <w:p w14:paraId="46CEEF85" w14:textId="77777777" w:rsidR="003D4DBD" w:rsidRPr="00584270" w:rsidRDefault="00000000" w:rsidP="00C3109B">
            <w:pPr>
              <w:tabs>
                <w:tab w:val="left" w:pos="306"/>
              </w:tabs>
              <w:spacing w:after="120" w:line="240" w:lineRule="auto"/>
              <w:ind w:left="306" w:hanging="306"/>
              <w:jc w:val="both"/>
              <w:rPr>
                <w:rFonts w:eastAsia="Verdana"/>
                <w:i/>
                <w:iCs/>
                <w:highlight w:val="black"/>
              </w:rPr>
            </w:pPr>
            <w:sdt>
              <w:sdtPr>
                <w:rPr>
                  <w:rFonts w:ascii="Arial" w:hAnsi="Arial" w:cs="Arial"/>
                  <w:bCs/>
                  <w:sz w:val="20"/>
                  <w:szCs w:val="20"/>
                  <w:highlight w:val="black"/>
                </w:rPr>
                <w:id w:val="-1711025132"/>
                <w14:checkbox>
                  <w14:checked w14:val="0"/>
                  <w14:checkedState w14:val="2612" w14:font="MS Gothic"/>
                  <w14:uncheckedState w14:val="2610" w14:font="MS Gothic"/>
                </w14:checkbox>
              </w:sdtPr>
              <w:sdtContent>
                <w:r w:rsidR="003D4DBD" w:rsidRPr="00584270">
                  <w:rPr>
                    <w:rFonts w:ascii="MS Gothic" w:eastAsia="MS Gothic" w:hAnsi="MS Gothic" w:cs="Arial" w:hint="eastAsia"/>
                    <w:bCs/>
                    <w:sz w:val="20"/>
                    <w:szCs w:val="20"/>
                    <w:highlight w:val="black"/>
                  </w:rPr>
                  <w:t>☐</w:t>
                </w:r>
              </w:sdtContent>
            </w:sdt>
            <w:r w:rsidR="003D4DBD" w:rsidRPr="00584270">
              <w:rPr>
                <w:rFonts w:eastAsia="MS Gothic" w:cs="Calibri"/>
                <w:highlight w:val="black"/>
              </w:rPr>
              <w:t xml:space="preserve"> </w:t>
            </w:r>
            <w:r w:rsidR="003D4DBD" w:rsidRPr="00584270">
              <w:rPr>
                <w:rFonts w:eastAsia="MS Gothic" w:cs="Calibri"/>
                <w:highlight w:val="black"/>
              </w:rPr>
              <w:tab/>
            </w:r>
            <w:r w:rsidR="003D4DBD" w:rsidRPr="00584270">
              <w:rPr>
                <w:rFonts w:eastAsia="Verdana" w:cs="Calibri"/>
                <w:highlight w:val="black"/>
              </w:rPr>
              <w:t xml:space="preserve">I </w:t>
            </w:r>
            <w:r w:rsidR="003D4DBD" w:rsidRPr="00584270">
              <w:rPr>
                <w:rFonts w:eastAsia="Aptos" w:cs="Calibri"/>
                <w:highlight w:val="black"/>
              </w:rPr>
              <w:t>have used</w:t>
            </w:r>
            <w:r w:rsidR="003D4DBD" w:rsidRPr="00584270">
              <w:rPr>
                <w:rFonts w:eastAsia="Verdana" w:cs="Calibri"/>
                <w:highlight w:val="black"/>
              </w:rPr>
              <w:t xml:space="preserve"> GenAI in the development of my final submission and confirm this has not been included as my own work. I have carefully checked and appropriately used the output according to the University’s guidance on using Generative Artificial Intelligence tools ethically for study</w:t>
            </w:r>
            <w:r w:rsidR="003D4DBD" w:rsidRPr="00584270">
              <w:rPr>
                <w:rStyle w:val="FootnoteReference"/>
                <w:rFonts w:eastAsia="Verdana" w:cs="Calibri"/>
                <w:highlight w:val="black"/>
              </w:rPr>
              <w:footnoteReference w:id="3"/>
            </w:r>
            <w:r w:rsidR="003D4DBD" w:rsidRPr="00584270">
              <w:rPr>
                <w:rFonts w:eastAsia="Verdana" w:cs="Calibri"/>
                <w:highlight w:val="black"/>
              </w:rPr>
              <w:t xml:space="preserve"> and I take full responsibility of the entirety of the final submission. </w:t>
            </w:r>
            <w:r w:rsidR="003D4DBD" w:rsidRPr="00584270">
              <w:rPr>
                <w:rFonts w:eastAsia="Verdana" w:cs="Calibri"/>
                <w:i/>
                <w:iCs/>
                <w:highlight w:val="black"/>
              </w:rPr>
              <w:t>If this option has been selected, please retain your outputs as these could be requested by the module leader grading your work.</w:t>
            </w:r>
          </w:p>
        </w:tc>
      </w:tr>
    </w:tbl>
    <w:p w14:paraId="060AC304" w14:textId="77777777" w:rsidR="003D4DBD" w:rsidRPr="00584270" w:rsidRDefault="003D4DBD" w:rsidP="003D4DBD">
      <w:pPr>
        <w:spacing w:line="240" w:lineRule="auto"/>
        <w:rPr>
          <w:highlight w:val="black"/>
        </w:rPr>
      </w:pPr>
    </w:p>
    <w:p w14:paraId="65E81371" w14:textId="77777777" w:rsidR="003D4DBD" w:rsidRPr="00584270" w:rsidRDefault="003D4DBD" w:rsidP="003D4DBD">
      <w:pPr>
        <w:spacing w:line="240" w:lineRule="auto"/>
        <w:rPr>
          <w:b/>
          <w:bCs/>
          <w:color w:val="000000" w:themeColor="text1"/>
          <w:highlight w:val="black"/>
        </w:rPr>
      </w:pPr>
    </w:p>
    <w:p w14:paraId="133ECF96" w14:textId="77777777" w:rsidR="003D4DBD" w:rsidRPr="00584270" w:rsidRDefault="003D4DBD" w:rsidP="003D4DBD">
      <w:pPr>
        <w:spacing w:line="240" w:lineRule="auto"/>
        <w:rPr>
          <w:b/>
          <w:bCs/>
          <w:color w:val="000000" w:themeColor="text1"/>
          <w:highlight w:val="black"/>
        </w:rPr>
      </w:pPr>
    </w:p>
    <w:p w14:paraId="6BAE78CB" w14:textId="77777777" w:rsidR="003D4DBD" w:rsidRPr="00584270" w:rsidRDefault="003D4DBD" w:rsidP="003D4DBD">
      <w:pPr>
        <w:spacing w:line="240" w:lineRule="auto"/>
        <w:rPr>
          <w:b/>
          <w:bCs/>
          <w:color w:val="000000" w:themeColor="text1"/>
          <w:highlight w:val="black"/>
        </w:rPr>
      </w:pPr>
    </w:p>
    <w:p w14:paraId="1F5CF2A4" w14:textId="77777777" w:rsidR="003D4DBD" w:rsidRPr="00584270" w:rsidRDefault="003D4DBD" w:rsidP="003D4DBD">
      <w:pPr>
        <w:spacing w:line="240" w:lineRule="auto"/>
        <w:rPr>
          <w:b/>
          <w:bCs/>
          <w:color w:val="000000" w:themeColor="text1"/>
          <w:highlight w:val="black"/>
        </w:rPr>
      </w:pPr>
    </w:p>
    <w:p w14:paraId="4BD550D3" w14:textId="77777777" w:rsidR="003D4DBD" w:rsidRPr="00584270" w:rsidRDefault="003D4DBD" w:rsidP="003D4DBD">
      <w:pPr>
        <w:spacing w:line="240" w:lineRule="auto"/>
        <w:rPr>
          <w:b/>
          <w:bCs/>
          <w:color w:val="000000"/>
          <w:highlight w:val="black"/>
        </w:rPr>
      </w:pPr>
      <w:r w:rsidRPr="00584270">
        <w:rPr>
          <w:b/>
          <w:bCs/>
          <w:color w:val="000000" w:themeColor="text1"/>
          <w:highlight w:val="black"/>
        </w:rPr>
        <w:t>CONTINUED BELOW</w:t>
      </w:r>
    </w:p>
    <w:p w14:paraId="518A80EC" w14:textId="77777777" w:rsidR="003D4DBD" w:rsidRPr="00584270" w:rsidRDefault="003D4DBD" w:rsidP="003D4DBD">
      <w:pPr>
        <w:spacing w:line="240" w:lineRule="auto"/>
        <w:rPr>
          <w:color w:val="000000"/>
          <w:highlight w:val="black"/>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D4DBD" w:rsidRPr="00584270" w14:paraId="6C98F6D8" w14:textId="77777777" w:rsidTr="00C3109B">
        <w:tc>
          <w:tcPr>
            <w:tcW w:w="10456" w:type="dxa"/>
          </w:tcPr>
          <w:p w14:paraId="4980C882" w14:textId="77777777" w:rsidR="003D4DBD" w:rsidRPr="00584270" w:rsidRDefault="003D4DBD" w:rsidP="00C3109B">
            <w:pPr>
              <w:spacing w:line="240" w:lineRule="auto"/>
              <w:rPr>
                <w:b/>
                <w:bCs/>
                <w:color w:val="000000"/>
                <w:highlight w:val="black"/>
              </w:rPr>
            </w:pPr>
            <w:r w:rsidRPr="00584270">
              <w:rPr>
                <w:b/>
                <w:bCs/>
                <w:color w:val="000000" w:themeColor="text1"/>
                <w:highlight w:val="black"/>
              </w:rPr>
              <w:t>The purpose of this template is to ensure you make the most effective use of your feedback that will support your learning. It is a requirement to complete both sections, and to include this completed template as the first page of every assignment that is submitted for marking (your School will advise on exceptions).</w:t>
            </w:r>
          </w:p>
        </w:tc>
      </w:tr>
      <w:tr w:rsidR="003D4DBD" w:rsidRPr="00584270" w14:paraId="32FF017F" w14:textId="77777777" w:rsidTr="00C3109B">
        <w:trPr>
          <w:trHeight w:val="1784"/>
        </w:trPr>
        <w:tc>
          <w:tcPr>
            <w:tcW w:w="10456" w:type="dxa"/>
          </w:tcPr>
          <w:p w14:paraId="4342B195" w14:textId="77777777" w:rsidR="003D4DBD" w:rsidRPr="00584270" w:rsidRDefault="003D4DBD" w:rsidP="00C3109B">
            <w:pPr>
              <w:spacing w:before="60" w:line="240" w:lineRule="auto"/>
              <w:rPr>
                <w:i/>
                <w:iCs/>
                <w:color w:val="000000"/>
                <w:highlight w:val="black"/>
              </w:rPr>
            </w:pPr>
            <w:r w:rsidRPr="00584270">
              <w:rPr>
                <w:b/>
                <w:color w:val="000000"/>
                <w:highlight w:val="black"/>
              </w:rPr>
              <w:t>Section One:</w:t>
            </w:r>
            <w:r w:rsidRPr="00584270">
              <w:rPr>
                <w:color w:val="000000"/>
                <w:highlight w:val="black"/>
              </w:rPr>
              <w:t xml:space="preserve"> Reflecting on the feedback that I have received on previous assessments, the following issues/topics have been identified as areas for improvement: (add 3 bullet points). </w:t>
            </w:r>
            <w:r w:rsidRPr="00584270">
              <w:rPr>
                <w:i/>
                <w:iCs/>
                <w:color w:val="000000"/>
                <w:highlight w:val="black"/>
              </w:rPr>
              <w:t>NB – for first year students/PGTs in the first term, this refers to assessments in your previous institution</w:t>
            </w:r>
          </w:p>
          <w:p w14:paraId="70A3775E" w14:textId="77777777" w:rsidR="003D4DBD" w:rsidRPr="00584270" w:rsidRDefault="003D4DBD" w:rsidP="00C3109B">
            <w:pPr>
              <w:spacing w:line="240" w:lineRule="auto"/>
              <w:rPr>
                <w:iCs/>
                <w:color w:val="000000"/>
                <w:highlight w:val="black"/>
              </w:rPr>
            </w:pPr>
          </w:p>
          <w:p w14:paraId="4A2753F9" w14:textId="3CD6582D" w:rsidR="003D4DBD" w:rsidRPr="00584270" w:rsidRDefault="00B95225" w:rsidP="003D4DBD">
            <w:pPr>
              <w:numPr>
                <w:ilvl w:val="0"/>
                <w:numId w:val="17"/>
              </w:numPr>
              <w:spacing w:after="200" w:line="276" w:lineRule="auto"/>
              <w:rPr>
                <w:highlight w:val="black"/>
              </w:rPr>
            </w:pPr>
            <w:r w:rsidRPr="00584270">
              <w:rPr>
                <w:highlight w:val="black"/>
              </w:rPr>
              <w:t>Structure</w:t>
            </w:r>
          </w:p>
          <w:p w14:paraId="61CD56FD" w14:textId="464BFA7A" w:rsidR="003D4DBD" w:rsidRPr="00584270" w:rsidRDefault="00B95225" w:rsidP="003D4DBD">
            <w:pPr>
              <w:numPr>
                <w:ilvl w:val="0"/>
                <w:numId w:val="17"/>
              </w:numPr>
              <w:spacing w:after="200" w:line="276" w:lineRule="auto"/>
              <w:rPr>
                <w:highlight w:val="black"/>
              </w:rPr>
            </w:pPr>
            <w:r w:rsidRPr="00584270">
              <w:rPr>
                <w:highlight w:val="black"/>
              </w:rPr>
              <w:t>Clarity</w:t>
            </w:r>
          </w:p>
          <w:p w14:paraId="1D8F1874" w14:textId="0962A8A8" w:rsidR="003D4DBD" w:rsidRPr="00584270" w:rsidRDefault="00B95225" w:rsidP="003D4DBD">
            <w:pPr>
              <w:numPr>
                <w:ilvl w:val="0"/>
                <w:numId w:val="18"/>
              </w:numPr>
              <w:spacing w:line="240" w:lineRule="auto"/>
              <w:rPr>
                <w:iCs/>
                <w:color w:val="000000"/>
                <w:highlight w:val="black"/>
              </w:rPr>
            </w:pPr>
            <w:r w:rsidRPr="00584270">
              <w:rPr>
                <w:iCs/>
                <w:color w:val="000000"/>
                <w:highlight w:val="black"/>
              </w:rPr>
              <w:t>Addressing the question</w:t>
            </w:r>
          </w:p>
          <w:p w14:paraId="15A9ED3D" w14:textId="77777777" w:rsidR="003D4DBD" w:rsidRPr="00584270" w:rsidRDefault="003D4DBD" w:rsidP="00C3109B">
            <w:pPr>
              <w:spacing w:line="240" w:lineRule="auto"/>
              <w:ind w:left="720"/>
              <w:rPr>
                <w:iCs/>
                <w:color w:val="000000"/>
                <w:highlight w:val="black"/>
              </w:rPr>
            </w:pPr>
          </w:p>
        </w:tc>
      </w:tr>
      <w:tr w:rsidR="003D4DBD" w:rsidRPr="00814512" w14:paraId="66C17B52" w14:textId="77777777" w:rsidTr="00C3109B">
        <w:trPr>
          <w:trHeight w:val="1965"/>
        </w:trPr>
        <w:tc>
          <w:tcPr>
            <w:tcW w:w="10456" w:type="dxa"/>
          </w:tcPr>
          <w:p w14:paraId="7BE931C9" w14:textId="77777777" w:rsidR="003D4DBD" w:rsidRPr="00584270" w:rsidRDefault="003D4DBD" w:rsidP="00C3109B">
            <w:pPr>
              <w:spacing w:line="240" w:lineRule="auto"/>
              <w:rPr>
                <w:color w:val="000000"/>
                <w:highlight w:val="black"/>
              </w:rPr>
            </w:pPr>
            <w:r w:rsidRPr="00584270">
              <w:rPr>
                <w:b/>
                <w:color w:val="000000"/>
                <w:highlight w:val="black"/>
              </w:rPr>
              <w:t>Section Two:</w:t>
            </w:r>
            <w:r w:rsidRPr="00584270">
              <w:rPr>
                <w:color w:val="000000"/>
                <w:highlight w:val="black"/>
              </w:rPr>
              <w:t xml:space="preserve"> In this assignment, I have attempted to act on previous feedback in the following ways (3 bullet points)</w:t>
            </w:r>
          </w:p>
          <w:p w14:paraId="3C27E541" w14:textId="77777777" w:rsidR="003D4DBD" w:rsidRPr="00584270" w:rsidRDefault="003D4DBD" w:rsidP="00C3109B">
            <w:pPr>
              <w:spacing w:line="240" w:lineRule="auto"/>
              <w:rPr>
                <w:color w:val="000000"/>
                <w:highlight w:val="black"/>
              </w:rPr>
            </w:pPr>
          </w:p>
          <w:p w14:paraId="6192C48E" w14:textId="5D4360D9" w:rsidR="003D4DBD" w:rsidRPr="00584270" w:rsidRDefault="007A6F43" w:rsidP="003D4DBD">
            <w:pPr>
              <w:numPr>
                <w:ilvl w:val="0"/>
                <w:numId w:val="17"/>
              </w:numPr>
              <w:spacing w:after="200" w:line="276" w:lineRule="auto"/>
              <w:rPr>
                <w:highlight w:val="black"/>
              </w:rPr>
            </w:pPr>
            <w:r w:rsidRPr="00584270">
              <w:rPr>
                <w:highlight w:val="black"/>
              </w:rPr>
              <w:t>We maintained a report structure throughout the report, making use of headings and subheadings to make it easier for the reader to follow</w:t>
            </w:r>
          </w:p>
          <w:p w14:paraId="568B6289" w14:textId="178912A0" w:rsidR="003D4DBD" w:rsidRPr="00584270" w:rsidRDefault="007A6F43" w:rsidP="003D4DBD">
            <w:pPr>
              <w:numPr>
                <w:ilvl w:val="0"/>
                <w:numId w:val="17"/>
              </w:numPr>
              <w:spacing w:after="200" w:line="276" w:lineRule="auto"/>
              <w:rPr>
                <w:highlight w:val="black"/>
              </w:rPr>
            </w:pPr>
            <w:r w:rsidRPr="00584270">
              <w:rPr>
                <w:highlight w:val="black"/>
              </w:rPr>
              <w:t>We made use of tables and visuals to reaffirm the points made</w:t>
            </w:r>
          </w:p>
          <w:p w14:paraId="3C5011A3" w14:textId="5AD29DD3" w:rsidR="003D4DBD" w:rsidRPr="00584270" w:rsidRDefault="007A6F43" w:rsidP="003D4DBD">
            <w:pPr>
              <w:numPr>
                <w:ilvl w:val="0"/>
                <w:numId w:val="17"/>
              </w:numPr>
              <w:spacing w:after="200" w:line="276" w:lineRule="auto"/>
              <w:rPr>
                <w:highlight w:val="black"/>
              </w:rPr>
            </w:pPr>
            <w:r w:rsidRPr="00584270">
              <w:rPr>
                <w:highlight w:val="black"/>
              </w:rPr>
              <w:t>We based the structure off the project brief to stay close to client requirements</w:t>
            </w:r>
          </w:p>
        </w:tc>
      </w:tr>
    </w:tbl>
    <w:p w14:paraId="27A4E237" w14:textId="77777777" w:rsidR="003D4DBD" w:rsidRDefault="003D4DBD" w:rsidP="003D4DBD"/>
    <w:p w14:paraId="7B872142" w14:textId="77777777" w:rsidR="003D4DBD" w:rsidRPr="00B92F84" w:rsidRDefault="003D4DBD" w:rsidP="003D4DBD">
      <w:pPr>
        <w:spacing w:line="240" w:lineRule="auto"/>
        <w:rPr>
          <w:color w:val="000000"/>
        </w:rPr>
      </w:pPr>
    </w:p>
    <w:p w14:paraId="0CBDAC1F" w14:textId="21D132B3" w:rsidR="7F0BADFD" w:rsidRPr="00255A76" w:rsidRDefault="7F0BADFD" w:rsidP="7F0BADFD">
      <w:pPr>
        <w:rPr>
          <w:rFonts w:eastAsia="Calibri"/>
          <w:b/>
          <w:color w:val="000000" w:themeColor="text1"/>
        </w:rPr>
      </w:pPr>
    </w:p>
    <w:p w14:paraId="4B53DE37" w14:textId="2B88A35C" w:rsidR="7F0BADFD" w:rsidRPr="00255A76" w:rsidRDefault="7F0BADFD" w:rsidP="7F0BADFD">
      <w:pPr>
        <w:rPr>
          <w:rFonts w:eastAsia="Calibri"/>
          <w:b/>
          <w:color w:val="000000" w:themeColor="text1"/>
        </w:rPr>
      </w:pPr>
    </w:p>
    <w:p w14:paraId="4F4E078D" w14:textId="451514B0" w:rsidR="00F212EC" w:rsidRDefault="00F212EC" w:rsidP="19B3C5EA">
      <w:pPr>
        <w:pStyle w:val="Title"/>
        <w:rPr>
          <w:rFonts w:ascii="Times New Roman" w:eastAsia="Calibri" w:hAnsi="Times New Roman" w:cs="Times New Roman"/>
          <w:b/>
          <w:sz w:val="24"/>
          <w:szCs w:val="24"/>
        </w:rPr>
      </w:pPr>
    </w:p>
    <w:p w14:paraId="45352A4C" w14:textId="77777777" w:rsidR="00923916" w:rsidRDefault="00923916" w:rsidP="00923916">
      <w:pPr>
        <w:rPr>
          <w:rFonts w:eastAsia="Calibri"/>
        </w:rPr>
      </w:pPr>
    </w:p>
    <w:p w14:paraId="770DE3B7" w14:textId="77777777" w:rsidR="00923916" w:rsidRDefault="00923916" w:rsidP="00923916">
      <w:pPr>
        <w:rPr>
          <w:rFonts w:eastAsia="Calibri"/>
        </w:rPr>
      </w:pPr>
    </w:p>
    <w:p w14:paraId="1053E2A3" w14:textId="77777777" w:rsidR="00923916" w:rsidRDefault="00923916" w:rsidP="00923916">
      <w:pPr>
        <w:rPr>
          <w:rFonts w:eastAsia="Calibri"/>
        </w:rPr>
      </w:pPr>
    </w:p>
    <w:p w14:paraId="59E65547" w14:textId="77777777" w:rsidR="00923916" w:rsidRDefault="00923916" w:rsidP="00923916">
      <w:pPr>
        <w:rPr>
          <w:rFonts w:eastAsia="Calibri"/>
        </w:rPr>
      </w:pPr>
    </w:p>
    <w:p w14:paraId="0175893F" w14:textId="77777777" w:rsidR="00923916" w:rsidRDefault="00923916" w:rsidP="00923916">
      <w:pPr>
        <w:rPr>
          <w:rFonts w:eastAsia="Calibri"/>
        </w:rPr>
      </w:pPr>
    </w:p>
    <w:p w14:paraId="5C64780C" w14:textId="77777777" w:rsidR="00923916" w:rsidRDefault="00923916" w:rsidP="00923916">
      <w:pPr>
        <w:rPr>
          <w:rFonts w:eastAsia="Calibri"/>
        </w:rPr>
      </w:pPr>
    </w:p>
    <w:p w14:paraId="5AEE1306" w14:textId="77777777" w:rsidR="00923916" w:rsidRDefault="00923916" w:rsidP="00923916">
      <w:pPr>
        <w:rPr>
          <w:rFonts w:eastAsia="Calibri"/>
        </w:rPr>
      </w:pPr>
    </w:p>
    <w:p w14:paraId="53A20CE5" w14:textId="77777777" w:rsidR="00923916" w:rsidRDefault="00923916" w:rsidP="00923916">
      <w:pPr>
        <w:rPr>
          <w:rFonts w:eastAsia="Calibri"/>
        </w:rPr>
      </w:pPr>
    </w:p>
    <w:p w14:paraId="3F50710F" w14:textId="77777777" w:rsidR="00923916" w:rsidRDefault="00923916" w:rsidP="00923916">
      <w:pPr>
        <w:rPr>
          <w:rFonts w:eastAsia="Calibri"/>
        </w:rPr>
      </w:pPr>
    </w:p>
    <w:p w14:paraId="13C90E9D" w14:textId="77777777" w:rsidR="00923916" w:rsidRDefault="00923916" w:rsidP="00923916">
      <w:pPr>
        <w:rPr>
          <w:rFonts w:eastAsia="Calibri"/>
        </w:rPr>
      </w:pPr>
    </w:p>
    <w:p w14:paraId="41E98555" w14:textId="77777777" w:rsidR="00923916" w:rsidRDefault="00923916" w:rsidP="00923916">
      <w:pPr>
        <w:rPr>
          <w:rFonts w:eastAsia="Calibri"/>
        </w:rPr>
      </w:pPr>
    </w:p>
    <w:p w14:paraId="209322EB" w14:textId="77777777" w:rsidR="00923916" w:rsidRDefault="00923916" w:rsidP="00923916">
      <w:pPr>
        <w:rPr>
          <w:rFonts w:eastAsia="Calibri"/>
        </w:rPr>
      </w:pPr>
    </w:p>
    <w:p w14:paraId="2A8683C8" w14:textId="77777777" w:rsidR="00923916" w:rsidRDefault="00923916" w:rsidP="00923916">
      <w:pPr>
        <w:rPr>
          <w:rFonts w:eastAsia="Calibri"/>
        </w:rPr>
      </w:pPr>
    </w:p>
    <w:p w14:paraId="40BE6662" w14:textId="77777777" w:rsidR="00923916" w:rsidRDefault="00923916" w:rsidP="00923916">
      <w:pPr>
        <w:rPr>
          <w:rFonts w:eastAsia="Calibri"/>
        </w:rPr>
      </w:pPr>
    </w:p>
    <w:p w14:paraId="0A71A50A" w14:textId="77777777" w:rsidR="00923916" w:rsidRDefault="00923916" w:rsidP="00923916">
      <w:pPr>
        <w:rPr>
          <w:rFonts w:eastAsia="Calibri"/>
        </w:rPr>
      </w:pPr>
    </w:p>
    <w:p w14:paraId="3E3EEA35" w14:textId="77777777" w:rsidR="00923916" w:rsidRDefault="00923916" w:rsidP="00923916">
      <w:pPr>
        <w:rPr>
          <w:rFonts w:eastAsia="Calibri"/>
        </w:rPr>
      </w:pPr>
    </w:p>
    <w:p w14:paraId="714C535A" w14:textId="77777777" w:rsidR="00923916" w:rsidRDefault="00923916" w:rsidP="00923916">
      <w:pPr>
        <w:rPr>
          <w:rFonts w:eastAsia="Calibri"/>
        </w:rPr>
      </w:pPr>
    </w:p>
    <w:p w14:paraId="1B81D64A" w14:textId="77777777" w:rsidR="00923916" w:rsidRDefault="00923916" w:rsidP="00923916">
      <w:pPr>
        <w:rPr>
          <w:rFonts w:eastAsia="Calibri"/>
        </w:rPr>
      </w:pPr>
    </w:p>
    <w:p w14:paraId="1B254684" w14:textId="77777777" w:rsidR="00923916" w:rsidRDefault="00923916" w:rsidP="00923916">
      <w:pPr>
        <w:rPr>
          <w:rFonts w:eastAsia="Calibri"/>
        </w:rPr>
      </w:pPr>
    </w:p>
    <w:p w14:paraId="588B0235" w14:textId="77777777" w:rsidR="00923916" w:rsidRDefault="00923916" w:rsidP="00923916">
      <w:pPr>
        <w:rPr>
          <w:rFonts w:eastAsia="Calibri"/>
        </w:rPr>
      </w:pPr>
    </w:p>
    <w:p w14:paraId="2D5B9223" w14:textId="77777777" w:rsidR="00923916" w:rsidRDefault="00923916" w:rsidP="00923916">
      <w:pPr>
        <w:rPr>
          <w:rFonts w:eastAsia="Calibri"/>
        </w:rPr>
      </w:pPr>
    </w:p>
    <w:p w14:paraId="4625510F" w14:textId="77777777" w:rsidR="00923916" w:rsidRDefault="00923916" w:rsidP="00923916">
      <w:pPr>
        <w:rPr>
          <w:rFonts w:eastAsia="Calibri"/>
        </w:rPr>
      </w:pPr>
    </w:p>
    <w:p w14:paraId="3D522BD2" w14:textId="77777777" w:rsidR="00923916" w:rsidRDefault="00923916" w:rsidP="00923916">
      <w:pPr>
        <w:rPr>
          <w:rFonts w:eastAsia="Calibri"/>
        </w:rPr>
      </w:pPr>
    </w:p>
    <w:p w14:paraId="7304ABDF" w14:textId="77777777" w:rsidR="00923916" w:rsidRDefault="00923916" w:rsidP="00923916">
      <w:pPr>
        <w:rPr>
          <w:rFonts w:eastAsia="Calibri"/>
        </w:rPr>
      </w:pPr>
    </w:p>
    <w:p w14:paraId="56DF38D9" w14:textId="0471C8B2" w:rsidR="00F212EC" w:rsidRPr="00255A76" w:rsidRDefault="00F212EC" w:rsidP="19B3C5EA">
      <w:pPr>
        <w:pStyle w:val="Title"/>
        <w:rPr>
          <w:rFonts w:ascii="Times New Roman" w:eastAsia="Calibri" w:hAnsi="Times New Roman" w:cs="Times New Roman"/>
          <w:b/>
          <w:lang w:val="en-US"/>
        </w:rPr>
      </w:pPr>
    </w:p>
    <w:p w14:paraId="7BC3BAD3" w14:textId="045F7A57" w:rsidR="00F212EC" w:rsidRPr="00255A76" w:rsidRDefault="01AB30BD" w:rsidP="00F56AE9">
      <w:pPr>
        <w:pStyle w:val="Title"/>
        <w:rPr>
          <w:rFonts w:ascii="Times New Roman" w:hAnsi="Times New Roman" w:cs="Times New Roman"/>
        </w:rPr>
      </w:pPr>
      <w:r w:rsidRPr="00255A76">
        <w:rPr>
          <w:rFonts w:ascii="Times New Roman" w:hAnsi="Times New Roman" w:cs="Times New Roman"/>
          <w:b/>
          <w:bCs/>
        </w:rPr>
        <w:t xml:space="preserve">Measuring Spontaneous Awareness </w:t>
      </w:r>
      <w:r w:rsidR="7604B6EF" w:rsidRPr="00255A76">
        <w:rPr>
          <w:rFonts w:ascii="Times New Roman" w:hAnsi="Times New Roman" w:cs="Times New Roman"/>
          <w:b/>
          <w:bCs/>
        </w:rPr>
        <w:t>G</w:t>
      </w:r>
      <w:r w:rsidRPr="00255A76">
        <w:rPr>
          <w:rFonts w:ascii="Times New Roman" w:hAnsi="Times New Roman" w:cs="Times New Roman"/>
          <w:b/>
          <w:bCs/>
        </w:rPr>
        <w:t>rowth for the NSPCC:</w:t>
      </w:r>
      <w:r w:rsidRPr="00255A76">
        <w:rPr>
          <w:rFonts w:ascii="Times New Roman" w:hAnsi="Times New Roman" w:cs="Times New Roman"/>
        </w:rPr>
        <w:t xml:space="preserve"> </w:t>
      </w:r>
      <w:r w:rsidRPr="00255A76">
        <w:rPr>
          <w:rFonts w:ascii="Times New Roman" w:hAnsi="Times New Roman" w:cs="Times New Roman"/>
          <w:i/>
          <w:iCs/>
        </w:rPr>
        <w:t xml:space="preserve">How do we </w:t>
      </w:r>
      <w:r w:rsidR="328CC922" w:rsidRPr="00255A76">
        <w:rPr>
          <w:rFonts w:ascii="Times New Roman" w:hAnsi="Times New Roman" w:cs="Times New Roman"/>
          <w:i/>
          <w:iCs/>
        </w:rPr>
        <w:t>Measure</w:t>
      </w:r>
      <w:r w:rsidRPr="00255A76">
        <w:rPr>
          <w:rFonts w:ascii="Times New Roman" w:hAnsi="Times New Roman" w:cs="Times New Roman"/>
          <w:i/>
          <w:iCs/>
        </w:rPr>
        <w:t xml:space="preserve"> it and Wh</w:t>
      </w:r>
      <w:r w:rsidR="0B722C42" w:rsidRPr="00255A76">
        <w:rPr>
          <w:rFonts w:ascii="Times New Roman" w:hAnsi="Times New Roman" w:cs="Times New Roman"/>
          <w:i/>
          <w:iCs/>
        </w:rPr>
        <w:t>ich</w:t>
      </w:r>
      <w:r w:rsidRPr="00255A76">
        <w:rPr>
          <w:rFonts w:ascii="Times New Roman" w:hAnsi="Times New Roman" w:cs="Times New Roman"/>
          <w:i/>
          <w:iCs/>
        </w:rPr>
        <w:t xml:space="preserve"> KPI’s are </w:t>
      </w:r>
      <w:r w:rsidR="46D62F0A" w:rsidRPr="00255A76">
        <w:rPr>
          <w:rFonts w:ascii="Times New Roman" w:hAnsi="Times New Roman" w:cs="Times New Roman"/>
          <w:i/>
          <w:iCs/>
        </w:rPr>
        <w:t>N</w:t>
      </w:r>
      <w:r w:rsidRPr="00255A76">
        <w:rPr>
          <w:rFonts w:ascii="Times New Roman" w:hAnsi="Times New Roman" w:cs="Times New Roman"/>
          <w:i/>
          <w:iCs/>
        </w:rPr>
        <w:t xml:space="preserve">eeded for the </w:t>
      </w:r>
      <w:r w:rsidR="1912F112" w:rsidRPr="00255A76">
        <w:rPr>
          <w:rFonts w:ascii="Times New Roman" w:hAnsi="Times New Roman" w:cs="Times New Roman"/>
          <w:i/>
          <w:iCs/>
        </w:rPr>
        <w:t>C</w:t>
      </w:r>
      <w:r w:rsidRPr="00255A76">
        <w:rPr>
          <w:rFonts w:ascii="Times New Roman" w:hAnsi="Times New Roman" w:cs="Times New Roman"/>
          <w:i/>
          <w:iCs/>
        </w:rPr>
        <w:t>ampaign?</w:t>
      </w:r>
    </w:p>
    <w:p w14:paraId="0CAE65A1" w14:textId="37A8EE3F" w:rsidR="00F212EC" w:rsidRPr="00255A76" w:rsidRDefault="00F212EC" w:rsidP="19B3C5EA">
      <w:pPr>
        <w:rPr>
          <w:rFonts w:eastAsia="Calibri"/>
          <w:b/>
          <w:color w:val="000000" w:themeColor="text1"/>
        </w:rPr>
      </w:pPr>
    </w:p>
    <w:p w14:paraId="2387DC0D" w14:textId="5B1958D9" w:rsidR="31618E72" w:rsidRPr="00255A76" w:rsidRDefault="31618E72" w:rsidP="31618E72">
      <w:pPr>
        <w:rPr>
          <w:rFonts w:eastAsia="Calibri"/>
          <w:b/>
          <w:color w:val="000000" w:themeColor="text1"/>
        </w:rPr>
      </w:pPr>
    </w:p>
    <w:p w14:paraId="5213F6C6" w14:textId="36FE951E" w:rsidR="31618E72" w:rsidRPr="00255A76" w:rsidRDefault="31618E72" w:rsidP="31618E72">
      <w:pPr>
        <w:rPr>
          <w:rFonts w:eastAsia="Calibri"/>
          <w:b/>
          <w:color w:val="000000" w:themeColor="text1"/>
        </w:rPr>
      </w:pPr>
    </w:p>
    <w:p w14:paraId="693AD6E7" w14:textId="1147CCEF" w:rsidR="31618E72" w:rsidRPr="00255A76" w:rsidRDefault="31618E72" w:rsidP="31618E72">
      <w:pPr>
        <w:rPr>
          <w:rFonts w:eastAsia="Calibri"/>
          <w:b/>
          <w:color w:val="000000" w:themeColor="text1"/>
        </w:rPr>
      </w:pPr>
    </w:p>
    <w:p w14:paraId="63C79C0B" w14:textId="0758401F" w:rsidR="31618E72" w:rsidRPr="00255A76" w:rsidRDefault="31618E72" w:rsidP="31618E72">
      <w:pPr>
        <w:rPr>
          <w:rFonts w:eastAsia="Calibri"/>
          <w:b/>
          <w:color w:val="000000" w:themeColor="text1"/>
        </w:rPr>
      </w:pPr>
    </w:p>
    <w:p w14:paraId="6529D9B3" w14:textId="14105337" w:rsidR="31618E72" w:rsidRPr="00255A76" w:rsidRDefault="31618E72" w:rsidP="31618E72">
      <w:pPr>
        <w:rPr>
          <w:rFonts w:eastAsia="Calibri"/>
          <w:b/>
          <w:color w:val="000000" w:themeColor="text1"/>
        </w:rPr>
      </w:pPr>
    </w:p>
    <w:p w14:paraId="52025718" w14:textId="2D8B5D16" w:rsidR="31618E72" w:rsidRPr="00255A76" w:rsidRDefault="31618E72" w:rsidP="31618E72">
      <w:pPr>
        <w:rPr>
          <w:rFonts w:eastAsia="Calibri"/>
          <w:b/>
          <w:color w:val="000000" w:themeColor="text1"/>
        </w:rPr>
      </w:pPr>
    </w:p>
    <w:p w14:paraId="338F838A" w14:textId="23B17381" w:rsidR="31618E72" w:rsidRPr="00255A76" w:rsidRDefault="31618E72" w:rsidP="31618E72">
      <w:pPr>
        <w:rPr>
          <w:rFonts w:eastAsia="Calibri"/>
          <w:b/>
          <w:color w:val="000000" w:themeColor="text1"/>
        </w:rPr>
      </w:pPr>
    </w:p>
    <w:p w14:paraId="4FCE54AC" w14:textId="47064A30" w:rsidR="31618E72" w:rsidRPr="00255A76" w:rsidRDefault="31618E72" w:rsidP="31618E72">
      <w:pPr>
        <w:rPr>
          <w:rFonts w:eastAsia="Calibri"/>
          <w:b/>
          <w:color w:val="000000" w:themeColor="text1"/>
        </w:rPr>
      </w:pPr>
    </w:p>
    <w:p w14:paraId="740EDB36" w14:textId="646A5602" w:rsidR="31618E72" w:rsidRPr="00255A76" w:rsidRDefault="31618E72" w:rsidP="31618E72">
      <w:pPr>
        <w:rPr>
          <w:rFonts w:eastAsia="Calibri"/>
          <w:b/>
          <w:color w:val="000000" w:themeColor="text1"/>
        </w:rPr>
      </w:pPr>
    </w:p>
    <w:p w14:paraId="0C146469" w14:textId="28111270" w:rsidR="31618E72" w:rsidRPr="00255A76" w:rsidRDefault="31618E72" w:rsidP="31618E72">
      <w:pPr>
        <w:rPr>
          <w:rFonts w:eastAsia="Calibri"/>
          <w:b/>
          <w:color w:val="000000" w:themeColor="text1"/>
        </w:rPr>
      </w:pPr>
    </w:p>
    <w:p w14:paraId="0BCD31AD" w14:textId="0934D48D" w:rsidR="31618E72" w:rsidRPr="00255A76" w:rsidRDefault="31618E72" w:rsidP="31618E72">
      <w:pPr>
        <w:rPr>
          <w:rFonts w:eastAsia="Calibri"/>
          <w:b/>
          <w:color w:val="000000" w:themeColor="text1"/>
        </w:rPr>
      </w:pPr>
    </w:p>
    <w:p w14:paraId="354EC116" w14:textId="559C6706" w:rsidR="31618E72" w:rsidRPr="00255A76" w:rsidRDefault="31618E72" w:rsidP="31618E72">
      <w:pPr>
        <w:rPr>
          <w:rFonts w:eastAsia="Calibri"/>
          <w:b/>
          <w:color w:val="000000" w:themeColor="text1"/>
        </w:rPr>
      </w:pPr>
    </w:p>
    <w:p w14:paraId="51FDBD98" w14:textId="4F809D2C" w:rsidR="31618E72" w:rsidRPr="00255A76" w:rsidRDefault="31618E72" w:rsidP="31618E72">
      <w:pPr>
        <w:rPr>
          <w:rFonts w:eastAsia="Calibri"/>
          <w:b/>
          <w:color w:val="000000" w:themeColor="text1"/>
        </w:rPr>
      </w:pPr>
    </w:p>
    <w:p w14:paraId="75AA82C0" w14:textId="1E7305A1" w:rsidR="31618E72" w:rsidRPr="00255A76" w:rsidRDefault="31618E72" w:rsidP="31618E72">
      <w:pPr>
        <w:rPr>
          <w:rFonts w:eastAsia="Calibri"/>
          <w:b/>
          <w:color w:val="000000" w:themeColor="text1"/>
        </w:rPr>
      </w:pPr>
    </w:p>
    <w:p w14:paraId="7DB1E2B6" w14:textId="6C85F56D" w:rsidR="67E68969" w:rsidRPr="00255A76" w:rsidRDefault="008B180C" w:rsidP="00F41995">
      <w:pPr>
        <w:pStyle w:val="Heading1"/>
        <w:rPr>
          <w:rFonts w:ascii="Times New Roman" w:hAnsi="Times New Roman" w:cs="Times New Roman"/>
          <w:b/>
          <w:color w:val="000000" w:themeColor="text1"/>
          <w:sz w:val="32"/>
          <w:szCs w:val="32"/>
        </w:rPr>
      </w:pPr>
      <w:bookmarkStart w:id="3" w:name="_Toc207044202"/>
      <w:bookmarkStart w:id="4" w:name="_Toc207105673"/>
      <w:r w:rsidRPr="00255A76">
        <w:rPr>
          <w:rFonts w:ascii="Times New Roman" w:hAnsi="Times New Roman" w:cs="Times New Roman"/>
          <w:b/>
          <w:color w:val="000000" w:themeColor="text1"/>
          <w:sz w:val="32"/>
          <w:szCs w:val="32"/>
        </w:rPr>
        <w:lastRenderedPageBreak/>
        <w:t>Executive Summary</w:t>
      </w:r>
      <w:bookmarkEnd w:id="3"/>
      <w:bookmarkEnd w:id="4"/>
    </w:p>
    <w:p w14:paraId="18C58D01" w14:textId="26C714B0" w:rsidR="003E1A62" w:rsidRPr="00584270" w:rsidRDefault="003E1A62" w:rsidP="003E1A62">
      <w:pPr>
        <w:spacing w:before="240" w:line="360" w:lineRule="auto"/>
        <w:rPr>
          <w:rFonts w:eastAsia="Calibri"/>
          <w:color w:val="000000" w:themeColor="text1"/>
        </w:rPr>
      </w:pPr>
      <w:r w:rsidRPr="00584270">
        <w:rPr>
          <w:rFonts w:eastAsia="Calibri"/>
          <w:color w:val="000000" w:themeColor="text1"/>
        </w:rPr>
        <w:t>Declining charitable giving in the UK has been accelerated by the COVID-19 pandemic and threatens child protection charities, with the NSPCC experiencing a 24% decline in spontaneous public awareness (2006–2024). This research moves beyond activity-based metrics to diagnose how awareness growth can be qualitatively measured for the NSPCC, and which key performance indicators (KPIs) best evaluate campaign impact on awareness and donation likelihood.</w:t>
      </w:r>
    </w:p>
    <w:p w14:paraId="6DBF122A" w14:textId="3E715DA2" w:rsidR="003E1A62" w:rsidRPr="00584270" w:rsidRDefault="003E1A62" w:rsidP="003E1A62">
      <w:pPr>
        <w:spacing w:before="240" w:line="360" w:lineRule="auto"/>
        <w:rPr>
          <w:rFonts w:eastAsia="Calibri"/>
          <w:color w:val="000000" w:themeColor="text1"/>
        </w:rPr>
      </w:pPr>
      <w:r w:rsidRPr="00584270">
        <w:rPr>
          <w:rFonts w:eastAsia="Calibri"/>
          <w:color w:val="000000" w:themeColor="text1"/>
        </w:rPr>
        <w:t>While prior studies establish links between awareness, trust, and donations, they rely on activity-based metrics and cross-sectional data, neglecting diagnostic analysis of donor motivations. To bridge this gap, we employ a mixed-methods approach integrating diagnostic text analysis of open-ended responses and predictive logistic regression using survey data from 86 respondents under the CRISP-DM framework.</w:t>
      </w:r>
    </w:p>
    <w:p w14:paraId="2BE68E54" w14:textId="6BCB5798" w:rsidR="7F59B9EE" w:rsidRPr="00255A76" w:rsidRDefault="003E1A62" w:rsidP="003E1A62">
      <w:pPr>
        <w:spacing w:before="240" w:line="360" w:lineRule="auto"/>
        <w:rPr>
          <w:rFonts w:eastAsia="Calibri"/>
          <w:color w:val="000000" w:themeColor="text1"/>
        </w:rPr>
      </w:pPr>
      <w:r w:rsidRPr="00584270">
        <w:rPr>
          <w:rFonts w:eastAsia="Calibri"/>
          <w:color w:val="000000" w:themeColor="text1"/>
        </w:rPr>
        <w:t>Results identify moral alignment with the NSPCC’s mission and brand recognition as the strongest donation predictors, while non-donors cite lack of awareness and financial constraints as primary barriers. Demographically, older and married individuals show higher donation likelihood, with significant regional disparities. These findings inform five ethical brand strategies and six multidimensional KPIs, redefining measurement from quantitative reach to trust-weighted quality. This paradigm equips the NSPCC to achieve its 4-point awareness growth target by 2027 while aligning with its child protection mission.</w:t>
      </w:r>
    </w:p>
    <w:p w14:paraId="748B1F13" w14:textId="0C556009" w:rsidR="00F212EC" w:rsidRPr="00255A76" w:rsidRDefault="00F212EC" w:rsidP="19B3C5EA">
      <w:pPr>
        <w:rPr>
          <w:rFonts w:eastAsia="Calibri"/>
          <w:b/>
          <w:color w:val="000000" w:themeColor="text1"/>
        </w:rPr>
      </w:pPr>
    </w:p>
    <w:p w14:paraId="70A230E7" w14:textId="64F71390" w:rsidR="00F212EC" w:rsidRPr="00255A76" w:rsidRDefault="00F212EC" w:rsidP="19B3C5EA">
      <w:pPr>
        <w:rPr>
          <w:rFonts w:eastAsia="Calibri"/>
          <w:b/>
          <w:color w:val="000000" w:themeColor="text1"/>
        </w:rPr>
      </w:pPr>
    </w:p>
    <w:p w14:paraId="0887998D" w14:textId="763E2A7D" w:rsidR="00F212EC" w:rsidRPr="00255A76" w:rsidRDefault="00F212EC" w:rsidP="19B3C5EA">
      <w:pPr>
        <w:rPr>
          <w:rFonts w:eastAsia="Calibri"/>
          <w:b/>
          <w:color w:val="000000" w:themeColor="text1"/>
        </w:rPr>
      </w:pPr>
    </w:p>
    <w:p w14:paraId="663628BC" w14:textId="657A876F" w:rsidR="00F212EC" w:rsidRPr="00255A76" w:rsidRDefault="00F212EC" w:rsidP="19B3C5EA">
      <w:pPr>
        <w:rPr>
          <w:rFonts w:eastAsia="Calibri"/>
          <w:b/>
          <w:color w:val="000000" w:themeColor="text1"/>
        </w:rPr>
      </w:pPr>
    </w:p>
    <w:p w14:paraId="239C0ABC" w14:textId="2A579841" w:rsidR="00F212EC" w:rsidRPr="00255A76" w:rsidRDefault="00F212EC" w:rsidP="19B3C5EA">
      <w:pPr>
        <w:rPr>
          <w:rFonts w:eastAsia="Calibri"/>
          <w:b/>
          <w:color w:val="000000" w:themeColor="text1"/>
        </w:rPr>
      </w:pPr>
    </w:p>
    <w:p w14:paraId="6297F4CE" w14:textId="11025658" w:rsidR="00F212EC" w:rsidRPr="00255A76" w:rsidRDefault="00F212EC" w:rsidP="19B3C5EA">
      <w:pPr>
        <w:rPr>
          <w:rFonts w:eastAsia="Calibri"/>
          <w:b/>
          <w:color w:val="000000" w:themeColor="text1"/>
        </w:rPr>
      </w:pPr>
    </w:p>
    <w:p w14:paraId="7C835927" w14:textId="411C381E" w:rsidR="00F212EC" w:rsidRDefault="00F212EC" w:rsidP="19B3C5EA">
      <w:pPr>
        <w:rPr>
          <w:rFonts w:eastAsia="Calibri"/>
          <w:b/>
          <w:color w:val="000000" w:themeColor="text1"/>
        </w:rPr>
      </w:pPr>
    </w:p>
    <w:p w14:paraId="0239E282" w14:textId="77777777" w:rsidR="001E2268" w:rsidRDefault="001E2268" w:rsidP="19B3C5EA">
      <w:pPr>
        <w:rPr>
          <w:rFonts w:eastAsia="Calibri"/>
          <w:b/>
          <w:color w:val="000000" w:themeColor="text1"/>
        </w:rPr>
      </w:pPr>
    </w:p>
    <w:p w14:paraId="55385BBB" w14:textId="77777777" w:rsidR="001E2268" w:rsidRDefault="001E2268" w:rsidP="19B3C5EA">
      <w:pPr>
        <w:rPr>
          <w:rFonts w:eastAsia="Calibri"/>
          <w:b/>
          <w:color w:val="000000" w:themeColor="text1"/>
        </w:rPr>
      </w:pPr>
    </w:p>
    <w:p w14:paraId="724F93D2" w14:textId="77777777" w:rsidR="001E2268" w:rsidRDefault="001E2268" w:rsidP="19B3C5EA">
      <w:pPr>
        <w:rPr>
          <w:rFonts w:eastAsia="Calibri"/>
          <w:b/>
          <w:color w:val="000000" w:themeColor="text1"/>
        </w:rPr>
      </w:pPr>
    </w:p>
    <w:p w14:paraId="3CF6E61D" w14:textId="77777777" w:rsidR="001E2268" w:rsidRDefault="001E2268" w:rsidP="19B3C5EA">
      <w:pPr>
        <w:rPr>
          <w:rFonts w:eastAsia="Calibri"/>
          <w:b/>
          <w:color w:val="000000" w:themeColor="text1"/>
        </w:rPr>
      </w:pPr>
    </w:p>
    <w:p w14:paraId="3BBA0834" w14:textId="77777777" w:rsidR="001E2268" w:rsidRDefault="001E2268" w:rsidP="19B3C5EA">
      <w:pPr>
        <w:rPr>
          <w:rFonts w:eastAsia="Calibri"/>
          <w:b/>
          <w:color w:val="000000" w:themeColor="text1"/>
        </w:rPr>
      </w:pPr>
    </w:p>
    <w:p w14:paraId="38CA5EA8" w14:textId="77777777" w:rsidR="001E2268" w:rsidRDefault="001E2268" w:rsidP="19B3C5EA">
      <w:pPr>
        <w:rPr>
          <w:rFonts w:eastAsia="Calibri"/>
          <w:b/>
          <w:color w:val="000000" w:themeColor="text1"/>
        </w:rPr>
      </w:pPr>
    </w:p>
    <w:p w14:paraId="3ACAD41A" w14:textId="77777777" w:rsidR="001E2268" w:rsidRDefault="001E2268" w:rsidP="19B3C5EA">
      <w:pPr>
        <w:rPr>
          <w:rFonts w:eastAsia="Calibri"/>
          <w:b/>
          <w:color w:val="000000" w:themeColor="text1"/>
        </w:rPr>
      </w:pPr>
    </w:p>
    <w:p w14:paraId="7EECE8F7" w14:textId="77777777" w:rsidR="001E2268" w:rsidRDefault="001E2268" w:rsidP="19B3C5EA">
      <w:pPr>
        <w:rPr>
          <w:rFonts w:eastAsia="Calibri"/>
          <w:b/>
          <w:color w:val="000000" w:themeColor="text1"/>
        </w:rPr>
      </w:pPr>
    </w:p>
    <w:p w14:paraId="10A1DB5E" w14:textId="77777777" w:rsidR="001E2268" w:rsidRDefault="001E2268" w:rsidP="19B3C5EA">
      <w:pPr>
        <w:rPr>
          <w:rFonts w:eastAsia="Calibri"/>
          <w:b/>
          <w:color w:val="000000" w:themeColor="text1"/>
        </w:rPr>
      </w:pPr>
    </w:p>
    <w:sdt>
      <w:sdtPr>
        <w:rPr>
          <w:rFonts w:ascii="Times New Roman" w:eastAsia="Times New Roman" w:hAnsi="Times New Roman" w:cs="Times New Roman"/>
          <w:b w:val="0"/>
          <w:bCs w:val="0"/>
          <w:color w:val="auto"/>
          <w:sz w:val="24"/>
          <w:szCs w:val="24"/>
          <w:lang w:val="en-GB" w:eastAsia="en-GB"/>
        </w:rPr>
        <w:id w:val="1332792199"/>
        <w:docPartObj>
          <w:docPartGallery w:val="Table of Contents"/>
          <w:docPartUnique/>
        </w:docPartObj>
      </w:sdtPr>
      <w:sdtEndPr>
        <w:rPr>
          <w:noProof/>
        </w:rPr>
      </w:sdtEndPr>
      <w:sdtContent>
        <w:p w14:paraId="77E91017" w14:textId="0FAAD4F4" w:rsidR="001E2268" w:rsidRPr="003D6046" w:rsidRDefault="001E2268" w:rsidP="00B651A3">
          <w:pPr>
            <w:pStyle w:val="TOCHeading"/>
            <w:spacing w:line="480" w:lineRule="auto"/>
            <w:rPr>
              <w:rFonts w:ascii="Times New Roman" w:hAnsi="Times New Roman" w:cs="Times New Roman"/>
              <w:color w:val="auto"/>
              <w:sz w:val="32"/>
              <w:szCs w:val="32"/>
            </w:rPr>
          </w:pPr>
          <w:r w:rsidRPr="003D6046">
            <w:rPr>
              <w:rFonts w:ascii="Times New Roman" w:hAnsi="Times New Roman" w:cs="Times New Roman"/>
              <w:color w:val="auto"/>
              <w:sz w:val="32"/>
              <w:szCs w:val="32"/>
            </w:rPr>
            <w:t>Table of Contents</w:t>
          </w:r>
        </w:p>
        <w:p w14:paraId="5700E7BD" w14:textId="76074FC7" w:rsidR="00B651A3" w:rsidRDefault="001E2268" w:rsidP="00B651A3">
          <w:pPr>
            <w:pStyle w:val="TOC1"/>
            <w:rPr>
              <w:rFonts w:eastAsiaTheme="minorEastAsia" w:cstheme="minorBidi"/>
              <w:b w:val="0"/>
              <w:bCs w:val="0"/>
              <w:caps w:val="0"/>
              <w:noProof/>
              <w:kern w:val="2"/>
              <w:sz w:val="24"/>
              <w:szCs w:val="24"/>
              <w14:ligatures w14:val="standardContextual"/>
            </w:rPr>
          </w:pPr>
          <w:r w:rsidRPr="00614F52">
            <w:rPr>
              <w:rFonts w:ascii="Times New Roman" w:hAnsi="Times New Roman"/>
              <w:sz w:val="24"/>
              <w:szCs w:val="24"/>
            </w:rPr>
            <w:fldChar w:fldCharType="begin"/>
          </w:r>
          <w:r w:rsidRPr="00614F52">
            <w:rPr>
              <w:rFonts w:ascii="Times New Roman" w:hAnsi="Times New Roman"/>
              <w:sz w:val="24"/>
              <w:szCs w:val="24"/>
            </w:rPr>
            <w:instrText xml:space="preserve"> TOC \o "1-3" \h \z \u </w:instrText>
          </w:r>
          <w:r w:rsidRPr="00614F52">
            <w:rPr>
              <w:rFonts w:ascii="Times New Roman" w:hAnsi="Times New Roman"/>
              <w:sz w:val="24"/>
              <w:szCs w:val="24"/>
            </w:rPr>
            <w:fldChar w:fldCharType="separate"/>
          </w:r>
          <w:hyperlink w:anchor="_Toc207105673" w:history="1">
            <w:r w:rsidR="00B651A3" w:rsidRPr="00A4044F">
              <w:rPr>
                <w:rStyle w:val="Hyperlink"/>
                <w:rFonts w:ascii="Times New Roman" w:hAnsi="Times New Roman"/>
                <w:noProof/>
              </w:rPr>
              <w:t>Executive Summary</w:t>
            </w:r>
            <w:r w:rsidR="00B651A3">
              <w:rPr>
                <w:noProof/>
                <w:webHidden/>
              </w:rPr>
              <w:tab/>
            </w:r>
            <w:r w:rsidR="00B651A3">
              <w:rPr>
                <w:noProof/>
                <w:webHidden/>
              </w:rPr>
              <w:fldChar w:fldCharType="begin"/>
            </w:r>
            <w:r w:rsidR="00B651A3">
              <w:rPr>
                <w:noProof/>
                <w:webHidden/>
              </w:rPr>
              <w:instrText xml:space="preserve"> PAGEREF _Toc207105673 \h </w:instrText>
            </w:r>
            <w:r w:rsidR="00B651A3">
              <w:rPr>
                <w:noProof/>
                <w:webHidden/>
              </w:rPr>
            </w:r>
            <w:r w:rsidR="00B651A3">
              <w:rPr>
                <w:noProof/>
                <w:webHidden/>
              </w:rPr>
              <w:fldChar w:fldCharType="separate"/>
            </w:r>
            <w:r w:rsidR="005F22D4">
              <w:rPr>
                <w:noProof/>
                <w:webHidden/>
              </w:rPr>
              <w:t>4</w:t>
            </w:r>
            <w:r w:rsidR="00B651A3">
              <w:rPr>
                <w:noProof/>
                <w:webHidden/>
              </w:rPr>
              <w:fldChar w:fldCharType="end"/>
            </w:r>
          </w:hyperlink>
        </w:p>
        <w:p w14:paraId="58C719E5" w14:textId="578E0370"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74" w:history="1">
            <w:r w:rsidRPr="00A4044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_Toc207105674 \h </w:instrText>
            </w:r>
            <w:r>
              <w:rPr>
                <w:noProof/>
                <w:webHidden/>
              </w:rPr>
            </w:r>
            <w:r>
              <w:rPr>
                <w:noProof/>
                <w:webHidden/>
              </w:rPr>
              <w:fldChar w:fldCharType="separate"/>
            </w:r>
            <w:r w:rsidR="005F22D4">
              <w:rPr>
                <w:noProof/>
                <w:webHidden/>
              </w:rPr>
              <w:t>9</w:t>
            </w:r>
            <w:r>
              <w:rPr>
                <w:noProof/>
                <w:webHidden/>
              </w:rPr>
              <w:fldChar w:fldCharType="end"/>
            </w:r>
          </w:hyperlink>
        </w:p>
        <w:p w14:paraId="69395708" w14:textId="2DE1EAA4"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75" w:history="1">
            <w:r w:rsidRPr="00A4044F">
              <w:rPr>
                <w:rStyle w:val="Hyperlink"/>
                <w:rFonts w:ascii="Times New Roman" w:eastAsia="Calibri" w:hAnsi="Times New Roman"/>
                <w:b/>
                <w:noProof/>
              </w:rPr>
              <w:t>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Background</w:t>
            </w:r>
            <w:r>
              <w:rPr>
                <w:noProof/>
                <w:webHidden/>
              </w:rPr>
              <w:tab/>
            </w:r>
            <w:r>
              <w:rPr>
                <w:noProof/>
                <w:webHidden/>
              </w:rPr>
              <w:fldChar w:fldCharType="begin"/>
            </w:r>
            <w:r>
              <w:rPr>
                <w:noProof/>
                <w:webHidden/>
              </w:rPr>
              <w:instrText xml:space="preserve"> PAGEREF _Toc207105675 \h </w:instrText>
            </w:r>
            <w:r>
              <w:rPr>
                <w:noProof/>
                <w:webHidden/>
              </w:rPr>
            </w:r>
            <w:r>
              <w:rPr>
                <w:noProof/>
                <w:webHidden/>
              </w:rPr>
              <w:fldChar w:fldCharType="separate"/>
            </w:r>
            <w:r w:rsidR="005F22D4">
              <w:rPr>
                <w:noProof/>
                <w:webHidden/>
              </w:rPr>
              <w:t>9</w:t>
            </w:r>
            <w:r>
              <w:rPr>
                <w:noProof/>
                <w:webHidden/>
              </w:rPr>
              <w:fldChar w:fldCharType="end"/>
            </w:r>
          </w:hyperlink>
        </w:p>
        <w:p w14:paraId="57CCBCE0" w14:textId="6896951D"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76" w:history="1">
            <w:r w:rsidRPr="00A4044F">
              <w:rPr>
                <w:rStyle w:val="Hyperlink"/>
                <w:rFonts w:ascii="Times New Roman" w:eastAsia="Calibri" w:hAnsi="Times New Roman"/>
                <w:b/>
                <w:noProof/>
              </w:rPr>
              <w:t>II.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Project Goal</w:t>
            </w:r>
            <w:r>
              <w:rPr>
                <w:noProof/>
                <w:webHidden/>
              </w:rPr>
              <w:tab/>
            </w:r>
            <w:r>
              <w:rPr>
                <w:noProof/>
                <w:webHidden/>
              </w:rPr>
              <w:fldChar w:fldCharType="begin"/>
            </w:r>
            <w:r>
              <w:rPr>
                <w:noProof/>
                <w:webHidden/>
              </w:rPr>
              <w:instrText xml:space="preserve"> PAGEREF _Toc207105676 \h </w:instrText>
            </w:r>
            <w:r>
              <w:rPr>
                <w:noProof/>
                <w:webHidden/>
              </w:rPr>
            </w:r>
            <w:r>
              <w:rPr>
                <w:noProof/>
                <w:webHidden/>
              </w:rPr>
              <w:fldChar w:fldCharType="separate"/>
            </w:r>
            <w:r w:rsidR="005F22D4">
              <w:rPr>
                <w:noProof/>
                <w:webHidden/>
              </w:rPr>
              <w:t>9</w:t>
            </w:r>
            <w:r>
              <w:rPr>
                <w:noProof/>
                <w:webHidden/>
              </w:rPr>
              <w:fldChar w:fldCharType="end"/>
            </w:r>
          </w:hyperlink>
        </w:p>
        <w:p w14:paraId="6476B796" w14:textId="77F322A4"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77" w:history="1">
            <w:r w:rsidRPr="00A4044F">
              <w:rPr>
                <w:rStyle w:val="Hyperlink"/>
                <w:rFonts w:ascii="Times New Roman" w:eastAsia="Calibri" w:hAnsi="Times New Roman"/>
                <w:noProof/>
              </w:rPr>
              <w:t>Literature Review</w:t>
            </w:r>
            <w:r>
              <w:rPr>
                <w:noProof/>
                <w:webHidden/>
              </w:rPr>
              <w:tab/>
            </w:r>
            <w:r>
              <w:rPr>
                <w:noProof/>
                <w:webHidden/>
              </w:rPr>
              <w:fldChar w:fldCharType="begin"/>
            </w:r>
            <w:r>
              <w:rPr>
                <w:noProof/>
                <w:webHidden/>
              </w:rPr>
              <w:instrText xml:space="preserve"> PAGEREF _Toc207105677 \h </w:instrText>
            </w:r>
            <w:r>
              <w:rPr>
                <w:noProof/>
                <w:webHidden/>
              </w:rPr>
            </w:r>
            <w:r>
              <w:rPr>
                <w:noProof/>
                <w:webHidden/>
              </w:rPr>
              <w:fldChar w:fldCharType="separate"/>
            </w:r>
            <w:r w:rsidR="005F22D4">
              <w:rPr>
                <w:noProof/>
                <w:webHidden/>
              </w:rPr>
              <w:t>11</w:t>
            </w:r>
            <w:r>
              <w:rPr>
                <w:noProof/>
                <w:webHidden/>
              </w:rPr>
              <w:fldChar w:fldCharType="end"/>
            </w:r>
          </w:hyperlink>
        </w:p>
        <w:p w14:paraId="396DEA02" w14:textId="16107583"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78" w:history="1">
            <w:r w:rsidRPr="00A4044F">
              <w:rPr>
                <w:rStyle w:val="Hyperlink"/>
                <w:rFonts w:ascii="Times New Roman" w:eastAsia="Calibri" w:hAnsi="Times New Roman"/>
                <w:b/>
                <w:noProof/>
              </w:rPr>
              <w:t>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Literature Trends</w:t>
            </w:r>
            <w:r>
              <w:rPr>
                <w:noProof/>
                <w:webHidden/>
              </w:rPr>
              <w:tab/>
            </w:r>
            <w:r>
              <w:rPr>
                <w:noProof/>
                <w:webHidden/>
              </w:rPr>
              <w:fldChar w:fldCharType="begin"/>
            </w:r>
            <w:r>
              <w:rPr>
                <w:noProof/>
                <w:webHidden/>
              </w:rPr>
              <w:instrText xml:space="preserve"> PAGEREF _Toc207105678 \h </w:instrText>
            </w:r>
            <w:r>
              <w:rPr>
                <w:noProof/>
                <w:webHidden/>
              </w:rPr>
            </w:r>
            <w:r>
              <w:rPr>
                <w:noProof/>
                <w:webHidden/>
              </w:rPr>
              <w:fldChar w:fldCharType="separate"/>
            </w:r>
            <w:r w:rsidR="005F22D4">
              <w:rPr>
                <w:noProof/>
                <w:webHidden/>
              </w:rPr>
              <w:t>14</w:t>
            </w:r>
            <w:r>
              <w:rPr>
                <w:noProof/>
                <w:webHidden/>
              </w:rPr>
              <w:fldChar w:fldCharType="end"/>
            </w:r>
          </w:hyperlink>
        </w:p>
        <w:p w14:paraId="48B71383" w14:textId="07ECAE03"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79" w:history="1">
            <w:r w:rsidRPr="00A4044F">
              <w:rPr>
                <w:rStyle w:val="Hyperlink"/>
                <w:rFonts w:ascii="Times New Roman" w:eastAsia="Calibri" w:hAnsi="Times New Roman"/>
                <w:b/>
                <w:noProof/>
              </w:rPr>
              <w:t>II.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Current NSPCC Practices</w:t>
            </w:r>
            <w:r>
              <w:rPr>
                <w:noProof/>
                <w:webHidden/>
              </w:rPr>
              <w:tab/>
            </w:r>
            <w:r>
              <w:rPr>
                <w:noProof/>
                <w:webHidden/>
              </w:rPr>
              <w:fldChar w:fldCharType="begin"/>
            </w:r>
            <w:r>
              <w:rPr>
                <w:noProof/>
                <w:webHidden/>
              </w:rPr>
              <w:instrText xml:space="preserve"> PAGEREF _Toc207105679 \h </w:instrText>
            </w:r>
            <w:r>
              <w:rPr>
                <w:noProof/>
                <w:webHidden/>
              </w:rPr>
            </w:r>
            <w:r>
              <w:rPr>
                <w:noProof/>
                <w:webHidden/>
              </w:rPr>
              <w:fldChar w:fldCharType="separate"/>
            </w:r>
            <w:r w:rsidR="005F22D4">
              <w:rPr>
                <w:noProof/>
                <w:webHidden/>
              </w:rPr>
              <w:t>15</w:t>
            </w:r>
            <w:r>
              <w:rPr>
                <w:noProof/>
                <w:webHidden/>
              </w:rPr>
              <w:fldChar w:fldCharType="end"/>
            </w:r>
          </w:hyperlink>
        </w:p>
        <w:p w14:paraId="327458B0" w14:textId="2CAF37A1"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0" w:history="1">
            <w:r w:rsidRPr="00A4044F">
              <w:rPr>
                <w:rStyle w:val="Hyperlink"/>
                <w:rFonts w:ascii="Times New Roman" w:eastAsia="Calibri" w:hAnsi="Times New Roman"/>
                <w:b/>
                <w:noProof/>
              </w:rPr>
              <w:t>III.  Addressing Literature Gaps</w:t>
            </w:r>
            <w:r>
              <w:rPr>
                <w:noProof/>
                <w:webHidden/>
              </w:rPr>
              <w:tab/>
            </w:r>
            <w:r>
              <w:rPr>
                <w:noProof/>
                <w:webHidden/>
              </w:rPr>
              <w:fldChar w:fldCharType="begin"/>
            </w:r>
            <w:r>
              <w:rPr>
                <w:noProof/>
                <w:webHidden/>
              </w:rPr>
              <w:instrText xml:space="preserve"> PAGEREF _Toc207105680 \h </w:instrText>
            </w:r>
            <w:r>
              <w:rPr>
                <w:noProof/>
                <w:webHidden/>
              </w:rPr>
            </w:r>
            <w:r>
              <w:rPr>
                <w:noProof/>
                <w:webHidden/>
              </w:rPr>
              <w:fldChar w:fldCharType="separate"/>
            </w:r>
            <w:r w:rsidR="005F22D4">
              <w:rPr>
                <w:noProof/>
                <w:webHidden/>
              </w:rPr>
              <w:t>16</w:t>
            </w:r>
            <w:r>
              <w:rPr>
                <w:noProof/>
                <w:webHidden/>
              </w:rPr>
              <w:fldChar w:fldCharType="end"/>
            </w:r>
          </w:hyperlink>
        </w:p>
        <w:p w14:paraId="347B3872" w14:textId="6DBA95BB"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1" w:history="1">
            <w:r w:rsidRPr="00A4044F">
              <w:rPr>
                <w:rStyle w:val="Hyperlink"/>
                <w:rFonts w:ascii="Times New Roman" w:eastAsia="Calibri" w:hAnsi="Times New Roman"/>
                <w:b/>
                <w:noProof/>
              </w:rPr>
              <w:t>IV.  Conclusion</w:t>
            </w:r>
            <w:r>
              <w:rPr>
                <w:noProof/>
                <w:webHidden/>
              </w:rPr>
              <w:tab/>
            </w:r>
            <w:r>
              <w:rPr>
                <w:noProof/>
                <w:webHidden/>
              </w:rPr>
              <w:fldChar w:fldCharType="begin"/>
            </w:r>
            <w:r>
              <w:rPr>
                <w:noProof/>
                <w:webHidden/>
              </w:rPr>
              <w:instrText xml:space="preserve"> PAGEREF _Toc207105681 \h </w:instrText>
            </w:r>
            <w:r>
              <w:rPr>
                <w:noProof/>
                <w:webHidden/>
              </w:rPr>
            </w:r>
            <w:r>
              <w:rPr>
                <w:noProof/>
                <w:webHidden/>
              </w:rPr>
              <w:fldChar w:fldCharType="separate"/>
            </w:r>
            <w:r w:rsidR="005F22D4">
              <w:rPr>
                <w:noProof/>
                <w:webHidden/>
              </w:rPr>
              <w:t>17</w:t>
            </w:r>
            <w:r>
              <w:rPr>
                <w:noProof/>
                <w:webHidden/>
              </w:rPr>
              <w:fldChar w:fldCharType="end"/>
            </w:r>
          </w:hyperlink>
        </w:p>
        <w:p w14:paraId="76314574" w14:textId="1EF64293"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82" w:history="1">
            <w:r w:rsidRPr="00A4044F">
              <w:rPr>
                <w:rStyle w:val="Hyperlink"/>
                <w:rFonts w:ascii="Times New Roman" w:eastAsia="Calibri" w:hAnsi="Times New Roman"/>
                <w:noProof/>
              </w:rPr>
              <w:t>Methodology</w:t>
            </w:r>
            <w:r>
              <w:rPr>
                <w:noProof/>
                <w:webHidden/>
              </w:rPr>
              <w:tab/>
            </w:r>
            <w:r>
              <w:rPr>
                <w:noProof/>
                <w:webHidden/>
              </w:rPr>
              <w:fldChar w:fldCharType="begin"/>
            </w:r>
            <w:r>
              <w:rPr>
                <w:noProof/>
                <w:webHidden/>
              </w:rPr>
              <w:instrText xml:space="preserve"> PAGEREF _Toc207105682 \h </w:instrText>
            </w:r>
            <w:r>
              <w:rPr>
                <w:noProof/>
                <w:webHidden/>
              </w:rPr>
            </w:r>
            <w:r>
              <w:rPr>
                <w:noProof/>
                <w:webHidden/>
              </w:rPr>
              <w:fldChar w:fldCharType="separate"/>
            </w:r>
            <w:r w:rsidR="005F22D4">
              <w:rPr>
                <w:noProof/>
                <w:webHidden/>
              </w:rPr>
              <w:t>18</w:t>
            </w:r>
            <w:r>
              <w:rPr>
                <w:noProof/>
                <w:webHidden/>
              </w:rPr>
              <w:fldChar w:fldCharType="end"/>
            </w:r>
          </w:hyperlink>
        </w:p>
        <w:p w14:paraId="5B425D63" w14:textId="7D9269D8"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3" w:history="1">
            <w:r w:rsidRPr="00A4044F">
              <w:rPr>
                <w:rStyle w:val="Hyperlink"/>
                <w:rFonts w:ascii="Times New Roman" w:hAnsi="Times New Roman"/>
                <w:b/>
                <w:bCs/>
                <w:noProof/>
              </w:rPr>
              <w:t>I.   Survey Design</w:t>
            </w:r>
            <w:r>
              <w:rPr>
                <w:noProof/>
                <w:webHidden/>
              </w:rPr>
              <w:tab/>
            </w:r>
            <w:r>
              <w:rPr>
                <w:noProof/>
                <w:webHidden/>
              </w:rPr>
              <w:fldChar w:fldCharType="begin"/>
            </w:r>
            <w:r>
              <w:rPr>
                <w:noProof/>
                <w:webHidden/>
              </w:rPr>
              <w:instrText xml:space="preserve"> PAGEREF _Toc207105683 \h </w:instrText>
            </w:r>
            <w:r>
              <w:rPr>
                <w:noProof/>
                <w:webHidden/>
              </w:rPr>
            </w:r>
            <w:r>
              <w:rPr>
                <w:noProof/>
                <w:webHidden/>
              </w:rPr>
              <w:fldChar w:fldCharType="separate"/>
            </w:r>
            <w:r w:rsidR="005F22D4">
              <w:rPr>
                <w:noProof/>
                <w:webHidden/>
              </w:rPr>
              <w:t>18</w:t>
            </w:r>
            <w:r>
              <w:rPr>
                <w:noProof/>
                <w:webHidden/>
              </w:rPr>
              <w:fldChar w:fldCharType="end"/>
            </w:r>
          </w:hyperlink>
        </w:p>
        <w:p w14:paraId="1C058EAF" w14:textId="39E1B3C2"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4" w:history="1">
            <w:r w:rsidRPr="00A4044F">
              <w:rPr>
                <w:rStyle w:val="Hyperlink"/>
                <w:rFonts w:ascii="Times New Roman" w:hAnsi="Times New Roman"/>
                <w:b/>
                <w:bCs/>
                <w:noProof/>
              </w:rPr>
              <w:t>II.   Analytical Framework</w:t>
            </w:r>
            <w:r>
              <w:rPr>
                <w:noProof/>
                <w:webHidden/>
              </w:rPr>
              <w:tab/>
            </w:r>
            <w:r>
              <w:rPr>
                <w:noProof/>
                <w:webHidden/>
              </w:rPr>
              <w:fldChar w:fldCharType="begin"/>
            </w:r>
            <w:r>
              <w:rPr>
                <w:noProof/>
                <w:webHidden/>
              </w:rPr>
              <w:instrText xml:space="preserve"> PAGEREF _Toc207105684 \h </w:instrText>
            </w:r>
            <w:r>
              <w:rPr>
                <w:noProof/>
                <w:webHidden/>
              </w:rPr>
            </w:r>
            <w:r>
              <w:rPr>
                <w:noProof/>
                <w:webHidden/>
              </w:rPr>
              <w:fldChar w:fldCharType="separate"/>
            </w:r>
            <w:r w:rsidR="005F22D4">
              <w:rPr>
                <w:noProof/>
                <w:webHidden/>
              </w:rPr>
              <w:t>19</w:t>
            </w:r>
            <w:r>
              <w:rPr>
                <w:noProof/>
                <w:webHidden/>
              </w:rPr>
              <w:fldChar w:fldCharType="end"/>
            </w:r>
          </w:hyperlink>
        </w:p>
        <w:p w14:paraId="1C3FA2BF" w14:textId="4F376472"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85" w:history="1">
            <w:r w:rsidRPr="00A4044F">
              <w:rPr>
                <w:rStyle w:val="Hyperlink"/>
                <w:rFonts w:ascii="Times New Roman" w:eastAsia="Calibri" w:hAnsi="Times New Roman"/>
                <w:noProof/>
              </w:rPr>
              <w:t>Data Analysis</w:t>
            </w:r>
            <w:r>
              <w:rPr>
                <w:noProof/>
                <w:webHidden/>
              </w:rPr>
              <w:tab/>
            </w:r>
            <w:r>
              <w:rPr>
                <w:noProof/>
                <w:webHidden/>
              </w:rPr>
              <w:fldChar w:fldCharType="begin"/>
            </w:r>
            <w:r>
              <w:rPr>
                <w:noProof/>
                <w:webHidden/>
              </w:rPr>
              <w:instrText xml:space="preserve"> PAGEREF _Toc207105685 \h </w:instrText>
            </w:r>
            <w:r>
              <w:rPr>
                <w:noProof/>
                <w:webHidden/>
              </w:rPr>
            </w:r>
            <w:r>
              <w:rPr>
                <w:noProof/>
                <w:webHidden/>
              </w:rPr>
              <w:fldChar w:fldCharType="separate"/>
            </w:r>
            <w:r w:rsidR="005F22D4">
              <w:rPr>
                <w:noProof/>
                <w:webHidden/>
              </w:rPr>
              <w:t>20</w:t>
            </w:r>
            <w:r>
              <w:rPr>
                <w:noProof/>
                <w:webHidden/>
              </w:rPr>
              <w:fldChar w:fldCharType="end"/>
            </w:r>
          </w:hyperlink>
        </w:p>
        <w:p w14:paraId="505344B0" w14:textId="1CA784EC"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6" w:history="1">
            <w:r w:rsidRPr="00A4044F">
              <w:rPr>
                <w:rStyle w:val="Hyperlink"/>
                <w:rFonts w:ascii="Times New Roman" w:hAnsi="Times New Roman"/>
                <w:b/>
                <w:bCs/>
                <w:noProof/>
              </w:rPr>
              <w:t>I.   Data Understanding</w:t>
            </w:r>
            <w:r>
              <w:rPr>
                <w:noProof/>
                <w:webHidden/>
              </w:rPr>
              <w:tab/>
            </w:r>
            <w:r>
              <w:rPr>
                <w:noProof/>
                <w:webHidden/>
              </w:rPr>
              <w:fldChar w:fldCharType="begin"/>
            </w:r>
            <w:r>
              <w:rPr>
                <w:noProof/>
                <w:webHidden/>
              </w:rPr>
              <w:instrText xml:space="preserve"> PAGEREF _Toc207105686 \h </w:instrText>
            </w:r>
            <w:r>
              <w:rPr>
                <w:noProof/>
                <w:webHidden/>
              </w:rPr>
            </w:r>
            <w:r>
              <w:rPr>
                <w:noProof/>
                <w:webHidden/>
              </w:rPr>
              <w:fldChar w:fldCharType="separate"/>
            </w:r>
            <w:r w:rsidR="005F22D4">
              <w:rPr>
                <w:noProof/>
                <w:webHidden/>
              </w:rPr>
              <w:t>20</w:t>
            </w:r>
            <w:r>
              <w:rPr>
                <w:noProof/>
                <w:webHidden/>
              </w:rPr>
              <w:fldChar w:fldCharType="end"/>
            </w:r>
          </w:hyperlink>
        </w:p>
        <w:p w14:paraId="257F02D5" w14:textId="479E282F"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7" w:history="1">
            <w:r w:rsidRPr="00A4044F">
              <w:rPr>
                <w:rStyle w:val="Hyperlink"/>
                <w:rFonts w:ascii="Times New Roman" w:eastAsia="Calibri" w:hAnsi="Times New Roman"/>
                <w:b/>
                <w:noProof/>
              </w:rPr>
              <w:t>II.   Data Preparation</w:t>
            </w:r>
            <w:r>
              <w:rPr>
                <w:noProof/>
                <w:webHidden/>
              </w:rPr>
              <w:tab/>
            </w:r>
            <w:r>
              <w:rPr>
                <w:noProof/>
                <w:webHidden/>
              </w:rPr>
              <w:fldChar w:fldCharType="begin"/>
            </w:r>
            <w:r>
              <w:rPr>
                <w:noProof/>
                <w:webHidden/>
              </w:rPr>
              <w:instrText xml:space="preserve"> PAGEREF _Toc207105687 \h </w:instrText>
            </w:r>
            <w:r>
              <w:rPr>
                <w:noProof/>
                <w:webHidden/>
              </w:rPr>
            </w:r>
            <w:r>
              <w:rPr>
                <w:noProof/>
                <w:webHidden/>
              </w:rPr>
              <w:fldChar w:fldCharType="separate"/>
            </w:r>
            <w:r w:rsidR="005F22D4">
              <w:rPr>
                <w:noProof/>
                <w:webHidden/>
              </w:rPr>
              <w:t>22</w:t>
            </w:r>
            <w:r>
              <w:rPr>
                <w:noProof/>
                <w:webHidden/>
              </w:rPr>
              <w:fldChar w:fldCharType="end"/>
            </w:r>
          </w:hyperlink>
        </w:p>
        <w:p w14:paraId="149C78A1" w14:textId="3BAC620B"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8" w:history="1">
            <w:r w:rsidRPr="00A4044F">
              <w:rPr>
                <w:rStyle w:val="Hyperlink"/>
                <w:rFonts w:ascii="Times New Roman" w:eastAsia="Calibri" w:hAnsi="Times New Roman"/>
                <w:b/>
                <w:noProof/>
              </w:rPr>
              <w:t>III.   Data Models</w:t>
            </w:r>
            <w:r>
              <w:rPr>
                <w:noProof/>
                <w:webHidden/>
              </w:rPr>
              <w:tab/>
            </w:r>
            <w:r>
              <w:rPr>
                <w:noProof/>
                <w:webHidden/>
              </w:rPr>
              <w:fldChar w:fldCharType="begin"/>
            </w:r>
            <w:r>
              <w:rPr>
                <w:noProof/>
                <w:webHidden/>
              </w:rPr>
              <w:instrText xml:space="preserve"> PAGEREF _Toc207105688 \h </w:instrText>
            </w:r>
            <w:r>
              <w:rPr>
                <w:noProof/>
                <w:webHidden/>
              </w:rPr>
            </w:r>
            <w:r>
              <w:rPr>
                <w:noProof/>
                <w:webHidden/>
              </w:rPr>
              <w:fldChar w:fldCharType="separate"/>
            </w:r>
            <w:r w:rsidR="005F22D4">
              <w:rPr>
                <w:noProof/>
                <w:webHidden/>
              </w:rPr>
              <w:t>23</w:t>
            </w:r>
            <w:r>
              <w:rPr>
                <w:noProof/>
                <w:webHidden/>
              </w:rPr>
              <w:fldChar w:fldCharType="end"/>
            </w:r>
          </w:hyperlink>
        </w:p>
        <w:p w14:paraId="51CC6465" w14:textId="51BC06E6" w:rsidR="00B651A3" w:rsidRDefault="00B651A3" w:rsidP="00B651A3">
          <w:pPr>
            <w:pStyle w:val="TOC2"/>
            <w:tabs>
              <w:tab w:val="right" w:leader="dot" w:pos="9016"/>
            </w:tabs>
            <w:spacing w:line="480" w:lineRule="auto"/>
            <w:rPr>
              <w:rFonts w:eastAsiaTheme="minorEastAsia" w:cstheme="minorBidi"/>
              <w:smallCaps w:val="0"/>
              <w:noProof/>
              <w:kern w:val="2"/>
              <w:sz w:val="24"/>
              <w:szCs w:val="24"/>
              <w14:ligatures w14:val="standardContextual"/>
            </w:rPr>
          </w:pPr>
          <w:hyperlink w:anchor="_Toc207105689" w:history="1">
            <w:r w:rsidRPr="00A4044F">
              <w:rPr>
                <w:rStyle w:val="Hyperlink"/>
                <w:rFonts w:ascii="Times New Roman" w:hAnsi="Times New Roman"/>
                <w:b/>
                <w:bCs/>
                <w:noProof/>
              </w:rPr>
              <w:t>IV.  Text Analysis</w:t>
            </w:r>
            <w:r>
              <w:rPr>
                <w:noProof/>
                <w:webHidden/>
              </w:rPr>
              <w:tab/>
            </w:r>
            <w:r>
              <w:rPr>
                <w:noProof/>
                <w:webHidden/>
              </w:rPr>
              <w:fldChar w:fldCharType="begin"/>
            </w:r>
            <w:r>
              <w:rPr>
                <w:noProof/>
                <w:webHidden/>
              </w:rPr>
              <w:instrText xml:space="preserve"> PAGEREF _Toc207105689 \h </w:instrText>
            </w:r>
            <w:r>
              <w:rPr>
                <w:noProof/>
                <w:webHidden/>
              </w:rPr>
            </w:r>
            <w:r>
              <w:rPr>
                <w:noProof/>
                <w:webHidden/>
              </w:rPr>
              <w:fldChar w:fldCharType="separate"/>
            </w:r>
            <w:r w:rsidR="005F22D4">
              <w:rPr>
                <w:noProof/>
                <w:webHidden/>
              </w:rPr>
              <w:t>27</w:t>
            </w:r>
            <w:r>
              <w:rPr>
                <w:noProof/>
                <w:webHidden/>
              </w:rPr>
              <w:fldChar w:fldCharType="end"/>
            </w:r>
          </w:hyperlink>
        </w:p>
        <w:p w14:paraId="29346177" w14:textId="787DD611"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90" w:history="1">
            <w:r w:rsidRPr="00A4044F">
              <w:rPr>
                <w:rStyle w:val="Hyperlink"/>
                <w:rFonts w:ascii="Times New Roman" w:eastAsia="Calibri" w:hAnsi="Times New Roman"/>
                <w:noProof/>
              </w:rPr>
              <w:t>Data Visualisations</w:t>
            </w:r>
            <w:r>
              <w:rPr>
                <w:noProof/>
                <w:webHidden/>
              </w:rPr>
              <w:tab/>
            </w:r>
            <w:r>
              <w:rPr>
                <w:noProof/>
                <w:webHidden/>
              </w:rPr>
              <w:fldChar w:fldCharType="begin"/>
            </w:r>
            <w:r>
              <w:rPr>
                <w:noProof/>
                <w:webHidden/>
              </w:rPr>
              <w:instrText xml:space="preserve"> PAGEREF _Toc207105690 \h </w:instrText>
            </w:r>
            <w:r>
              <w:rPr>
                <w:noProof/>
                <w:webHidden/>
              </w:rPr>
            </w:r>
            <w:r>
              <w:rPr>
                <w:noProof/>
                <w:webHidden/>
              </w:rPr>
              <w:fldChar w:fldCharType="separate"/>
            </w:r>
            <w:r w:rsidR="005F22D4">
              <w:rPr>
                <w:noProof/>
                <w:webHidden/>
              </w:rPr>
              <w:t>29</w:t>
            </w:r>
            <w:r>
              <w:rPr>
                <w:noProof/>
                <w:webHidden/>
              </w:rPr>
              <w:fldChar w:fldCharType="end"/>
            </w:r>
          </w:hyperlink>
        </w:p>
        <w:p w14:paraId="598BE5D9" w14:textId="69D5C2AC"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91" w:history="1">
            <w:r w:rsidRPr="00A4044F">
              <w:rPr>
                <w:rStyle w:val="Hyperlink"/>
                <w:rFonts w:ascii="Times New Roman" w:hAnsi="Times New Roman"/>
                <w:noProof/>
              </w:rPr>
              <w:t>Recommendations</w:t>
            </w:r>
            <w:r>
              <w:rPr>
                <w:noProof/>
                <w:webHidden/>
              </w:rPr>
              <w:tab/>
            </w:r>
            <w:r>
              <w:rPr>
                <w:noProof/>
                <w:webHidden/>
              </w:rPr>
              <w:fldChar w:fldCharType="begin"/>
            </w:r>
            <w:r>
              <w:rPr>
                <w:noProof/>
                <w:webHidden/>
              </w:rPr>
              <w:instrText xml:space="preserve"> PAGEREF _Toc207105691 \h </w:instrText>
            </w:r>
            <w:r>
              <w:rPr>
                <w:noProof/>
                <w:webHidden/>
              </w:rPr>
            </w:r>
            <w:r>
              <w:rPr>
                <w:noProof/>
                <w:webHidden/>
              </w:rPr>
              <w:fldChar w:fldCharType="separate"/>
            </w:r>
            <w:r w:rsidR="005F22D4">
              <w:rPr>
                <w:noProof/>
                <w:webHidden/>
              </w:rPr>
              <w:t>31</w:t>
            </w:r>
            <w:r>
              <w:rPr>
                <w:noProof/>
                <w:webHidden/>
              </w:rPr>
              <w:fldChar w:fldCharType="end"/>
            </w:r>
          </w:hyperlink>
        </w:p>
        <w:p w14:paraId="66FDAAF1" w14:textId="60181876"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92" w:history="1">
            <w:r w:rsidRPr="00A4044F">
              <w:rPr>
                <w:rStyle w:val="Hyperlink"/>
                <w:rFonts w:ascii="Times New Roman" w:eastAsia="Calibri" w:hAnsi="Times New Roman"/>
                <w:b/>
                <w:noProof/>
              </w:rPr>
              <w:t>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Brand Strategy</w:t>
            </w:r>
            <w:r>
              <w:rPr>
                <w:noProof/>
                <w:webHidden/>
              </w:rPr>
              <w:tab/>
            </w:r>
            <w:r>
              <w:rPr>
                <w:noProof/>
                <w:webHidden/>
              </w:rPr>
              <w:fldChar w:fldCharType="begin"/>
            </w:r>
            <w:r>
              <w:rPr>
                <w:noProof/>
                <w:webHidden/>
              </w:rPr>
              <w:instrText xml:space="preserve"> PAGEREF _Toc207105692 \h </w:instrText>
            </w:r>
            <w:r>
              <w:rPr>
                <w:noProof/>
                <w:webHidden/>
              </w:rPr>
            </w:r>
            <w:r>
              <w:rPr>
                <w:noProof/>
                <w:webHidden/>
              </w:rPr>
              <w:fldChar w:fldCharType="separate"/>
            </w:r>
            <w:r w:rsidR="005F22D4">
              <w:rPr>
                <w:noProof/>
                <w:webHidden/>
              </w:rPr>
              <w:t>31</w:t>
            </w:r>
            <w:r>
              <w:rPr>
                <w:noProof/>
                <w:webHidden/>
              </w:rPr>
              <w:fldChar w:fldCharType="end"/>
            </w:r>
          </w:hyperlink>
        </w:p>
        <w:p w14:paraId="2C93DC15" w14:textId="25FD644B" w:rsidR="00B651A3" w:rsidRDefault="00B651A3" w:rsidP="00B651A3">
          <w:pPr>
            <w:pStyle w:val="TOC2"/>
            <w:tabs>
              <w:tab w:val="left" w:pos="720"/>
              <w:tab w:val="right" w:leader="dot" w:pos="9016"/>
            </w:tabs>
            <w:spacing w:line="480" w:lineRule="auto"/>
            <w:rPr>
              <w:rFonts w:eastAsiaTheme="minorEastAsia" w:cstheme="minorBidi"/>
              <w:smallCaps w:val="0"/>
              <w:noProof/>
              <w:kern w:val="2"/>
              <w:sz w:val="24"/>
              <w:szCs w:val="24"/>
              <w14:ligatures w14:val="standardContextual"/>
            </w:rPr>
          </w:pPr>
          <w:hyperlink w:anchor="_Toc207105693" w:history="1">
            <w:r w:rsidRPr="00A4044F">
              <w:rPr>
                <w:rStyle w:val="Hyperlink"/>
                <w:rFonts w:ascii="Times New Roman" w:eastAsia="Calibri" w:hAnsi="Times New Roman"/>
                <w:b/>
                <w:noProof/>
              </w:rPr>
              <w:t>II.</w:t>
            </w:r>
            <w:r>
              <w:rPr>
                <w:rFonts w:eastAsiaTheme="minorEastAsia" w:cstheme="minorBidi"/>
                <w:smallCaps w:val="0"/>
                <w:noProof/>
                <w:kern w:val="2"/>
                <w:sz w:val="24"/>
                <w:szCs w:val="24"/>
                <w14:ligatures w14:val="standardContextual"/>
              </w:rPr>
              <w:tab/>
            </w:r>
            <w:r w:rsidRPr="00A4044F">
              <w:rPr>
                <w:rStyle w:val="Hyperlink"/>
                <w:rFonts w:ascii="Times New Roman" w:eastAsia="Calibri" w:hAnsi="Times New Roman"/>
                <w:b/>
                <w:noProof/>
              </w:rPr>
              <w:t>Campaign Measurement Strategy</w:t>
            </w:r>
            <w:r>
              <w:rPr>
                <w:noProof/>
                <w:webHidden/>
              </w:rPr>
              <w:tab/>
            </w:r>
            <w:r>
              <w:rPr>
                <w:noProof/>
                <w:webHidden/>
              </w:rPr>
              <w:fldChar w:fldCharType="begin"/>
            </w:r>
            <w:r>
              <w:rPr>
                <w:noProof/>
                <w:webHidden/>
              </w:rPr>
              <w:instrText xml:space="preserve"> PAGEREF _Toc207105693 \h </w:instrText>
            </w:r>
            <w:r>
              <w:rPr>
                <w:noProof/>
                <w:webHidden/>
              </w:rPr>
            </w:r>
            <w:r>
              <w:rPr>
                <w:noProof/>
                <w:webHidden/>
              </w:rPr>
              <w:fldChar w:fldCharType="separate"/>
            </w:r>
            <w:r w:rsidR="005F22D4">
              <w:rPr>
                <w:noProof/>
                <w:webHidden/>
              </w:rPr>
              <w:t>34</w:t>
            </w:r>
            <w:r>
              <w:rPr>
                <w:noProof/>
                <w:webHidden/>
              </w:rPr>
              <w:fldChar w:fldCharType="end"/>
            </w:r>
          </w:hyperlink>
        </w:p>
        <w:p w14:paraId="3F6EE71F" w14:textId="061F3DE8"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94" w:history="1">
            <w:r w:rsidRPr="00A4044F">
              <w:rPr>
                <w:rStyle w:val="Hyperlink"/>
                <w:rFonts w:ascii="Times New Roman" w:eastAsia="Calibri" w:hAnsi="Times New Roman"/>
                <w:noProof/>
              </w:rPr>
              <w:t>Conclusion</w:t>
            </w:r>
            <w:r>
              <w:rPr>
                <w:noProof/>
                <w:webHidden/>
              </w:rPr>
              <w:tab/>
            </w:r>
            <w:r>
              <w:rPr>
                <w:noProof/>
                <w:webHidden/>
              </w:rPr>
              <w:fldChar w:fldCharType="begin"/>
            </w:r>
            <w:r>
              <w:rPr>
                <w:noProof/>
                <w:webHidden/>
              </w:rPr>
              <w:instrText xml:space="preserve"> PAGEREF _Toc207105694 \h </w:instrText>
            </w:r>
            <w:r>
              <w:rPr>
                <w:noProof/>
                <w:webHidden/>
              </w:rPr>
            </w:r>
            <w:r>
              <w:rPr>
                <w:noProof/>
                <w:webHidden/>
              </w:rPr>
              <w:fldChar w:fldCharType="separate"/>
            </w:r>
            <w:r w:rsidR="005F22D4">
              <w:rPr>
                <w:noProof/>
                <w:webHidden/>
              </w:rPr>
              <w:t>37</w:t>
            </w:r>
            <w:r>
              <w:rPr>
                <w:noProof/>
                <w:webHidden/>
              </w:rPr>
              <w:fldChar w:fldCharType="end"/>
            </w:r>
          </w:hyperlink>
        </w:p>
        <w:p w14:paraId="1CA573C5" w14:textId="664EFEEB"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95" w:history="1">
            <w:r w:rsidRPr="00A4044F">
              <w:rPr>
                <w:rStyle w:val="Hyperlink"/>
                <w:rFonts w:ascii="Times New Roman" w:eastAsia="Calibri" w:hAnsi="Times New Roman"/>
                <w:noProof/>
              </w:rPr>
              <w:t>Appendices</w:t>
            </w:r>
            <w:r>
              <w:rPr>
                <w:noProof/>
                <w:webHidden/>
              </w:rPr>
              <w:tab/>
            </w:r>
            <w:r>
              <w:rPr>
                <w:noProof/>
                <w:webHidden/>
              </w:rPr>
              <w:fldChar w:fldCharType="begin"/>
            </w:r>
            <w:r>
              <w:rPr>
                <w:noProof/>
                <w:webHidden/>
              </w:rPr>
              <w:instrText xml:space="preserve"> PAGEREF _Toc207105695 \h </w:instrText>
            </w:r>
            <w:r>
              <w:rPr>
                <w:noProof/>
                <w:webHidden/>
              </w:rPr>
            </w:r>
            <w:r>
              <w:rPr>
                <w:noProof/>
                <w:webHidden/>
              </w:rPr>
              <w:fldChar w:fldCharType="separate"/>
            </w:r>
            <w:r w:rsidR="005F22D4">
              <w:rPr>
                <w:noProof/>
                <w:webHidden/>
              </w:rPr>
              <w:t>39</w:t>
            </w:r>
            <w:r>
              <w:rPr>
                <w:noProof/>
                <w:webHidden/>
              </w:rPr>
              <w:fldChar w:fldCharType="end"/>
            </w:r>
          </w:hyperlink>
        </w:p>
        <w:p w14:paraId="12570870" w14:textId="46E9F54A" w:rsidR="00B651A3" w:rsidRDefault="00B651A3" w:rsidP="00B651A3">
          <w:pPr>
            <w:pStyle w:val="TOC1"/>
            <w:rPr>
              <w:rFonts w:eastAsiaTheme="minorEastAsia" w:cstheme="minorBidi"/>
              <w:b w:val="0"/>
              <w:bCs w:val="0"/>
              <w:caps w:val="0"/>
              <w:noProof/>
              <w:kern w:val="2"/>
              <w:sz w:val="24"/>
              <w:szCs w:val="24"/>
              <w14:ligatures w14:val="standardContextual"/>
            </w:rPr>
          </w:pPr>
          <w:hyperlink w:anchor="_Toc207105696" w:history="1">
            <w:r w:rsidRPr="00A4044F">
              <w:rPr>
                <w:rStyle w:val="Hyperlink"/>
                <w:rFonts w:ascii="Times New Roman" w:eastAsia="Calibri" w:hAnsi="Times New Roman"/>
                <w:noProof/>
              </w:rPr>
              <w:t>Reference List</w:t>
            </w:r>
            <w:r>
              <w:rPr>
                <w:noProof/>
                <w:webHidden/>
              </w:rPr>
              <w:tab/>
            </w:r>
            <w:r>
              <w:rPr>
                <w:noProof/>
                <w:webHidden/>
              </w:rPr>
              <w:fldChar w:fldCharType="begin"/>
            </w:r>
            <w:r>
              <w:rPr>
                <w:noProof/>
                <w:webHidden/>
              </w:rPr>
              <w:instrText xml:space="preserve"> PAGEREF _Toc207105696 \h </w:instrText>
            </w:r>
            <w:r>
              <w:rPr>
                <w:noProof/>
                <w:webHidden/>
              </w:rPr>
            </w:r>
            <w:r>
              <w:rPr>
                <w:noProof/>
                <w:webHidden/>
              </w:rPr>
              <w:fldChar w:fldCharType="separate"/>
            </w:r>
            <w:r w:rsidR="005F22D4">
              <w:rPr>
                <w:noProof/>
                <w:webHidden/>
              </w:rPr>
              <w:t>43</w:t>
            </w:r>
            <w:r>
              <w:rPr>
                <w:noProof/>
                <w:webHidden/>
              </w:rPr>
              <w:fldChar w:fldCharType="end"/>
            </w:r>
          </w:hyperlink>
        </w:p>
        <w:p w14:paraId="14A0C161" w14:textId="2FEB692F" w:rsidR="00821A48" w:rsidRDefault="001E2268" w:rsidP="00B651A3">
          <w:pPr>
            <w:spacing w:line="480" w:lineRule="auto"/>
            <w:rPr>
              <w:b/>
              <w:bCs/>
              <w:noProof/>
            </w:rPr>
          </w:pPr>
          <w:r w:rsidRPr="00614F52">
            <w:rPr>
              <w:b/>
              <w:bCs/>
              <w:noProof/>
            </w:rPr>
            <w:fldChar w:fldCharType="end"/>
          </w:r>
        </w:p>
      </w:sdtContent>
    </w:sdt>
    <w:p w14:paraId="08C0FD99" w14:textId="155FBB4A" w:rsidR="006913CB" w:rsidRPr="003D6046" w:rsidRDefault="005E0124" w:rsidP="00821A48">
      <w:pPr>
        <w:spacing w:line="480" w:lineRule="auto"/>
        <w:rPr>
          <w:b/>
          <w:bCs/>
          <w:noProof/>
          <w:sz w:val="28"/>
          <w:szCs w:val="28"/>
        </w:rPr>
      </w:pPr>
      <w:r w:rsidRPr="003D6046">
        <w:rPr>
          <w:rFonts w:eastAsia="Calibri"/>
          <w:b/>
          <w:color w:val="000000" w:themeColor="text1"/>
          <w:sz w:val="32"/>
          <w:szCs w:val="32"/>
        </w:rPr>
        <w:lastRenderedPageBreak/>
        <w:t>List of Figures</w:t>
      </w:r>
    </w:p>
    <w:p w14:paraId="4BF9638F" w14:textId="6401DDD0"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r w:rsidRPr="00B651A3">
        <w:rPr>
          <w:rFonts w:eastAsia="Calibri"/>
          <w:b/>
          <w:color w:val="000000" w:themeColor="text1"/>
        </w:rPr>
        <w:fldChar w:fldCharType="begin"/>
      </w:r>
      <w:r w:rsidRPr="00B651A3">
        <w:rPr>
          <w:rFonts w:eastAsia="Calibri"/>
          <w:b/>
          <w:color w:val="000000" w:themeColor="text1"/>
        </w:rPr>
        <w:instrText xml:space="preserve"> TOC \h \z \c "Figure" </w:instrText>
      </w:r>
      <w:r w:rsidRPr="00B651A3">
        <w:rPr>
          <w:rFonts w:eastAsia="Calibri"/>
          <w:b/>
          <w:color w:val="000000" w:themeColor="text1"/>
        </w:rPr>
        <w:fldChar w:fldCharType="separate"/>
      </w:r>
      <w:hyperlink w:anchor="_Toc207105708" w:history="1">
        <w:r w:rsidRPr="00B651A3">
          <w:rPr>
            <w:rStyle w:val="Hyperlink"/>
            <w:rFonts w:eastAsia="Calibri"/>
            <w:noProof/>
          </w:rPr>
          <w:t xml:space="preserve">Figure </w:t>
        </w:r>
        <w:r w:rsidRPr="00B651A3">
          <w:rPr>
            <w:rStyle w:val="Hyperlink"/>
            <w:noProof/>
          </w:rPr>
          <w:t>1</w:t>
        </w:r>
        <w:r w:rsidRPr="00B651A3">
          <w:rPr>
            <w:rStyle w:val="Hyperlink"/>
            <w:rFonts w:eastAsia="Calibri"/>
            <w:noProof/>
          </w:rPr>
          <w:t>: The Adapted CRISP-DM Framework (source: authors)</w:t>
        </w:r>
        <w:r w:rsidRPr="00B651A3">
          <w:rPr>
            <w:noProof/>
            <w:webHidden/>
          </w:rPr>
          <w:tab/>
        </w:r>
        <w:r w:rsidRPr="00B651A3">
          <w:rPr>
            <w:noProof/>
            <w:webHidden/>
          </w:rPr>
          <w:fldChar w:fldCharType="begin"/>
        </w:r>
        <w:r w:rsidRPr="00B651A3">
          <w:rPr>
            <w:noProof/>
            <w:webHidden/>
          </w:rPr>
          <w:instrText xml:space="preserve"> PAGEREF _Toc207105708 \h </w:instrText>
        </w:r>
        <w:r w:rsidRPr="00B651A3">
          <w:rPr>
            <w:noProof/>
            <w:webHidden/>
          </w:rPr>
        </w:r>
        <w:r w:rsidRPr="00B651A3">
          <w:rPr>
            <w:noProof/>
            <w:webHidden/>
          </w:rPr>
          <w:fldChar w:fldCharType="separate"/>
        </w:r>
        <w:r w:rsidR="005F22D4">
          <w:rPr>
            <w:noProof/>
            <w:webHidden/>
          </w:rPr>
          <w:t>19</w:t>
        </w:r>
        <w:r w:rsidRPr="00B651A3">
          <w:rPr>
            <w:noProof/>
            <w:webHidden/>
          </w:rPr>
          <w:fldChar w:fldCharType="end"/>
        </w:r>
      </w:hyperlink>
    </w:p>
    <w:p w14:paraId="396D42AF" w14:textId="4C0190E2"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09" w:history="1">
        <w:r w:rsidRPr="00B651A3">
          <w:rPr>
            <w:rStyle w:val="Hyperlink"/>
            <w:rFonts w:eastAsia="Calibri"/>
            <w:noProof/>
          </w:rPr>
          <w:t xml:space="preserve">Figure </w:t>
        </w:r>
        <w:r w:rsidRPr="00B651A3">
          <w:rPr>
            <w:rStyle w:val="Hyperlink"/>
            <w:noProof/>
          </w:rPr>
          <w:t>2</w:t>
        </w:r>
        <w:r w:rsidRPr="00B651A3">
          <w:rPr>
            <w:rStyle w:val="Hyperlink"/>
            <w:rFonts w:eastAsia="Calibri"/>
            <w:noProof/>
          </w:rPr>
          <w:t>: Corrected Participant Allocation (source: authors)</w:t>
        </w:r>
        <w:r w:rsidRPr="00B651A3">
          <w:rPr>
            <w:noProof/>
            <w:webHidden/>
          </w:rPr>
          <w:tab/>
        </w:r>
        <w:r w:rsidRPr="00B651A3">
          <w:rPr>
            <w:noProof/>
            <w:webHidden/>
          </w:rPr>
          <w:fldChar w:fldCharType="begin"/>
        </w:r>
        <w:r w:rsidRPr="00B651A3">
          <w:rPr>
            <w:noProof/>
            <w:webHidden/>
          </w:rPr>
          <w:instrText xml:space="preserve"> PAGEREF _Toc207105709 \h </w:instrText>
        </w:r>
        <w:r w:rsidRPr="00B651A3">
          <w:rPr>
            <w:noProof/>
            <w:webHidden/>
          </w:rPr>
        </w:r>
        <w:r w:rsidRPr="00B651A3">
          <w:rPr>
            <w:noProof/>
            <w:webHidden/>
          </w:rPr>
          <w:fldChar w:fldCharType="separate"/>
        </w:r>
        <w:r w:rsidR="005F22D4">
          <w:rPr>
            <w:noProof/>
            <w:webHidden/>
          </w:rPr>
          <w:t>22</w:t>
        </w:r>
        <w:r w:rsidRPr="00B651A3">
          <w:rPr>
            <w:noProof/>
            <w:webHidden/>
          </w:rPr>
          <w:fldChar w:fldCharType="end"/>
        </w:r>
      </w:hyperlink>
    </w:p>
    <w:p w14:paraId="2FA41655" w14:textId="2DE64559"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0" w:history="1">
        <w:r w:rsidRPr="00B651A3">
          <w:rPr>
            <w:rStyle w:val="Hyperlink"/>
            <w:rFonts w:eastAsia="Calibri"/>
            <w:noProof/>
          </w:rPr>
          <w:t xml:space="preserve">Figure </w:t>
        </w:r>
        <w:r w:rsidRPr="00B651A3">
          <w:rPr>
            <w:rStyle w:val="Hyperlink"/>
            <w:noProof/>
          </w:rPr>
          <w:t>3</w:t>
        </w:r>
        <w:r w:rsidRPr="00B651A3">
          <w:rPr>
            <w:rStyle w:val="Hyperlink"/>
            <w:rFonts w:eastAsia="Calibri"/>
            <w:noProof/>
          </w:rPr>
          <w:t>: Non-donors who did not justify why they do not donate (source: authors)</w:t>
        </w:r>
        <w:r w:rsidRPr="00B651A3">
          <w:rPr>
            <w:noProof/>
            <w:webHidden/>
          </w:rPr>
          <w:tab/>
        </w:r>
        <w:r w:rsidRPr="00B651A3">
          <w:rPr>
            <w:noProof/>
            <w:webHidden/>
          </w:rPr>
          <w:fldChar w:fldCharType="begin"/>
        </w:r>
        <w:r w:rsidRPr="00B651A3">
          <w:rPr>
            <w:noProof/>
            <w:webHidden/>
          </w:rPr>
          <w:instrText xml:space="preserve"> PAGEREF _Toc207105710 \h </w:instrText>
        </w:r>
        <w:r w:rsidRPr="00B651A3">
          <w:rPr>
            <w:noProof/>
            <w:webHidden/>
          </w:rPr>
        </w:r>
        <w:r w:rsidRPr="00B651A3">
          <w:rPr>
            <w:noProof/>
            <w:webHidden/>
          </w:rPr>
          <w:fldChar w:fldCharType="separate"/>
        </w:r>
        <w:r w:rsidR="005F22D4">
          <w:rPr>
            <w:noProof/>
            <w:webHidden/>
          </w:rPr>
          <w:t>22</w:t>
        </w:r>
        <w:r w:rsidRPr="00B651A3">
          <w:rPr>
            <w:noProof/>
            <w:webHidden/>
          </w:rPr>
          <w:fldChar w:fldCharType="end"/>
        </w:r>
      </w:hyperlink>
    </w:p>
    <w:p w14:paraId="44F97DCA" w14:textId="5801B9DE"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1" w:history="1">
        <w:r w:rsidRPr="00B651A3">
          <w:rPr>
            <w:rStyle w:val="Hyperlink"/>
            <w:noProof/>
          </w:rPr>
          <w:t>Figure 4: Likert Logistic Regression Model (source: authors)</w:t>
        </w:r>
        <w:r w:rsidRPr="00B651A3">
          <w:rPr>
            <w:noProof/>
            <w:webHidden/>
          </w:rPr>
          <w:tab/>
        </w:r>
        <w:r w:rsidRPr="00B651A3">
          <w:rPr>
            <w:noProof/>
            <w:webHidden/>
          </w:rPr>
          <w:fldChar w:fldCharType="begin"/>
        </w:r>
        <w:r w:rsidRPr="00B651A3">
          <w:rPr>
            <w:noProof/>
            <w:webHidden/>
          </w:rPr>
          <w:instrText xml:space="preserve"> PAGEREF _Toc207105711 \h </w:instrText>
        </w:r>
        <w:r w:rsidRPr="00B651A3">
          <w:rPr>
            <w:noProof/>
            <w:webHidden/>
          </w:rPr>
        </w:r>
        <w:r w:rsidRPr="00B651A3">
          <w:rPr>
            <w:noProof/>
            <w:webHidden/>
          </w:rPr>
          <w:fldChar w:fldCharType="separate"/>
        </w:r>
        <w:r w:rsidR="005F22D4">
          <w:rPr>
            <w:noProof/>
            <w:webHidden/>
          </w:rPr>
          <w:t>23</w:t>
        </w:r>
        <w:r w:rsidRPr="00B651A3">
          <w:rPr>
            <w:noProof/>
            <w:webHidden/>
          </w:rPr>
          <w:fldChar w:fldCharType="end"/>
        </w:r>
      </w:hyperlink>
    </w:p>
    <w:p w14:paraId="325B9017" w14:textId="3C5190E8"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2" w:history="1">
        <w:r w:rsidRPr="00B651A3">
          <w:rPr>
            <w:rStyle w:val="Hyperlink"/>
            <w:rFonts w:eastAsia="Calibri"/>
            <w:noProof/>
          </w:rPr>
          <w:t xml:space="preserve">Figure </w:t>
        </w:r>
        <w:r w:rsidRPr="00B651A3">
          <w:rPr>
            <w:rStyle w:val="Hyperlink"/>
            <w:noProof/>
          </w:rPr>
          <w:t>5</w:t>
        </w:r>
        <w:r w:rsidRPr="00B651A3">
          <w:rPr>
            <w:rStyle w:val="Hyperlink"/>
            <w:rFonts w:eastAsia="Calibri"/>
            <w:noProof/>
          </w:rPr>
          <w:t>: Correlation Matrix (source: authors)</w:t>
        </w:r>
        <w:r w:rsidRPr="00B651A3">
          <w:rPr>
            <w:noProof/>
            <w:webHidden/>
          </w:rPr>
          <w:tab/>
        </w:r>
        <w:r w:rsidRPr="00B651A3">
          <w:rPr>
            <w:noProof/>
            <w:webHidden/>
          </w:rPr>
          <w:fldChar w:fldCharType="begin"/>
        </w:r>
        <w:r w:rsidRPr="00B651A3">
          <w:rPr>
            <w:noProof/>
            <w:webHidden/>
          </w:rPr>
          <w:instrText xml:space="preserve"> PAGEREF _Toc207105712 \h </w:instrText>
        </w:r>
        <w:r w:rsidRPr="00B651A3">
          <w:rPr>
            <w:noProof/>
            <w:webHidden/>
          </w:rPr>
        </w:r>
        <w:r w:rsidRPr="00B651A3">
          <w:rPr>
            <w:noProof/>
            <w:webHidden/>
          </w:rPr>
          <w:fldChar w:fldCharType="separate"/>
        </w:r>
        <w:r w:rsidR="005F22D4">
          <w:rPr>
            <w:noProof/>
            <w:webHidden/>
          </w:rPr>
          <w:t>24</w:t>
        </w:r>
        <w:r w:rsidRPr="00B651A3">
          <w:rPr>
            <w:noProof/>
            <w:webHidden/>
          </w:rPr>
          <w:fldChar w:fldCharType="end"/>
        </w:r>
      </w:hyperlink>
    </w:p>
    <w:p w14:paraId="7DB396CC" w14:textId="0ED8BC33"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3" w:history="1">
        <w:r w:rsidRPr="00B651A3">
          <w:rPr>
            <w:rStyle w:val="Hyperlink"/>
            <w:noProof/>
          </w:rPr>
          <w:t>Figure 6: Demographic Logistic Regression Model (source: authors)</w:t>
        </w:r>
        <w:r w:rsidRPr="00B651A3">
          <w:rPr>
            <w:noProof/>
            <w:webHidden/>
          </w:rPr>
          <w:tab/>
        </w:r>
        <w:r w:rsidRPr="00B651A3">
          <w:rPr>
            <w:noProof/>
            <w:webHidden/>
          </w:rPr>
          <w:fldChar w:fldCharType="begin"/>
        </w:r>
        <w:r w:rsidRPr="00B651A3">
          <w:rPr>
            <w:noProof/>
            <w:webHidden/>
          </w:rPr>
          <w:instrText xml:space="preserve"> PAGEREF _Toc207105713 \h </w:instrText>
        </w:r>
        <w:r w:rsidRPr="00B651A3">
          <w:rPr>
            <w:noProof/>
            <w:webHidden/>
          </w:rPr>
        </w:r>
        <w:r w:rsidRPr="00B651A3">
          <w:rPr>
            <w:noProof/>
            <w:webHidden/>
          </w:rPr>
          <w:fldChar w:fldCharType="separate"/>
        </w:r>
        <w:r w:rsidR="005F22D4">
          <w:rPr>
            <w:noProof/>
            <w:webHidden/>
          </w:rPr>
          <w:t>25</w:t>
        </w:r>
        <w:r w:rsidRPr="00B651A3">
          <w:rPr>
            <w:noProof/>
            <w:webHidden/>
          </w:rPr>
          <w:fldChar w:fldCharType="end"/>
        </w:r>
      </w:hyperlink>
    </w:p>
    <w:p w14:paraId="6DAD0525" w14:textId="638A2247"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4" w:history="1">
        <w:r w:rsidRPr="00B651A3">
          <w:rPr>
            <w:rStyle w:val="Hyperlink"/>
            <w:rFonts w:eastAsia="Calibri"/>
            <w:noProof/>
          </w:rPr>
          <w:t xml:space="preserve">Figure </w:t>
        </w:r>
        <w:r w:rsidRPr="00B651A3">
          <w:rPr>
            <w:rStyle w:val="Hyperlink"/>
            <w:noProof/>
          </w:rPr>
          <w:t>7</w:t>
        </w:r>
        <w:r w:rsidRPr="00B651A3">
          <w:rPr>
            <w:rStyle w:val="Hyperlink"/>
            <w:rFonts w:eastAsia="Calibri"/>
            <w:noProof/>
          </w:rPr>
          <w:t>: Summary of motivators for donating to the NSPCC (source: authors)</w:t>
        </w:r>
        <w:r w:rsidRPr="00B651A3">
          <w:rPr>
            <w:noProof/>
            <w:webHidden/>
          </w:rPr>
          <w:tab/>
        </w:r>
        <w:r w:rsidRPr="00B651A3">
          <w:rPr>
            <w:noProof/>
            <w:webHidden/>
          </w:rPr>
          <w:fldChar w:fldCharType="begin"/>
        </w:r>
        <w:r w:rsidRPr="00B651A3">
          <w:rPr>
            <w:noProof/>
            <w:webHidden/>
          </w:rPr>
          <w:instrText xml:space="preserve"> PAGEREF _Toc207105714 \h </w:instrText>
        </w:r>
        <w:r w:rsidRPr="00B651A3">
          <w:rPr>
            <w:noProof/>
            <w:webHidden/>
          </w:rPr>
        </w:r>
        <w:r w:rsidRPr="00B651A3">
          <w:rPr>
            <w:noProof/>
            <w:webHidden/>
          </w:rPr>
          <w:fldChar w:fldCharType="separate"/>
        </w:r>
        <w:r w:rsidR="005F22D4">
          <w:rPr>
            <w:noProof/>
            <w:webHidden/>
          </w:rPr>
          <w:t>28</w:t>
        </w:r>
        <w:r w:rsidRPr="00B651A3">
          <w:rPr>
            <w:noProof/>
            <w:webHidden/>
          </w:rPr>
          <w:fldChar w:fldCharType="end"/>
        </w:r>
      </w:hyperlink>
    </w:p>
    <w:p w14:paraId="21AB5228" w14:textId="727654BE"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5" w:history="1">
        <w:r w:rsidRPr="00B651A3">
          <w:rPr>
            <w:rStyle w:val="Hyperlink"/>
            <w:rFonts w:eastAsia="Calibri"/>
            <w:noProof/>
          </w:rPr>
          <w:t xml:space="preserve">Figure </w:t>
        </w:r>
        <w:r w:rsidRPr="00B651A3">
          <w:rPr>
            <w:rStyle w:val="Hyperlink"/>
            <w:noProof/>
          </w:rPr>
          <w:t>8</w:t>
        </w:r>
        <w:r w:rsidRPr="00B651A3">
          <w:rPr>
            <w:rStyle w:val="Hyperlink"/>
            <w:rFonts w:eastAsia="Calibri"/>
            <w:noProof/>
          </w:rPr>
          <w:t>: Summary of motivators for not donating to the NSPCC (source: authors)</w:t>
        </w:r>
        <w:r w:rsidRPr="00B651A3">
          <w:rPr>
            <w:noProof/>
            <w:webHidden/>
          </w:rPr>
          <w:tab/>
        </w:r>
        <w:r w:rsidRPr="00B651A3">
          <w:rPr>
            <w:noProof/>
            <w:webHidden/>
          </w:rPr>
          <w:fldChar w:fldCharType="begin"/>
        </w:r>
        <w:r w:rsidRPr="00B651A3">
          <w:rPr>
            <w:noProof/>
            <w:webHidden/>
          </w:rPr>
          <w:instrText xml:space="preserve"> PAGEREF _Toc207105715 \h </w:instrText>
        </w:r>
        <w:r w:rsidRPr="00B651A3">
          <w:rPr>
            <w:noProof/>
            <w:webHidden/>
          </w:rPr>
        </w:r>
        <w:r w:rsidRPr="00B651A3">
          <w:rPr>
            <w:noProof/>
            <w:webHidden/>
          </w:rPr>
          <w:fldChar w:fldCharType="separate"/>
        </w:r>
        <w:r w:rsidR="005F22D4">
          <w:rPr>
            <w:noProof/>
            <w:webHidden/>
          </w:rPr>
          <w:t>28</w:t>
        </w:r>
        <w:r w:rsidRPr="00B651A3">
          <w:rPr>
            <w:noProof/>
            <w:webHidden/>
          </w:rPr>
          <w:fldChar w:fldCharType="end"/>
        </w:r>
      </w:hyperlink>
    </w:p>
    <w:p w14:paraId="447B89CB" w14:textId="04B5921A"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6" w:history="1">
        <w:r w:rsidRPr="00B651A3">
          <w:rPr>
            <w:rStyle w:val="Hyperlink"/>
            <w:rFonts w:eastAsia="Calibri"/>
            <w:noProof/>
          </w:rPr>
          <w:t xml:space="preserve">Figure </w:t>
        </w:r>
        <w:r w:rsidRPr="00B651A3">
          <w:rPr>
            <w:rStyle w:val="Hyperlink"/>
            <w:noProof/>
          </w:rPr>
          <w:t>9</w:t>
        </w:r>
        <w:r w:rsidRPr="00B651A3">
          <w:rPr>
            <w:rStyle w:val="Hyperlink"/>
            <w:rFonts w:eastAsia="Calibri"/>
            <w:noProof/>
          </w:rPr>
          <w:t>: Dashboard 1 (source: authors)</w:t>
        </w:r>
        <w:r w:rsidRPr="00B651A3">
          <w:rPr>
            <w:noProof/>
            <w:webHidden/>
          </w:rPr>
          <w:tab/>
        </w:r>
        <w:r w:rsidRPr="00B651A3">
          <w:rPr>
            <w:noProof/>
            <w:webHidden/>
          </w:rPr>
          <w:fldChar w:fldCharType="begin"/>
        </w:r>
        <w:r w:rsidRPr="00B651A3">
          <w:rPr>
            <w:noProof/>
            <w:webHidden/>
          </w:rPr>
          <w:instrText xml:space="preserve"> PAGEREF _Toc207105716 \h </w:instrText>
        </w:r>
        <w:r w:rsidRPr="00B651A3">
          <w:rPr>
            <w:noProof/>
            <w:webHidden/>
          </w:rPr>
        </w:r>
        <w:r w:rsidRPr="00B651A3">
          <w:rPr>
            <w:noProof/>
            <w:webHidden/>
          </w:rPr>
          <w:fldChar w:fldCharType="separate"/>
        </w:r>
        <w:r w:rsidR="005F22D4">
          <w:rPr>
            <w:noProof/>
            <w:webHidden/>
          </w:rPr>
          <w:t>29</w:t>
        </w:r>
        <w:r w:rsidRPr="00B651A3">
          <w:rPr>
            <w:noProof/>
            <w:webHidden/>
          </w:rPr>
          <w:fldChar w:fldCharType="end"/>
        </w:r>
      </w:hyperlink>
    </w:p>
    <w:p w14:paraId="5262129A" w14:textId="13F02B9C"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7" w:history="1">
        <w:r w:rsidRPr="00B651A3">
          <w:rPr>
            <w:rStyle w:val="Hyperlink"/>
            <w:rFonts w:eastAsia="Calibri"/>
            <w:noProof/>
          </w:rPr>
          <w:t xml:space="preserve">Figure </w:t>
        </w:r>
        <w:r w:rsidRPr="00B651A3">
          <w:rPr>
            <w:rStyle w:val="Hyperlink"/>
            <w:noProof/>
          </w:rPr>
          <w:t>10</w:t>
        </w:r>
        <w:r w:rsidRPr="00B651A3">
          <w:rPr>
            <w:rStyle w:val="Hyperlink"/>
            <w:rFonts w:eastAsia="Calibri"/>
            <w:noProof/>
          </w:rPr>
          <w:t>: Dashboard 2 (source: authors)</w:t>
        </w:r>
        <w:r w:rsidRPr="00B651A3">
          <w:rPr>
            <w:noProof/>
            <w:webHidden/>
          </w:rPr>
          <w:tab/>
        </w:r>
        <w:r w:rsidRPr="00B651A3">
          <w:rPr>
            <w:noProof/>
            <w:webHidden/>
          </w:rPr>
          <w:fldChar w:fldCharType="begin"/>
        </w:r>
        <w:r w:rsidRPr="00B651A3">
          <w:rPr>
            <w:noProof/>
            <w:webHidden/>
          </w:rPr>
          <w:instrText xml:space="preserve"> PAGEREF _Toc207105717 \h </w:instrText>
        </w:r>
        <w:r w:rsidRPr="00B651A3">
          <w:rPr>
            <w:noProof/>
            <w:webHidden/>
          </w:rPr>
        </w:r>
        <w:r w:rsidRPr="00B651A3">
          <w:rPr>
            <w:noProof/>
            <w:webHidden/>
          </w:rPr>
          <w:fldChar w:fldCharType="separate"/>
        </w:r>
        <w:r w:rsidR="005F22D4">
          <w:rPr>
            <w:noProof/>
            <w:webHidden/>
          </w:rPr>
          <w:t>30</w:t>
        </w:r>
        <w:r w:rsidRPr="00B651A3">
          <w:rPr>
            <w:noProof/>
            <w:webHidden/>
          </w:rPr>
          <w:fldChar w:fldCharType="end"/>
        </w:r>
      </w:hyperlink>
    </w:p>
    <w:p w14:paraId="17708054" w14:textId="5D6576C3" w:rsidR="00B651A3" w:rsidRP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18" w:history="1">
        <w:r w:rsidRPr="00B651A3">
          <w:rPr>
            <w:rStyle w:val="Hyperlink"/>
            <w:rFonts w:eastAsia="Calibri"/>
            <w:noProof/>
          </w:rPr>
          <w:t xml:space="preserve">Figure </w:t>
        </w:r>
        <w:r w:rsidRPr="00B651A3">
          <w:rPr>
            <w:rStyle w:val="Hyperlink"/>
            <w:noProof/>
          </w:rPr>
          <w:t>11</w:t>
        </w:r>
        <w:r w:rsidRPr="00B651A3">
          <w:rPr>
            <w:rStyle w:val="Hyperlink"/>
            <w:rFonts w:eastAsia="Calibri"/>
            <w:noProof/>
          </w:rPr>
          <w:t>: Dashboard 3 (source: authors)</w:t>
        </w:r>
        <w:r w:rsidRPr="00B651A3">
          <w:rPr>
            <w:noProof/>
            <w:webHidden/>
          </w:rPr>
          <w:tab/>
        </w:r>
        <w:r w:rsidRPr="00B651A3">
          <w:rPr>
            <w:noProof/>
            <w:webHidden/>
          </w:rPr>
          <w:fldChar w:fldCharType="begin"/>
        </w:r>
        <w:r w:rsidRPr="00B651A3">
          <w:rPr>
            <w:noProof/>
            <w:webHidden/>
          </w:rPr>
          <w:instrText xml:space="preserve"> PAGEREF _Toc207105718 \h </w:instrText>
        </w:r>
        <w:r w:rsidRPr="00B651A3">
          <w:rPr>
            <w:noProof/>
            <w:webHidden/>
          </w:rPr>
        </w:r>
        <w:r w:rsidRPr="00B651A3">
          <w:rPr>
            <w:noProof/>
            <w:webHidden/>
          </w:rPr>
          <w:fldChar w:fldCharType="separate"/>
        </w:r>
        <w:r w:rsidR="005F22D4">
          <w:rPr>
            <w:noProof/>
            <w:webHidden/>
          </w:rPr>
          <w:t>31</w:t>
        </w:r>
        <w:r w:rsidRPr="00B651A3">
          <w:rPr>
            <w:noProof/>
            <w:webHidden/>
          </w:rPr>
          <w:fldChar w:fldCharType="end"/>
        </w:r>
      </w:hyperlink>
    </w:p>
    <w:p w14:paraId="608DE2E4" w14:textId="51F7DCF3" w:rsidR="001E2268" w:rsidRDefault="00B651A3" w:rsidP="00B651A3">
      <w:pPr>
        <w:spacing w:line="480" w:lineRule="auto"/>
        <w:rPr>
          <w:rFonts w:eastAsia="Calibri"/>
          <w:b/>
          <w:color w:val="000000" w:themeColor="text1"/>
        </w:rPr>
      </w:pPr>
      <w:r w:rsidRPr="00B651A3">
        <w:rPr>
          <w:rFonts w:eastAsia="Calibri"/>
          <w:b/>
          <w:color w:val="000000" w:themeColor="text1"/>
        </w:rPr>
        <w:fldChar w:fldCharType="end"/>
      </w:r>
    </w:p>
    <w:p w14:paraId="246F2826" w14:textId="77777777" w:rsidR="001E2268" w:rsidRDefault="001E2268" w:rsidP="006913CB">
      <w:pPr>
        <w:spacing w:line="480" w:lineRule="auto"/>
        <w:rPr>
          <w:rFonts w:eastAsia="Calibri"/>
          <w:b/>
          <w:color w:val="000000" w:themeColor="text1"/>
        </w:rPr>
      </w:pPr>
    </w:p>
    <w:p w14:paraId="2F84557A" w14:textId="77777777" w:rsidR="001E2268" w:rsidRDefault="001E2268" w:rsidP="006913CB">
      <w:pPr>
        <w:spacing w:line="480" w:lineRule="auto"/>
        <w:rPr>
          <w:rFonts w:eastAsia="Calibri"/>
          <w:b/>
          <w:color w:val="000000" w:themeColor="text1"/>
        </w:rPr>
      </w:pPr>
    </w:p>
    <w:p w14:paraId="7E5B8CFD" w14:textId="77777777" w:rsidR="001E2268" w:rsidRDefault="001E2268" w:rsidP="006913CB">
      <w:pPr>
        <w:spacing w:line="480" w:lineRule="auto"/>
        <w:rPr>
          <w:rFonts w:eastAsia="Calibri"/>
          <w:b/>
          <w:color w:val="000000" w:themeColor="text1"/>
        </w:rPr>
      </w:pPr>
    </w:p>
    <w:p w14:paraId="4C104935" w14:textId="77777777" w:rsidR="001E2268" w:rsidRDefault="001E2268" w:rsidP="19B3C5EA">
      <w:pPr>
        <w:rPr>
          <w:rFonts w:eastAsia="Calibri"/>
          <w:b/>
          <w:color w:val="000000" w:themeColor="text1"/>
        </w:rPr>
      </w:pPr>
    </w:p>
    <w:p w14:paraId="3CC4E205" w14:textId="77777777" w:rsidR="001E2268" w:rsidRPr="00255A76" w:rsidRDefault="001E2268" w:rsidP="19B3C5EA">
      <w:pPr>
        <w:rPr>
          <w:rFonts w:eastAsia="Calibri"/>
          <w:b/>
          <w:color w:val="000000" w:themeColor="text1"/>
        </w:rPr>
      </w:pPr>
    </w:p>
    <w:p w14:paraId="50AF79B2" w14:textId="62F382E2" w:rsidR="00F212EC" w:rsidRPr="00255A76" w:rsidRDefault="00F212EC" w:rsidP="19B3C5EA">
      <w:pPr>
        <w:rPr>
          <w:rFonts w:eastAsia="Calibri"/>
          <w:b/>
          <w:color w:val="000000" w:themeColor="text1"/>
        </w:rPr>
      </w:pPr>
    </w:p>
    <w:p w14:paraId="418680F6" w14:textId="6428D598" w:rsidR="719CA90C" w:rsidRPr="00255A76" w:rsidRDefault="719CA90C" w:rsidP="719CA90C">
      <w:pPr>
        <w:rPr>
          <w:rFonts w:eastAsia="Calibri"/>
          <w:b/>
          <w:color w:val="000000" w:themeColor="text1"/>
        </w:rPr>
      </w:pPr>
    </w:p>
    <w:p w14:paraId="45F92DAC" w14:textId="267335B0" w:rsidR="719CA90C" w:rsidRPr="00255A76" w:rsidRDefault="719CA90C" w:rsidP="719CA90C">
      <w:pPr>
        <w:rPr>
          <w:rFonts w:eastAsia="Calibri"/>
          <w:b/>
          <w:color w:val="000000" w:themeColor="text1"/>
        </w:rPr>
      </w:pPr>
    </w:p>
    <w:p w14:paraId="51CBDC94" w14:textId="77777777" w:rsidR="00BB534F" w:rsidRDefault="00BB534F">
      <w:pPr>
        <w:spacing w:after="160"/>
        <w:rPr>
          <w:rFonts w:eastAsia="Calibri"/>
          <w:b/>
          <w:color w:val="000000" w:themeColor="text1"/>
        </w:rPr>
      </w:pPr>
    </w:p>
    <w:p w14:paraId="0A9F5940" w14:textId="77777777" w:rsidR="00BB534F" w:rsidRDefault="00BB534F">
      <w:pPr>
        <w:spacing w:after="160"/>
        <w:rPr>
          <w:rFonts w:eastAsia="Calibri"/>
          <w:b/>
          <w:color w:val="000000" w:themeColor="text1"/>
        </w:rPr>
      </w:pPr>
    </w:p>
    <w:p w14:paraId="21D36DFB" w14:textId="77777777" w:rsidR="00BB534F" w:rsidRDefault="00BB534F">
      <w:pPr>
        <w:spacing w:after="160"/>
        <w:rPr>
          <w:rFonts w:eastAsia="Calibri"/>
          <w:b/>
          <w:color w:val="000000" w:themeColor="text1"/>
        </w:rPr>
      </w:pPr>
    </w:p>
    <w:p w14:paraId="6FE051E1" w14:textId="77777777" w:rsidR="00BB534F" w:rsidRDefault="00BB534F">
      <w:pPr>
        <w:spacing w:after="160"/>
        <w:rPr>
          <w:rFonts w:eastAsia="Calibri"/>
          <w:b/>
          <w:color w:val="000000" w:themeColor="text1"/>
        </w:rPr>
      </w:pPr>
    </w:p>
    <w:p w14:paraId="4BAD69D1" w14:textId="77777777" w:rsidR="00BB534F" w:rsidRDefault="00BB534F">
      <w:pPr>
        <w:spacing w:after="160"/>
        <w:rPr>
          <w:rFonts w:eastAsia="Calibri"/>
          <w:b/>
          <w:color w:val="000000" w:themeColor="text1"/>
        </w:rPr>
      </w:pPr>
    </w:p>
    <w:p w14:paraId="15BF0452" w14:textId="77777777" w:rsidR="003D6046" w:rsidRDefault="003D6046">
      <w:pPr>
        <w:spacing w:after="160"/>
        <w:rPr>
          <w:rFonts w:eastAsia="Calibri"/>
          <w:b/>
          <w:color w:val="000000" w:themeColor="text1"/>
        </w:rPr>
      </w:pPr>
    </w:p>
    <w:p w14:paraId="53F341F7" w14:textId="77777777" w:rsidR="00BB534F" w:rsidRDefault="00BB534F">
      <w:pPr>
        <w:spacing w:after="160"/>
        <w:rPr>
          <w:rFonts w:eastAsia="Calibri"/>
          <w:b/>
          <w:color w:val="000000" w:themeColor="text1"/>
        </w:rPr>
      </w:pPr>
    </w:p>
    <w:p w14:paraId="18C0BCAF" w14:textId="027C6FCB" w:rsidR="00CB48C8" w:rsidRPr="003D6046" w:rsidRDefault="00CB48C8" w:rsidP="00CB48C8">
      <w:pPr>
        <w:pStyle w:val="TableofFigures"/>
        <w:tabs>
          <w:tab w:val="right" w:leader="dot" w:pos="9016"/>
        </w:tabs>
        <w:spacing w:line="480" w:lineRule="auto"/>
        <w:rPr>
          <w:b/>
          <w:bCs/>
          <w:sz w:val="32"/>
          <w:szCs w:val="32"/>
        </w:rPr>
      </w:pPr>
      <w:bookmarkStart w:id="5" w:name="_Toc207044203"/>
      <w:r w:rsidRPr="003D6046">
        <w:rPr>
          <w:b/>
          <w:bCs/>
          <w:sz w:val="32"/>
          <w:szCs w:val="32"/>
        </w:rPr>
        <w:lastRenderedPageBreak/>
        <w:t>List of Tables</w:t>
      </w:r>
    </w:p>
    <w:p w14:paraId="33681CD5" w14:textId="000287F4"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07105728" w:history="1">
        <w:r w:rsidRPr="00DF39B9">
          <w:rPr>
            <w:rStyle w:val="Hyperlink"/>
            <w:rFonts w:eastAsia="Calibri"/>
            <w:noProof/>
          </w:rPr>
          <w:t xml:space="preserve">Table </w:t>
        </w:r>
        <w:r w:rsidRPr="00DF39B9">
          <w:rPr>
            <w:rStyle w:val="Hyperlink"/>
            <w:noProof/>
          </w:rPr>
          <w:t>1</w:t>
        </w:r>
        <w:r w:rsidRPr="00DF39B9">
          <w:rPr>
            <w:rStyle w:val="Hyperlink"/>
            <w:rFonts w:eastAsia="Calibri"/>
            <w:noProof/>
          </w:rPr>
          <w:t>: Summary thematic analysis of 30 relevant studies (source: authors)</w:t>
        </w:r>
        <w:r>
          <w:rPr>
            <w:noProof/>
            <w:webHidden/>
          </w:rPr>
          <w:tab/>
        </w:r>
        <w:r>
          <w:rPr>
            <w:noProof/>
            <w:webHidden/>
          </w:rPr>
          <w:fldChar w:fldCharType="begin"/>
        </w:r>
        <w:r>
          <w:rPr>
            <w:noProof/>
            <w:webHidden/>
          </w:rPr>
          <w:instrText xml:space="preserve"> PAGEREF _Toc207105728 \h </w:instrText>
        </w:r>
        <w:r>
          <w:rPr>
            <w:noProof/>
            <w:webHidden/>
          </w:rPr>
        </w:r>
        <w:r>
          <w:rPr>
            <w:noProof/>
            <w:webHidden/>
          </w:rPr>
          <w:fldChar w:fldCharType="separate"/>
        </w:r>
        <w:r w:rsidR="005F22D4">
          <w:rPr>
            <w:noProof/>
            <w:webHidden/>
          </w:rPr>
          <w:t>12</w:t>
        </w:r>
        <w:r>
          <w:rPr>
            <w:noProof/>
            <w:webHidden/>
          </w:rPr>
          <w:fldChar w:fldCharType="end"/>
        </w:r>
      </w:hyperlink>
    </w:p>
    <w:p w14:paraId="3C26D5B8" w14:textId="66203346"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29" w:history="1">
        <w:r w:rsidRPr="00DF39B9">
          <w:rPr>
            <w:rStyle w:val="Hyperlink"/>
            <w:rFonts w:eastAsia="Calibri"/>
            <w:noProof/>
          </w:rPr>
          <w:t xml:space="preserve">Table </w:t>
        </w:r>
        <w:r w:rsidRPr="00DF39B9">
          <w:rPr>
            <w:rStyle w:val="Hyperlink"/>
            <w:noProof/>
          </w:rPr>
          <w:t>2</w:t>
        </w:r>
        <w:r w:rsidRPr="00DF39B9">
          <w:rPr>
            <w:rStyle w:val="Hyperlink"/>
            <w:rFonts w:eastAsia="Calibri"/>
            <w:noProof/>
          </w:rPr>
          <w:t>: Overview of Features (source: authors)</w:t>
        </w:r>
        <w:r>
          <w:rPr>
            <w:noProof/>
            <w:webHidden/>
          </w:rPr>
          <w:tab/>
        </w:r>
        <w:r>
          <w:rPr>
            <w:noProof/>
            <w:webHidden/>
          </w:rPr>
          <w:fldChar w:fldCharType="begin"/>
        </w:r>
        <w:r>
          <w:rPr>
            <w:noProof/>
            <w:webHidden/>
          </w:rPr>
          <w:instrText xml:space="preserve"> PAGEREF _Toc207105729 \h </w:instrText>
        </w:r>
        <w:r>
          <w:rPr>
            <w:noProof/>
            <w:webHidden/>
          </w:rPr>
        </w:r>
        <w:r>
          <w:rPr>
            <w:noProof/>
            <w:webHidden/>
          </w:rPr>
          <w:fldChar w:fldCharType="separate"/>
        </w:r>
        <w:r w:rsidR="005F22D4">
          <w:rPr>
            <w:noProof/>
            <w:webHidden/>
          </w:rPr>
          <w:t>20</w:t>
        </w:r>
        <w:r>
          <w:rPr>
            <w:noProof/>
            <w:webHidden/>
          </w:rPr>
          <w:fldChar w:fldCharType="end"/>
        </w:r>
      </w:hyperlink>
    </w:p>
    <w:p w14:paraId="38E1D27B" w14:textId="701C58AD"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0" w:history="1">
        <w:r w:rsidRPr="00DF39B9">
          <w:rPr>
            <w:rStyle w:val="Hyperlink"/>
            <w:rFonts w:eastAsia="Calibri"/>
            <w:noProof/>
          </w:rPr>
          <w:t xml:space="preserve">Table </w:t>
        </w:r>
        <w:r w:rsidRPr="00DF39B9">
          <w:rPr>
            <w:rStyle w:val="Hyperlink"/>
            <w:noProof/>
          </w:rPr>
          <w:t>3</w:t>
        </w:r>
        <w:r w:rsidRPr="00DF39B9">
          <w:rPr>
            <w:rStyle w:val="Hyperlink"/>
            <w:rFonts w:eastAsia="Calibri"/>
            <w:noProof/>
          </w:rPr>
          <w:t>:  Descriptive Statistics of Survey Question (source: authors)</w:t>
        </w:r>
        <w:r>
          <w:rPr>
            <w:noProof/>
            <w:webHidden/>
          </w:rPr>
          <w:tab/>
        </w:r>
        <w:r>
          <w:rPr>
            <w:noProof/>
            <w:webHidden/>
          </w:rPr>
          <w:fldChar w:fldCharType="begin"/>
        </w:r>
        <w:r>
          <w:rPr>
            <w:noProof/>
            <w:webHidden/>
          </w:rPr>
          <w:instrText xml:space="preserve"> PAGEREF _Toc207105730 \h </w:instrText>
        </w:r>
        <w:r>
          <w:rPr>
            <w:noProof/>
            <w:webHidden/>
          </w:rPr>
        </w:r>
        <w:r>
          <w:rPr>
            <w:noProof/>
            <w:webHidden/>
          </w:rPr>
          <w:fldChar w:fldCharType="separate"/>
        </w:r>
        <w:r w:rsidR="005F22D4">
          <w:rPr>
            <w:noProof/>
            <w:webHidden/>
          </w:rPr>
          <w:t>21</w:t>
        </w:r>
        <w:r>
          <w:rPr>
            <w:noProof/>
            <w:webHidden/>
          </w:rPr>
          <w:fldChar w:fldCharType="end"/>
        </w:r>
      </w:hyperlink>
    </w:p>
    <w:p w14:paraId="4A547BF8" w14:textId="5B186FC7"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1" w:history="1">
        <w:r w:rsidRPr="00DF39B9">
          <w:rPr>
            <w:rStyle w:val="Hyperlink"/>
            <w:rFonts w:eastAsia="Calibri"/>
            <w:noProof/>
          </w:rPr>
          <w:t xml:space="preserve">Table </w:t>
        </w:r>
        <w:r w:rsidRPr="00DF39B9">
          <w:rPr>
            <w:rStyle w:val="Hyperlink"/>
            <w:noProof/>
          </w:rPr>
          <w:t>4</w:t>
        </w:r>
        <w:r w:rsidRPr="00DF39B9">
          <w:rPr>
            <w:rStyle w:val="Hyperlink"/>
            <w:rFonts w:eastAsia="Calibri"/>
            <w:noProof/>
          </w:rPr>
          <w:t>: Mean Scores by Donation Status (source: authors)</w:t>
        </w:r>
        <w:r>
          <w:rPr>
            <w:noProof/>
            <w:webHidden/>
          </w:rPr>
          <w:tab/>
        </w:r>
        <w:r>
          <w:rPr>
            <w:noProof/>
            <w:webHidden/>
          </w:rPr>
          <w:fldChar w:fldCharType="begin"/>
        </w:r>
        <w:r>
          <w:rPr>
            <w:noProof/>
            <w:webHidden/>
          </w:rPr>
          <w:instrText xml:space="preserve"> PAGEREF _Toc207105731 \h </w:instrText>
        </w:r>
        <w:r>
          <w:rPr>
            <w:noProof/>
            <w:webHidden/>
          </w:rPr>
        </w:r>
        <w:r>
          <w:rPr>
            <w:noProof/>
            <w:webHidden/>
          </w:rPr>
          <w:fldChar w:fldCharType="separate"/>
        </w:r>
        <w:r w:rsidR="005F22D4">
          <w:rPr>
            <w:noProof/>
            <w:webHidden/>
          </w:rPr>
          <w:t>21</w:t>
        </w:r>
        <w:r>
          <w:rPr>
            <w:noProof/>
            <w:webHidden/>
          </w:rPr>
          <w:fldChar w:fldCharType="end"/>
        </w:r>
      </w:hyperlink>
    </w:p>
    <w:p w14:paraId="2624B748" w14:textId="32C90FAB"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2" w:history="1">
        <w:r w:rsidRPr="00DF39B9">
          <w:rPr>
            <w:rStyle w:val="Hyperlink"/>
            <w:rFonts w:eastAsia="Calibri"/>
            <w:noProof/>
          </w:rPr>
          <w:t xml:space="preserve">Table </w:t>
        </w:r>
        <w:r w:rsidRPr="00DF39B9">
          <w:rPr>
            <w:rStyle w:val="Hyperlink"/>
            <w:noProof/>
          </w:rPr>
          <w:t>5</w:t>
        </w:r>
        <w:r w:rsidRPr="00DF39B9">
          <w:rPr>
            <w:rStyle w:val="Hyperlink"/>
            <w:rFonts w:eastAsia="Calibri"/>
            <w:noProof/>
          </w:rPr>
          <w:t>: Logistic model results and Confusion Matrix (source: authors)</w:t>
        </w:r>
        <w:r>
          <w:rPr>
            <w:noProof/>
            <w:webHidden/>
          </w:rPr>
          <w:tab/>
        </w:r>
        <w:r>
          <w:rPr>
            <w:noProof/>
            <w:webHidden/>
          </w:rPr>
          <w:fldChar w:fldCharType="begin"/>
        </w:r>
        <w:r>
          <w:rPr>
            <w:noProof/>
            <w:webHidden/>
          </w:rPr>
          <w:instrText xml:space="preserve"> PAGEREF _Toc207105732 \h </w:instrText>
        </w:r>
        <w:r>
          <w:rPr>
            <w:noProof/>
            <w:webHidden/>
          </w:rPr>
        </w:r>
        <w:r>
          <w:rPr>
            <w:noProof/>
            <w:webHidden/>
          </w:rPr>
          <w:fldChar w:fldCharType="separate"/>
        </w:r>
        <w:r w:rsidR="005F22D4">
          <w:rPr>
            <w:noProof/>
            <w:webHidden/>
          </w:rPr>
          <w:t>24</w:t>
        </w:r>
        <w:r>
          <w:rPr>
            <w:noProof/>
            <w:webHidden/>
          </w:rPr>
          <w:fldChar w:fldCharType="end"/>
        </w:r>
      </w:hyperlink>
    </w:p>
    <w:p w14:paraId="699804FE" w14:textId="2CC9E54B"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3" w:history="1">
        <w:r w:rsidRPr="00DF39B9">
          <w:rPr>
            <w:rStyle w:val="Hyperlink"/>
            <w:rFonts w:eastAsia="Calibri"/>
            <w:noProof/>
          </w:rPr>
          <w:t xml:space="preserve">Table </w:t>
        </w:r>
        <w:r w:rsidRPr="00DF39B9">
          <w:rPr>
            <w:rStyle w:val="Hyperlink"/>
            <w:noProof/>
          </w:rPr>
          <w:t>6</w:t>
        </w:r>
        <w:r w:rsidRPr="00DF39B9">
          <w:rPr>
            <w:rStyle w:val="Hyperlink"/>
            <w:rFonts w:eastAsia="Calibri"/>
            <w:noProof/>
          </w:rPr>
          <w:t>: Feature effects on Donation Likelihood (source: authors)</w:t>
        </w:r>
        <w:r>
          <w:rPr>
            <w:noProof/>
            <w:webHidden/>
          </w:rPr>
          <w:tab/>
        </w:r>
        <w:r>
          <w:rPr>
            <w:noProof/>
            <w:webHidden/>
          </w:rPr>
          <w:fldChar w:fldCharType="begin"/>
        </w:r>
        <w:r>
          <w:rPr>
            <w:noProof/>
            <w:webHidden/>
          </w:rPr>
          <w:instrText xml:space="preserve"> PAGEREF _Toc207105733 \h </w:instrText>
        </w:r>
        <w:r>
          <w:rPr>
            <w:noProof/>
            <w:webHidden/>
          </w:rPr>
        </w:r>
        <w:r>
          <w:rPr>
            <w:noProof/>
            <w:webHidden/>
          </w:rPr>
          <w:fldChar w:fldCharType="separate"/>
        </w:r>
        <w:r w:rsidR="005F22D4">
          <w:rPr>
            <w:noProof/>
            <w:webHidden/>
          </w:rPr>
          <w:t>25</w:t>
        </w:r>
        <w:r>
          <w:rPr>
            <w:noProof/>
            <w:webHidden/>
          </w:rPr>
          <w:fldChar w:fldCharType="end"/>
        </w:r>
      </w:hyperlink>
    </w:p>
    <w:p w14:paraId="08047B30" w14:textId="18A2733F"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4" w:history="1">
        <w:r w:rsidRPr="00DF39B9">
          <w:rPr>
            <w:rStyle w:val="Hyperlink"/>
            <w:rFonts w:eastAsia="Calibri"/>
            <w:noProof/>
          </w:rPr>
          <w:t xml:space="preserve">Table </w:t>
        </w:r>
        <w:r w:rsidRPr="00DF39B9">
          <w:rPr>
            <w:rStyle w:val="Hyperlink"/>
            <w:noProof/>
          </w:rPr>
          <w:t>7</w:t>
        </w:r>
        <w:r w:rsidRPr="00DF39B9">
          <w:rPr>
            <w:rStyle w:val="Hyperlink"/>
            <w:rFonts w:eastAsia="Calibri"/>
            <w:noProof/>
          </w:rPr>
          <w:t>: Logistic model results and Confusion Matrix (source: authors)</w:t>
        </w:r>
        <w:r>
          <w:rPr>
            <w:noProof/>
            <w:webHidden/>
          </w:rPr>
          <w:tab/>
        </w:r>
        <w:r>
          <w:rPr>
            <w:noProof/>
            <w:webHidden/>
          </w:rPr>
          <w:fldChar w:fldCharType="begin"/>
        </w:r>
        <w:r>
          <w:rPr>
            <w:noProof/>
            <w:webHidden/>
          </w:rPr>
          <w:instrText xml:space="preserve"> PAGEREF _Toc207105734 \h </w:instrText>
        </w:r>
        <w:r>
          <w:rPr>
            <w:noProof/>
            <w:webHidden/>
          </w:rPr>
        </w:r>
        <w:r>
          <w:rPr>
            <w:noProof/>
            <w:webHidden/>
          </w:rPr>
          <w:fldChar w:fldCharType="separate"/>
        </w:r>
        <w:r w:rsidR="005F22D4">
          <w:rPr>
            <w:noProof/>
            <w:webHidden/>
          </w:rPr>
          <w:t>26</w:t>
        </w:r>
        <w:r>
          <w:rPr>
            <w:noProof/>
            <w:webHidden/>
          </w:rPr>
          <w:fldChar w:fldCharType="end"/>
        </w:r>
      </w:hyperlink>
    </w:p>
    <w:p w14:paraId="2EF69E08" w14:textId="507AEEBD"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5" w:history="1">
        <w:r w:rsidRPr="00DF39B9">
          <w:rPr>
            <w:rStyle w:val="Hyperlink"/>
            <w:rFonts w:eastAsia="Calibri"/>
            <w:noProof/>
          </w:rPr>
          <w:t xml:space="preserve">Table </w:t>
        </w:r>
        <w:r w:rsidRPr="00DF39B9">
          <w:rPr>
            <w:rStyle w:val="Hyperlink"/>
            <w:noProof/>
          </w:rPr>
          <w:t>8</w:t>
        </w:r>
        <w:r w:rsidRPr="00DF39B9">
          <w:rPr>
            <w:rStyle w:val="Hyperlink"/>
            <w:rFonts w:eastAsia="Calibri"/>
            <w:noProof/>
          </w:rPr>
          <w:t>: Recommended Tailored Brand Strategy (source: authors)</w:t>
        </w:r>
        <w:r>
          <w:rPr>
            <w:noProof/>
            <w:webHidden/>
          </w:rPr>
          <w:tab/>
        </w:r>
        <w:r>
          <w:rPr>
            <w:noProof/>
            <w:webHidden/>
          </w:rPr>
          <w:fldChar w:fldCharType="begin"/>
        </w:r>
        <w:r>
          <w:rPr>
            <w:noProof/>
            <w:webHidden/>
          </w:rPr>
          <w:instrText xml:space="preserve"> PAGEREF _Toc207105735 \h </w:instrText>
        </w:r>
        <w:r>
          <w:rPr>
            <w:noProof/>
            <w:webHidden/>
          </w:rPr>
        </w:r>
        <w:r>
          <w:rPr>
            <w:noProof/>
            <w:webHidden/>
          </w:rPr>
          <w:fldChar w:fldCharType="separate"/>
        </w:r>
        <w:r w:rsidR="005F22D4">
          <w:rPr>
            <w:noProof/>
            <w:webHidden/>
          </w:rPr>
          <w:t>32</w:t>
        </w:r>
        <w:r>
          <w:rPr>
            <w:noProof/>
            <w:webHidden/>
          </w:rPr>
          <w:fldChar w:fldCharType="end"/>
        </w:r>
      </w:hyperlink>
    </w:p>
    <w:p w14:paraId="46195838" w14:textId="1B676833" w:rsidR="00B651A3" w:rsidRDefault="00B651A3" w:rsidP="00B651A3">
      <w:pPr>
        <w:pStyle w:val="TableofFigures"/>
        <w:tabs>
          <w:tab w:val="right" w:leader="dot" w:pos="9016"/>
        </w:tabs>
        <w:spacing w:line="480" w:lineRule="auto"/>
        <w:rPr>
          <w:rFonts w:asciiTheme="minorHAnsi" w:eastAsiaTheme="minorEastAsia" w:hAnsiTheme="minorHAnsi" w:cstheme="minorBidi"/>
          <w:noProof/>
          <w:kern w:val="2"/>
          <w14:ligatures w14:val="standardContextual"/>
        </w:rPr>
      </w:pPr>
      <w:hyperlink w:anchor="_Toc207105736" w:history="1">
        <w:r w:rsidRPr="00DF39B9">
          <w:rPr>
            <w:rStyle w:val="Hyperlink"/>
            <w:rFonts w:eastAsia="Calibri"/>
            <w:noProof/>
          </w:rPr>
          <w:t xml:space="preserve">Table </w:t>
        </w:r>
        <w:r w:rsidRPr="00DF39B9">
          <w:rPr>
            <w:rStyle w:val="Hyperlink"/>
            <w:noProof/>
          </w:rPr>
          <w:t>9</w:t>
        </w:r>
        <w:r w:rsidRPr="00DF39B9">
          <w:rPr>
            <w:rStyle w:val="Hyperlink"/>
            <w:rFonts w:eastAsia="Calibri"/>
            <w:noProof/>
          </w:rPr>
          <w:t>: Recommended Tailored Campaign Measurement Strategy (source: authors)</w:t>
        </w:r>
        <w:r>
          <w:rPr>
            <w:noProof/>
            <w:webHidden/>
          </w:rPr>
          <w:tab/>
        </w:r>
        <w:r>
          <w:rPr>
            <w:noProof/>
            <w:webHidden/>
          </w:rPr>
          <w:fldChar w:fldCharType="begin"/>
        </w:r>
        <w:r>
          <w:rPr>
            <w:noProof/>
            <w:webHidden/>
          </w:rPr>
          <w:instrText xml:space="preserve"> PAGEREF _Toc207105736 \h </w:instrText>
        </w:r>
        <w:r>
          <w:rPr>
            <w:noProof/>
            <w:webHidden/>
          </w:rPr>
        </w:r>
        <w:r>
          <w:rPr>
            <w:noProof/>
            <w:webHidden/>
          </w:rPr>
          <w:fldChar w:fldCharType="separate"/>
        </w:r>
        <w:r w:rsidR="005F22D4">
          <w:rPr>
            <w:noProof/>
            <w:webHidden/>
          </w:rPr>
          <w:t>35</w:t>
        </w:r>
        <w:r>
          <w:rPr>
            <w:noProof/>
            <w:webHidden/>
          </w:rPr>
          <w:fldChar w:fldCharType="end"/>
        </w:r>
      </w:hyperlink>
    </w:p>
    <w:p w14:paraId="4382CBF4" w14:textId="555A48D7" w:rsidR="00CB48C8" w:rsidRDefault="00B651A3" w:rsidP="00B651A3">
      <w:pPr>
        <w:spacing w:line="480" w:lineRule="auto"/>
      </w:pPr>
      <w:r>
        <w:fldChar w:fldCharType="end"/>
      </w:r>
    </w:p>
    <w:p w14:paraId="1FDB6AC7" w14:textId="77777777" w:rsidR="00CB48C8" w:rsidRDefault="00CB48C8" w:rsidP="00CB48C8"/>
    <w:p w14:paraId="60363E7C" w14:textId="77777777" w:rsidR="00CB48C8" w:rsidRDefault="00CB48C8" w:rsidP="00CB48C8"/>
    <w:p w14:paraId="7D4F6053" w14:textId="77777777" w:rsidR="00CB48C8" w:rsidRDefault="00CB48C8" w:rsidP="00CB48C8"/>
    <w:p w14:paraId="56FF66AB" w14:textId="77777777" w:rsidR="00CB48C8" w:rsidRDefault="00CB48C8" w:rsidP="00CB48C8"/>
    <w:p w14:paraId="28693256" w14:textId="77777777" w:rsidR="00CB48C8" w:rsidRDefault="00CB48C8" w:rsidP="00CB48C8"/>
    <w:p w14:paraId="780841A7" w14:textId="77777777" w:rsidR="00CB48C8" w:rsidRDefault="00CB48C8" w:rsidP="00CB48C8"/>
    <w:p w14:paraId="6F32B82C" w14:textId="77777777" w:rsidR="00CB48C8" w:rsidRDefault="00CB48C8" w:rsidP="00CB48C8"/>
    <w:p w14:paraId="24281A18" w14:textId="77777777" w:rsidR="002C006C" w:rsidRDefault="002C006C" w:rsidP="00CB48C8"/>
    <w:p w14:paraId="0084AD84" w14:textId="77777777" w:rsidR="002C006C" w:rsidRDefault="002C006C" w:rsidP="00CB48C8"/>
    <w:p w14:paraId="3439925B" w14:textId="77777777" w:rsidR="002C006C" w:rsidRDefault="002C006C" w:rsidP="00CB48C8"/>
    <w:p w14:paraId="4F261A67" w14:textId="77777777" w:rsidR="002C006C" w:rsidRDefault="002C006C" w:rsidP="00CB48C8"/>
    <w:p w14:paraId="548056F0" w14:textId="77777777" w:rsidR="002C006C" w:rsidRDefault="002C006C" w:rsidP="00CB48C8"/>
    <w:p w14:paraId="0086A963" w14:textId="77777777" w:rsidR="002C006C" w:rsidRDefault="002C006C" w:rsidP="00CB48C8"/>
    <w:p w14:paraId="75647D30" w14:textId="77777777" w:rsidR="002C006C" w:rsidRDefault="002C006C" w:rsidP="00CB48C8"/>
    <w:p w14:paraId="0DF94DE3" w14:textId="77777777" w:rsidR="002C006C" w:rsidRDefault="002C006C" w:rsidP="00CB48C8"/>
    <w:p w14:paraId="62B08D51" w14:textId="77777777" w:rsidR="002C006C" w:rsidRDefault="002C006C" w:rsidP="00CB48C8"/>
    <w:p w14:paraId="3472D235" w14:textId="77777777" w:rsidR="002C006C" w:rsidRDefault="002C006C" w:rsidP="00CB48C8"/>
    <w:p w14:paraId="26DD4351" w14:textId="77777777" w:rsidR="002C006C" w:rsidRDefault="002C006C" w:rsidP="00CB48C8"/>
    <w:p w14:paraId="031D6F90" w14:textId="77777777" w:rsidR="002C006C" w:rsidRDefault="002C006C" w:rsidP="00CB48C8"/>
    <w:p w14:paraId="0901C28A" w14:textId="77777777" w:rsidR="002C006C" w:rsidRDefault="002C006C" w:rsidP="00CB48C8"/>
    <w:p w14:paraId="05D5D1E7" w14:textId="77777777" w:rsidR="002C006C" w:rsidRDefault="002C006C" w:rsidP="00CB48C8"/>
    <w:p w14:paraId="5EFF4BB1" w14:textId="77777777" w:rsidR="002C006C" w:rsidRDefault="002C006C" w:rsidP="00CB48C8"/>
    <w:p w14:paraId="58A46067" w14:textId="77777777" w:rsidR="002C006C" w:rsidRDefault="002C006C" w:rsidP="00CB48C8"/>
    <w:p w14:paraId="3AC0F60D" w14:textId="77777777" w:rsidR="002C006C" w:rsidRDefault="002C006C" w:rsidP="00CB48C8"/>
    <w:p w14:paraId="3F7CEF6E" w14:textId="486F2BE0" w:rsidR="002C006C" w:rsidRPr="00B651A3" w:rsidRDefault="00B651A3" w:rsidP="00CB48C8">
      <w:pPr>
        <w:rPr>
          <w:b/>
          <w:bCs/>
          <w:sz w:val="32"/>
          <w:szCs w:val="32"/>
        </w:rPr>
      </w:pPr>
      <w:r w:rsidRPr="00B651A3">
        <w:rPr>
          <w:b/>
          <w:bCs/>
          <w:sz w:val="32"/>
          <w:szCs w:val="32"/>
        </w:rPr>
        <w:lastRenderedPageBreak/>
        <w:t>List of Appendices</w:t>
      </w:r>
    </w:p>
    <w:p w14:paraId="683FF61B" w14:textId="77777777" w:rsidR="00B651A3" w:rsidRDefault="00B651A3" w:rsidP="00CB48C8"/>
    <w:p w14:paraId="2A34AF38" w14:textId="5BA9A4C8" w:rsidR="00B651A3" w:rsidRDefault="00B651A3" w:rsidP="001D0AF1">
      <w:pPr>
        <w:spacing w:line="480" w:lineRule="auto"/>
      </w:pPr>
      <w:r>
        <w:t xml:space="preserve">Appendix A: </w:t>
      </w:r>
      <w:r w:rsidRPr="00B651A3">
        <w:t>Project Brief from James Barker, Head of Marketing at NSPCC</w:t>
      </w:r>
      <w:r w:rsidR="001D0AF1">
        <w:t>……….……39</w:t>
      </w:r>
    </w:p>
    <w:p w14:paraId="5233F37B" w14:textId="37949F22" w:rsidR="00B651A3" w:rsidRDefault="00B651A3" w:rsidP="001D0AF1">
      <w:pPr>
        <w:spacing w:line="480" w:lineRule="auto"/>
      </w:pPr>
      <w:r>
        <w:t>Appendix B: Survey Section 1</w:t>
      </w:r>
      <w:r w:rsidR="001D0AF1">
        <w:t>………………………………………………………………40</w:t>
      </w:r>
    </w:p>
    <w:p w14:paraId="637CD104" w14:textId="3E2B32AE" w:rsidR="00B651A3" w:rsidRDefault="00B651A3" w:rsidP="001D0AF1">
      <w:pPr>
        <w:spacing w:line="480" w:lineRule="auto"/>
      </w:pPr>
      <w:r>
        <w:t>Appendix C: Survey Section 2 for Donors</w:t>
      </w:r>
      <w:r w:rsidR="001D0AF1">
        <w:t>………………………………………………</w:t>
      </w:r>
      <w:proofErr w:type="gramStart"/>
      <w:r w:rsidR="001D0AF1">
        <w:t>…..</w:t>
      </w:r>
      <w:proofErr w:type="gramEnd"/>
      <w:r w:rsidR="001D0AF1">
        <w:t>41</w:t>
      </w:r>
    </w:p>
    <w:p w14:paraId="13C04A29" w14:textId="348BE370" w:rsidR="00B651A3" w:rsidRDefault="00B651A3" w:rsidP="001D0AF1">
      <w:pPr>
        <w:spacing w:line="480" w:lineRule="auto"/>
      </w:pPr>
      <w:r>
        <w:t>Appendix D: Survey Section 2 for Non-Donors</w:t>
      </w:r>
      <w:r w:rsidR="001D0AF1">
        <w:t>…………………………………………</w:t>
      </w:r>
      <w:proofErr w:type="gramStart"/>
      <w:r w:rsidR="001D0AF1">
        <w:t>…..</w:t>
      </w:r>
      <w:proofErr w:type="gramEnd"/>
      <w:r w:rsidR="001D0AF1">
        <w:t>42</w:t>
      </w:r>
    </w:p>
    <w:p w14:paraId="6EB61C9E" w14:textId="41B61232" w:rsidR="00B651A3" w:rsidRDefault="00B651A3" w:rsidP="001D0AF1">
      <w:pPr>
        <w:spacing w:line="480" w:lineRule="auto"/>
      </w:pPr>
      <w:r>
        <w:t>Appendix E: Link to Interactive Story</w:t>
      </w:r>
      <w:r w:rsidR="001D0AF1">
        <w:t>……………………………...……………………</w:t>
      </w:r>
      <w:proofErr w:type="gramStart"/>
      <w:r w:rsidR="001D0AF1">
        <w:t>…..</w:t>
      </w:r>
      <w:proofErr w:type="gramEnd"/>
      <w:r w:rsidR="001D0AF1">
        <w:t>42</w:t>
      </w:r>
    </w:p>
    <w:p w14:paraId="348F0292" w14:textId="77777777" w:rsidR="002C006C" w:rsidRDefault="002C006C" w:rsidP="001D0AF1">
      <w:pPr>
        <w:spacing w:line="480" w:lineRule="auto"/>
      </w:pPr>
    </w:p>
    <w:p w14:paraId="730B65DA" w14:textId="77777777" w:rsidR="002C006C" w:rsidRDefault="002C006C" w:rsidP="001D0AF1">
      <w:pPr>
        <w:spacing w:line="480" w:lineRule="auto"/>
      </w:pPr>
    </w:p>
    <w:p w14:paraId="5687F59E" w14:textId="77777777" w:rsidR="002C006C" w:rsidRDefault="002C006C" w:rsidP="00CB48C8"/>
    <w:p w14:paraId="7F58BA14" w14:textId="77777777" w:rsidR="002C006C" w:rsidRDefault="002C006C" w:rsidP="00CB48C8"/>
    <w:p w14:paraId="1309A2D3" w14:textId="77777777" w:rsidR="002C006C" w:rsidRDefault="002C006C" w:rsidP="00CB48C8"/>
    <w:p w14:paraId="7D6D498B" w14:textId="77777777" w:rsidR="002C006C" w:rsidRDefault="002C006C" w:rsidP="00CB48C8"/>
    <w:p w14:paraId="1A6F52DE" w14:textId="77777777" w:rsidR="002C006C" w:rsidRDefault="002C006C" w:rsidP="00CB48C8"/>
    <w:p w14:paraId="6C9476A6" w14:textId="77777777" w:rsidR="002C006C" w:rsidRDefault="002C006C" w:rsidP="00CB48C8"/>
    <w:p w14:paraId="79A99763" w14:textId="77777777" w:rsidR="002C006C" w:rsidRDefault="002C006C" w:rsidP="00CB48C8"/>
    <w:p w14:paraId="76ED4F17" w14:textId="77777777" w:rsidR="002C006C" w:rsidRDefault="002C006C" w:rsidP="00CB48C8"/>
    <w:p w14:paraId="6499BD1C" w14:textId="77777777" w:rsidR="002C006C" w:rsidRDefault="002C006C" w:rsidP="00CB48C8"/>
    <w:p w14:paraId="7B0B05D1" w14:textId="77777777" w:rsidR="002C006C" w:rsidRDefault="002C006C" w:rsidP="00CB48C8"/>
    <w:p w14:paraId="04905EB1" w14:textId="77777777" w:rsidR="002C006C" w:rsidRDefault="002C006C" w:rsidP="00CB48C8"/>
    <w:p w14:paraId="17D3E4A4" w14:textId="77777777" w:rsidR="002C006C" w:rsidRDefault="002C006C" w:rsidP="00CB48C8"/>
    <w:p w14:paraId="41263623" w14:textId="77777777" w:rsidR="002C006C" w:rsidRDefault="002C006C" w:rsidP="00CB48C8"/>
    <w:p w14:paraId="4706788D" w14:textId="77777777" w:rsidR="002C006C" w:rsidRDefault="002C006C" w:rsidP="00CB48C8"/>
    <w:p w14:paraId="14B19A59" w14:textId="77777777" w:rsidR="002C006C" w:rsidRDefault="002C006C" w:rsidP="00CB48C8"/>
    <w:p w14:paraId="1845A167" w14:textId="77777777" w:rsidR="002C006C" w:rsidRDefault="002C006C" w:rsidP="00CB48C8"/>
    <w:p w14:paraId="3AFB37D3" w14:textId="77777777" w:rsidR="002C006C" w:rsidRDefault="002C006C" w:rsidP="00CB48C8"/>
    <w:p w14:paraId="627ACB42" w14:textId="77777777" w:rsidR="002C006C" w:rsidRDefault="002C006C" w:rsidP="00CB48C8"/>
    <w:p w14:paraId="418032B4" w14:textId="77777777" w:rsidR="002C006C" w:rsidRDefault="002C006C" w:rsidP="00CB48C8"/>
    <w:p w14:paraId="3FF26ED1" w14:textId="77777777" w:rsidR="002C006C" w:rsidRDefault="002C006C" w:rsidP="00CB48C8"/>
    <w:p w14:paraId="4A34B8BD" w14:textId="77777777" w:rsidR="002C006C" w:rsidRDefault="002C006C" w:rsidP="00CB48C8"/>
    <w:p w14:paraId="0CEAB366" w14:textId="77777777" w:rsidR="002C006C" w:rsidRDefault="002C006C" w:rsidP="00CB48C8"/>
    <w:p w14:paraId="5FC651B4" w14:textId="77777777" w:rsidR="00CB48C8" w:rsidRDefault="00CB48C8" w:rsidP="00CB48C8"/>
    <w:p w14:paraId="70616693" w14:textId="77777777" w:rsidR="00CB48C8" w:rsidRDefault="00CB48C8" w:rsidP="00CB48C8"/>
    <w:p w14:paraId="64B23AE4" w14:textId="77777777" w:rsidR="00CB48C8" w:rsidRDefault="00CB48C8" w:rsidP="00CB48C8"/>
    <w:p w14:paraId="614987A5" w14:textId="77777777" w:rsidR="00CB48C8" w:rsidRDefault="00CB48C8" w:rsidP="00CB48C8"/>
    <w:p w14:paraId="714E01B6" w14:textId="77777777" w:rsidR="00CB48C8" w:rsidRDefault="00CB48C8" w:rsidP="00CB48C8"/>
    <w:p w14:paraId="3E3CFC92" w14:textId="77777777" w:rsidR="00CB48C8" w:rsidRDefault="00CB48C8" w:rsidP="00CB48C8"/>
    <w:p w14:paraId="0E5C7B47" w14:textId="77777777" w:rsidR="00CB48C8" w:rsidRDefault="00CB48C8" w:rsidP="00CB48C8"/>
    <w:p w14:paraId="04B7A290" w14:textId="22B637AE" w:rsidR="00F212EC" w:rsidRPr="00255A76" w:rsidRDefault="01AB30BD" w:rsidP="00694E84">
      <w:pPr>
        <w:pStyle w:val="Heading1"/>
        <w:rPr>
          <w:rFonts w:ascii="Times New Roman" w:hAnsi="Times New Roman" w:cs="Times New Roman"/>
          <w:b/>
          <w:sz w:val="32"/>
          <w:szCs w:val="32"/>
        </w:rPr>
      </w:pPr>
      <w:bookmarkStart w:id="6" w:name="_Toc207105674"/>
      <w:r w:rsidRPr="00255A76">
        <w:rPr>
          <w:rFonts w:ascii="Times New Roman" w:hAnsi="Times New Roman" w:cs="Times New Roman"/>
          <w:b/>
          <w:color w:val="000000" w:themeColor="text1"/>
          <w:sz w:val="32"/>
          <w:szCs w:val="32"/>
        </w:rPr>
        <w:lastRenderedPageBreak/>
        <w:t>Introduction</w:t>
      </w:r>
      <w:bookmarkEnd w:id="5"/>
      <w:bookmarkEnd w:id="6"/>
      <w:r w:rsidRPr="00255A76">
        <w:rPr>
          <w:rFonts w:ascii="Times New Roman" w:hAnsi="Times New Roman" w:cs="Times New Roman"/>
          <w:b/>
          <w:sz w:val="32"/>
          <w:szCs w:val="32"/>
        </w:rPr>
        <w:t xml:space="preserve"> </w:t>
      </w:r>
    </w:p>
    <w:p w14:paraId="0A17F549" w14:textId="59E67B63" w:rsidR="00F212EC" w:rsidRPr="00255A76" w:rsidRDefault="45A2C4FE" w:rsidP="0AF43040">
      <w:pPr>
        <w:pStyle w:val="Heading2"/>
        <w:numPr>
          <w:ilvl w:val="0"/>
          <w:numId w:val="5"/>
        </w:numPr>
        <w:spacing w:line="360" w:lineRule="auto"/>
        <w:rPr>
          <w:rFonts w:ascii="Times New Roman" w:eastAsia="Calibri" w:hAnsi="Times New Roman" w:cs="Times New Roman"/>
          <w:b/>
          <w:color w:val="auto"/>
          <w:sz w:val="28"/>
          <w:szCs w:val="28"/>
        </w:rPr>
      </w:pPr>
      <w:bookmarkStart w:id="7" w:name="_Toc207044204"/>
      <w:bookmarkStart w:id="8" w:name="_Toc207105675"/>
      <w:r w:rsidRPr="00255A76">
        <w:rPr>
          <w:rFonts w:ascii="Times New Roman" w:eastAsia="Calibri" w:hAnsi="Times New Roman" w:cs="Times New Roman"/>
          <w:b/>
          <w:color w:val="auto"/>
          <w:sz w:val="28"/>
          <w:szCs w:val="28"/>
        </w:rPr>
        <w:t>Background</w:t>
      </w:r>
      <w:bookmarkEnd w:id="7"/>
      <w:bookmarkEnd w:id="8"/>
    </w:p>
    <w:p w14:paraId="064977D5" w14:textId="1F4CA525" w:rsidR="00F212EC" w:rsidRPr="00255A76" w:rsidRDefault="01AB30BD" w:rsidP="2551CCF0">
      <w:pPr>
        <w:spacing w:line="360" w:lineRule="auto"/>
        <w:rPr>
          <w:rFonts w:eastAsia="Calibri"/>
          <w:color w:val="000000" w:themeColor="text1"/>
        </w:rPr>
      </w:pPr>
      <w:r w:rsidRPr="00255A76">
        <w:rPr>
          <w:rFonts w:eastAsia="Calibri"/>
          <w:color w:val="000000" w:themeColor="text1"/>
        </w:rPr>
        <w:t>In the UK, the aftermath of the Covid-19 pandemic has seen a significant decline in charitable giving, with an estimated four million fewer donors, attributed to tightened household budgets and waning interest among younger demographics, particularly those aged 16-24 (Peachey, 2025). This decline has intensified</w:t>
      </w:r>
      <w:r w:rsidR="6D8943AA" w:rsidRPr="00255A76">
        <w:rPr>
          <w:rFonts w:eastAsia="Calibri"/>
          <w:color w:val="000000" w:themeColor="text1"/>
        </w:rPr>
        <w:t xml:space="preserve"> existing </w:t>
      </w:r>
      <w:r w:rsidRPr="00255A76">
        <w:rPr>
          <w:rFonts w:eastAsia="Calibri"/>
          <w:color w:val="000000" w:themeColor="text1"/>
        </w:rPr>
        <w:t xml:space="preserve">concerns around public trust, confidence, and support, critical components of a charity’s legitimacy and long-term viability (Hyndman and McConville, 2018). </w:t>
      </w:r>
    </w:p>
    <w:p w14:paraId="5F578979" w14:textId="192BBCFE" w:rsidR="38E18694" w:rsidRPr="00255A76" w:rsidRDefault="38E18694" w:rsidP="38E18694">
      <w:pPr>
        <w:spacing w:line="360" w:lineRule="auto"/>
        <w:rPr>
          <w:rFonts w:eastAsia="Calibri"/>
          <w:color w:val="000000" w:themeColor="text1"/>
        </w:rPr>
      </w:pPr>
    </w:p>
    <w:p w14:paraId="303CDB70" w14:textId="39E8B57B" w:rsidR="00125E09" w:rsidRPr="00255A76" w:rsidRDefault="6DF97020" w:rsidP="2551CCF0">
      <w:pPr>
        <w:spacing w:line="360" w:lineRule="auto"/>
        <w:rPr>
          <w:rFonts w:eastAsia="Calibri"/>
          <w:color w:val="000000" w:themeColor="text1"/>
        </w:rPr>
      </w:pPr>
      <w:r w:rsidRPr="00255A76">
        <w:rPr>
          <w:rFonts w:eastAsia="Calibri"/>
          <w:color w:val="000000" w:themeColor="text1"/>
        </w:rPr>
        <w:t>Within th</w:t>
      </w:r>
      <w:r w:rsidR="0C46601F" w:rsidRPr="00255A76">
        <w:rPr>
          <w:rFonts w:eastAsia="Calibri"/>
          <w:color w:val="000000" w:themeColor="text1"/>
        </w:rPr>
        <w:t>e</w:t>
      </w:r>
      <w:r w:rsidRPr="00255A76">
        <w:rPr>
          <w:rFonts w:eastAsia="Calibri"/>
          <w:color w:val="000000" w:themeColor="text1"/>
        </w:rPr>
        <w:t xml:space="preserve"> </w:t>
      </w:r>
      <w:r w:rsidR="4E5BE97E" w:rsidRPr="00255A76">
        <w:rPr>
          <w:rFonts w:eastAsia="Calibri"/>
          <w:color w:val="000000" w:themeColor="text1"/>
        </w:rPr>
        <w:t>UK</w:t>
      </w:r>
      <w:r w:rsidRPr="00255A76">
        <w:rPr>
          <w:rFonts w:eastAsia="Calibri"/>
          <w:color w:val="000000" w:themeColor="text1"/>
        </w:rPr>
        <w:t xml:space="preserve">, the National Society for the Prevention of Cruelty to Children (NSPCC) </w:t>
      </w:r>
      <w:r w:rsidR="549B4277" w:rsidRPr="00255A76">
        <w:rPr>
          <w:rFonts w:eastAsia="Calibri"/>
          <w:color w:val="000000" w:themeColor="text1"/>
        </w:rPr>
        <w:t xml:space="preserve">is the </w:t>
      </w:r>
      <w:r w:rsidRPr="00255A76">
        <w:rPr>
          <w:rFonts w:eastAsia="Calibri"/>
          <w:color w:val="000000" w:themeColor="text1"/>
        </w:rPr>
        <w:t>leading children’s charity,</w:t>
      </w:r>
      <w:r w:rsidR="6CDB69D7" w:rsidRPr="00255A76">
        <w:rPr>
          <w:rFonts w:eastAsia="Calibri"/>
          <w:color w:val="000000" w:themeColor="text1"/>
        </w:rPr>
        <w:t xml:space="preserve"> uniquely holding</w:t>
      </w:r>
      <w:r w:rsidRPr="00255A76">
        <w:rPr>
          <w:rFonts w:eastAsia="Calibri"/>
          <w:color w:val="000000" w:themeColor="text1"/>
        </w:rPr>
        <w:t xml:space="preserve"> statutory powers to intervene in child abuse</w:t>
      </w:r>
      <w:r w:rsidR="5BEF9FB0" w:rsidRPr="00255A76">
        <w:rPr>
          <w:rFonts w:eastAsia="Calibri"/>
          <w:color w:val="000000" w:themeColor="text1"/>
        </w:rPr>
        <w:t xml:space="preserve"> cases</w:t>
      </w:r>
      <w:r w:rsidRPr="00255A76">
        <w:rPr>
          <w:rFonts w:eastAsia="Calibri"/>
          <w:color w:val="000000" w:themeColor="text1"/>
        </w:rPr>
        <w:t xml:space="preserve"> (NSPCC, 2025). </w:t>
      </w:r>
      <w:r w:rsidR="2D350A40" w:rsidRPr="00255A76">
        <w:rPr>
          <w:rFonts w:eastAsia="Calibri"/>
          <w:color w:val="000000" w:themeColor="text1"/>
        </w:rPr>
        <w:t>Yet</w:t>
      </w:r>
      <w:r w:rsidRPr="00255A76">
        <w:rPr>
          <w:rFonts w:eastAsia="Calibri"/>
          <w:color w:val="000000" w:themeColor="text1"/>
        </w:rPr>
        <w:t xml:space="preserve">, </w:t>
      </w:r>
      <w:r w:rsidR="19542A4A" w:rsidRPr="00255A76">
        <w:rPr>
          <w:rFonts w:eastAsia="Calibri"/>
          <w:color w:val="000000" w:themeColor="text1"/>
        </w:rPr>
        <w:t>like much of the sector, they are facing increased pressures</w:t>
      </w:r>
      <w:r w:rsidRPr="00255A76">
        <w:rPr>
          <w:rFonts w:eastAsia="Calibri"/>
          <w:color w:val="000000" w:themeColor="text1"/>
        </w:rPr>
        <w:t xml:space="preserve">: </w:t>
      </w:r>
      <w:r w:rsidR="050B6C0E" w:rsidRPr="00255A76">
        <w:rPr>
          <w:rFonts w:eastAsia="Calibri"/>
          <w:color w:val="000000" w:themeColor="text1"/>
        </w:rPr>
        <w:t>the NSPCC’s</w:t>
      </w:r>
      <w:r w:rsidRPr="00255A76">
        <w:rPr>
          <w:rFonts w:eastAsia="Calibri"/>
          <w:color w:val="000000" w:themeColor="text1"/>
        </w:rPr>
        <w:t xml:space="preserve"> biannual brand tracker revealed a 24-percentage-point drop in public awareness between 2006 and 2024, c</w:t>
      </w:r>
      <w:r w:rsidR="7E282BD7" w:rsidRPr="00255A76">
        <w:rPr>
          <w:rFonts w:eastAsia="Calibri"/>
          <w:color w:val="000000" w:themeColor="text1"/>
        </w:rPr>
        <w:t xml:space="preserve">ontributing to </w:t>
      </w:r>
      <w:r w:rsidRPr="00255A76">
        <w:rPr>
          <w:rFonts w:eastAsia="Calibri"/>
          <w:color w:val="000000" w:themeColor="text1"/>
        </w:rPr>
        <w:t xml:space="preserve">reduced public knowledge, financial support, and </w:t>
      </w:r>
      <w:r w:rsidR="5A773AF0" w:rsidRPr="00255A76">
        <w:rPr>
          <w:rFonts w:eastAsia="Calibri"/>
          <w:color w:val="000000" w:themeColor="text1"/>
        </w:rPr>
        <w:t xml:space="preserve">staff retention </w:t>
      </w:r>
      <w:r w:rsidR="443DEFDA" w:rsidRPr="00255A76">
        <w:rPr>
          <w:rFonts w:eastAsia="Calibri"/>
          <w:color w:val="000000" w:themeColor="text1"/>
        </w:rPr>
        <w:t>(A</w:t>
      </w:r>
      <w:r w:rsidR="2293DBAF" w:rsidRPr="00255A76">
        <w:rPr>
          <w:rFonts w:eastAsia="Calibri"/>
          <w:color w:val="000000" w:themeColor="text1"/>
        </w:rPr>
        <w:t>ppendix A</w:t>
      </w:r>
      <w:r w:rsidR="443DEFDA" w:rsidRPr="00255A76">
        <w:rPr>
          <w:rFonts w:eastAsia="Calibri"/>
          <w:color w:val="000000" w:themeColor="text1"/>
        </w:rPr>
        <w:t>)</w:t>
      </w:r>
      <w:r w:rsidRPr="00255A76">
        <w:rPr>
          <w:rFonts w:eastAsia="Calibri"/>
          <w:color w:val="000000" w:themeColor="text1"/>
        </w:rPr>
        <w:t>.</w:t>
      </w:r>
      <w:r w:rsidR="5DC58671" w:rsidRPr="00255A76">
        <w:rPr>
          <w:rFonts w:eastAsia="Calibri"/>
          <w:color w:val="000000" w:themeColor="text1"/>
        </w:rPr>
        <w:t xml:space="preserve"> </w:t>
      </w:r>
      <w:r w:rsidRPr="00255A76">
        <w:rPr>
          <w:rFonts w:eastAsia="Calibri"/>
          <w:color w:val="000000" w:themeColor="text1"/>
        </w:rPr>
        <w:t xml:space="preserve">In response, the NSPCC </w:t>
      </w:r>
      <w:r w:rsidR="0ECBD913" w:rsidRPr="00255A76">
        <w:rPr>
          <w:rFonts w:eastAsia="Calibri"/>
          <w:color w:val="000000" w:themeColor="text1"/>
        </w:rPr>
        <w:t>aims</w:t>
      </w:r>
      <w:r w:rsidRPr="00255A76">
        <w:rPr>
          <w:rFonts w:eastAsia="Calibri"/>
          <w:color w:val="000000" w:themeColor="text1"/>
        </w:rPr>
        <w:t xml:space="preserve"> to increase its spontaneous awareness by 4 percentage points by 2027</w:t>
      </w:r>
      <w:r w:rsidR="32036F21" w:rsidRPr="00255A76">
        <w:rPr>
          <w:rFonts w:eastAsia="Calibri"/>
          <w:color w:val="000000" w:themeColor="text1"/>
        </w:rPr>
        <w:t xml:space="preserve"> (A</w:t>
      </w:r>
      <w:r w:rsidR="0F42AF8D" w:rsidRPr="00255A76">
        <w:rPr>
          <w:rFonts w:eastAsia="Calibri"/>
          <w:color w:val="000000" w:themeColor="text1"/>
        </w:rPr>
        <w:t>ppendix A</w:t>
      </w:r>
      <w:r w:rsidR="32036F21" w:rsidRPr="00255A76">
        <w:rPr>
          <w:rFonts w:eastAsia="Calibri"/>
          <w:color w:val="000000" w:themeColor="text1"/>
        </w:rPr>
        <w:t>)</w:t>
      </w:r>
      <w:r w:rsidRPr="00255A76">
        <w:rPr>
          <w:rFonts w:eastAsia="Calibri"/>
          <w:color w:val="000000" w:themeColor="text1"/>
        </w:rPr>
        <w:t xml:space="preserve">. </w:t>
      </w:r>
      <w:r w:rsidR="12BB696F" w:rsidRPr="00255A76">
        <w:rPr>
          <w:rFonts w:eastAsia="Calibri"/>
          <w:color w:val="000000" w:themeColor="text1"/>
        </w:rPr>
        <w:t>Enhancing</w:t>
      </w:r>
      <w:r w:rsidR="50D9B4D7" w:rsidRPr="00255A76">
        <w:rPr>
          <w:rFonts w:eastAsia="Calibri"/>
          <w:color w:val="000000" w:themeColor="text1"/>
        </w:rPr>
        <w:t xml:space="preserve"> visibility</w:t>
      </w:r>
      <w:r w:rsidR="18894972" w:rsidRPr="00255A76">
        <w:rPr>
          <w:rFonts w:eastAsia="Calibri"/>
          <w:color w:val="000000" w:themeColor="text1"/>
        </w:rPr>
        <w:t xml:space="preserve"> is critical, as </w:t>
      </w:r>
      <w:r w:rsidR="50D9B4D7" w:rsidRPr="00255A76">
        <w:rPr>
          <w:rFonts w:eastAsia="Calibri"/>
          <w:color w:val="000000" w:themeColor="text1"/>
        </w:rPr>
        <w:t xml:space="preserve">greater </w:t>
      </w:r>
      <w:r w:rsidR="4D65F946" w:rsidRPr="00255A76">
        <w:rPr>
          <w:rFonts w:eastAsia="Calibri"/>
          <w:color w:val="000000" w:themeColor="text1"/>
        </w:rPr>
        <w:t xml:space="preserve">public awareness is strongly linked to increased charitable support and fundraising outcomes </w:t>
      </w:r>
      <w:r w:rsidR="50D9B4D7" w:rsidRPr="00255A76">
        <w:rPr>
          <w:rFonts w:eastAsia="Calibri"/>
          <w:color w:val="000000" w:themeColor="text1"/>
        </w:rPr>
        <w:t>(Bourassa and Stang, 2015</w:t>
      </w:r>
      <w:r w:rsidR="148E747A" w:rsidRPr="00255A76">
        <w:rPr>
          <w:rFonts w:eastAsia="Calibri"/>
          <w:color w:val="000000" w:themeColor="text1"/>
        </w:rPr>
        <w:t>; Sisco and McCorkindale, 2013</w:t>
      </w:r>
      <w:r w:rsidR="50D9B4D7" w:rsidRPr="00255A76">
        <w:rPr>
          <w:rFonts w:eastAsia="Calibri"/>
          <w:color w:val="000000" w:themeColor="text1"/>
        </w:rPr>
        <w:t>).</w:t>
      </w:r>
    </w:p>
    <w:p w14:paraId="52E96F2F" w14:textId="77777777" w:rsidR="003E1A62" w:rsidRDefault="003E1A62" w:rsidP="2551CCF0">
      <w:pPr>
        <w:spacing w:line="360" w:lineRule="auto"/>
        <w:rPr>
          <w:rFonts w:eastAsia="Calibri"/>
          <w:color w:val="000000" w:themeColor="text1"/>
        </w:rPr>
      </w:pPr>
    </w:p>
    <w:p w14:paraId="2358D777" w14:textId="1E91C754" w:rsidR="003E1A62" w:rsidRPr="003E1A62" w:rsidRDefault="003E1A62" w:rsidP="2551CCF0">
      <w:pPr>
        <w:spacing w:line="360" w:lineRule="auto"/>
        <w:rPr>
          <w:rFonts w:eastAsia="Calibri"/>
          <w:color w:val="000000" w:themeColor="text1"/>
          <w:u w:val="single"/>
          <w:lang w:val="en-US"/>
        </w:rPr>
      </w:pPr>
      <w:r w:rsidRPr="003E1A62">
        <w:rPr>
          <w:rFonts w:eastAsia="Calibri"/>
          <w:color w:val="000000" w:themeColor="text1"/>
          <w:u w:val="single"/>
        </w:rPr>
        <w:t>While business analytics provides tools for analysis, its non-profit application is often limited to descriptive segmentation</w:t>
      </w:r>
      <w:r w:rsidR="00584270">
        <w:rPr>
          <w:rFonts w:eastAsia="Calibri"/>
          <w:color w:val="000000" w:themeColor="text1"/>
          <w:u w:val="single"/>
        </w:rPr>
        <w:t xml:space="preserve"> (</w:t>
      </w:r>
      <w:proofErr w:type="spellStart"/>
      <w:r w:rsidR="00584270">
        <w:rPr>
          <w:rFonts w:eastAsia="Calibri"/>
          <w:color w:val="000000" w:themeColor="text1"/>
          <w:u w:val="single"/>
        </w:rPr>
        <w:t>Appenidix</w:t>
      </w:r>
      <w:proofErr w:type="spellEnd"/>
      <w:r w:rsidR="00584270">
        <w:rPr>
          <w:rFonts w:eastAsia="Calibri"/>
          <w:color w:val="000000" w:themeColor="text1"/>
          <w:u w:val="single"/>
        </w:rPr>
        <w:t xml:space="preserve"> A)</w:t>
      </w:r>
      <w:r w:rsidRPr="003E1A62">
        <w:rPr>
          <w:rFonts w:eastAsia="Calibri"/>
          <w:color w:val="000000" w:themeColor="text1"/>
          <w:u w:val="single"/>
        </w:rPr>
        <w:t>. This project extends its use to a diagnostic and predictive framework, enabling strategic decisions that target the root causes of awareness decline to strengthen the NSPCC's brand presence.</w:t>
      </w:r>
    </w:p>
    <w:p w14:paraId="2EFE7EDA" w14:textId="3C195FE2" w:rsidR="2551CCF0" w:rsidRPr="00255A76" w:rsidRDefault="2551CCF0" w:rsidP="2551CCF0">
      <w:pPr>
        <w:spacing w:line="360" w:lineRule="auto"/>
        <w:rPr>
          <w:rFonts w:eastAsia="Calibri"/>
          <w:color w:val="000000" w:themeColor="text1"/>
          <w:highlight w:val="yellow"/>
          <w:lang w:val="en-US"/>
        </w:rPr>
      </w:pPr>
    </w:p>
    <w:p w14:paraId="7D9C2A0A" w14:textId="33CD8637" w:rsidR="00F212EC" w:rsidRPr="00255A76" w:rsidRDefault="001A3DB4" w:rsidP="0AF43040">
      <w:pPr>
        <w:pStyle w:val="Heading2"/>
        <w:numPr>
          <w:ilvl w:val="0"/>
          <w:numId w:val="5"/>
        </w:numPr>
        <w:spacing w:line="360" w:lineRule="auto"/>
        <w:rPr>
          <w:rFonts w:ascii="Times New Roman" w:eastAsia="Calibri" w:hAnsi="Times New Roman" w:cs="Times New Roman"/>
          <w:b/>
          <w:color w:val="auto"/>
          <w:sz w:val="28"/>
          <w:szCs w:val="28"/>
        </w:rPr>
      </w:pPr>
      <w:bookmarkStart w:id="9" w:name="_Toc207044205"/>
      <w:r>
        <w:rPr>
          <w:rFonts w:ascii="Times New Roman" w:eastAsia="Calibri" w:hAnsi="Times New Roman" w:cs="Times New Roman"/>
          <w:b/>
          <w:color w:val="auto"/>
          <w:sz w:val="28"/>
          <w:szCs w:val="28"/>
        </w:rPr>
        <w:t xml:space="preserve"> </w:t>
      </w:r>
      <w:bookmarkStart w:id="10" w:name="_Toc207105676"/>
      <w:r w:rsidR="01AB30BD" w:rsidRPr="00255A76">
        <w:rPr>
          <w:rFonts w:ascii="Times New Roman" w:eastAsia="Calibri" w:hAnsi="Times New Roman" w:cs="Times New Roman"/>
          <w:b/>
          <w:color w:val="auto"/>
          <w:sz w:val="28"/>
          <w:szCs w:val="28"/>
        </w:rPr>
        <w:t>Project Goal</w:t>
      </w:r>
      <w:bookmarkEnd w:id="9"/>
      <w:bookmarkEnd w:id="10"/>
    </w:p>
    <w:p w14:paraId="724732A5" w14:textId="11BAEC1C" w:rsidR="00F212EC" w:rsidRPr="00255A76" w:rsidRDefault="1FCFAE59" w:rsidP="19B3C5EA">
      <w:pPr>
        <w:spacing w:line="360" w:lineRule="auto"/>
        <w:rPr>
          <w:rFonts w:eastAsia="Calibri"/>
          <w:color w:val="000000" w:themeColor="text1"/>
          <w:lang w:val="en-US"/>
        </w:rPr>
      </w:pPr>
      <w:r w:rsidRPr="00255A76">
        <w:rPr>
          <w:rFonts w:eastAsia="Calibri"/>
          <w:color w:val="000000" w:themeColor="text1"/>
        </w:rPr>
        <w:t xml:space="preserve">Stanley (2017) argues the NSPCC’s current analytical approach is superficial, as it primarily focuses on </w:t>
      </w:r>
      <w:r w:rsidR="1D60E5B7" w:rsidRPr="00255A76">
        <w:rPr>
          <w:rFonts w:eastAsia="Calibri"/>
          <w:color w:val="000000" w:themeColor="text1"/>
        </w:rPr>
        <w:t>descriptive analytics,</w:t>
      </w:r>
      <w:r w:rsidRPr="00255A76">
        <w:rPr>
          <w:rFonts w:eastAsia="Calibri"/>
          <w:color w:val="000000" w:themeColor="text1"/>
        </w:rPr>
        <w:t xml:space="preserve"> identifying </w:t>
      </w:r>
      <w:r w:rsidRPr="00255A76">
        <w:rPr>
          <w:rFonts w:eastAsia="Calibri"/>
          <w:i/>
          <w:color w:val="000000" w:themeColor="text1"/>
        </w:rPr>
        <w:t>who</w:t>
      </w:r>
      <w:r w:rsidRPr="00255A76">
        <w:rPr>
          <w:rFonts w:eastAsia="Calibri"/>
          <w:color w:val="000000" w:themeColor="text1"/>
        </w:rPr>
        <w:t xml:space="preserve"> is interacting with the organisation, while neglecting the question of </w:t>
      </w:r>
      <w:r w:rsidRPr="00255A76">
        <w:rPr>
          <w:rFonts w:eastAsia="Calibri"/>
          <w:i/>
          <w:color w:val="000000" w:themeColor="text1"/>
        </w:rPr>
        <w:t>why</w:t>
      </w:r>
      <w:r w:rsidRPr="00255A76">
        <w:rPr>
          <w:rFonts w:eastAsia="Calibri"/>
          <w:color w:val="000000" w:themeColor="text1"/>
        </w:rPr>
        <w:t xml:space="preserve"> individuals c</w:t>
      </w:r>
      <w:r w:rsidR="25D83D47" w:rsidRPr="00255A76">
        <w:rPr>
          <w:rFonts w:eastAsia="Calibri"/>
          <w:color w:val="000000" w:themeColor="text1"/>
        </w:rPr>
        <w:t xml:space="preserve">hoose to engage or donate. The lack of insight into donor motivations represents a significant gap in understanding, potentially limiting the effectiveness of fundraising strategies. </w:t>
      </w:r>
      <w:r w:rsidR="3A31DA0A" w:rsidRPr="00255A76">
        <w:rPr>
          <w:rFonts w:eastAsia="Calibri"/>
          <w:color w:val="000000" w:themeColor="text1"/>
        </w:rPr>
        <w:t>In response, this report seeks to address this gap by exploring the underlying motivations driving donor behaviour</w:t>
      </w:r>
      <w:r w:rsidR="45748883" w:rsidRPr="00255A76">
        <w:rPr>
          <w:rFonts w:eastAsia="Calibri"/>
          <w:color w:val="000000" w:themeColor="text1"/>
        </w:rPr>
        <w:t xml:space="preserve"> through diagnostic, predictive and prescriptive analysis</w:t>
      </w:r>
      <w:r w:rsidR="3A31DA0A" w:rsidRPr="00255A76">
        <w:rPr>
          <w:rFonts w:eastAsia="Calibri"/>
          <w:color w:val="000000" w:themeColor="text1"/>
        </w:rPr>
        <w:t>.</w:t>
      </w:r>
      <w:r w:rsidR="1E768D20" w:rsidRPr="00255A76">
        <w:rPr>
          <w:rFonts w:eastAsia="Calibri"/>
          <w:color w:val="000000" w:themeColor="text1"/>
        </w:rPr>
        <w:t xml:space="preserve"> </w:t>
      </w:r>
      <w:r w:rsidR="65FA3B29" w:rsidRPr="00255A76">
        <w:rPr>
          <w:rFonts w:eastAsia="Calibri"/>
          <w:color w:val="000000" w:themeColor="text1"/>
        </w:rPr>
        <w:t xml:space="preserve">Diagnostic analysis is performed using text analysis </w:t>
      </w:r>
      <w:r w:rsidR="6D47AA96" w:rsidRPr="00255A76">
        <w:rPr>
          <w:rFonts w:eastAsia="Calibri"/>
          <w:color w:val="000000" w:themeColor="text1"/>
        </w:rPr>
        <w:t xml:space="preserve">to understand </w:t>
      </w:r>
      <w:r w:rsidR="6D47AA96" w:rsidRPr="00255A76">
        <w:rPr>
          <w:rFonts w:eastAsia="Calibri"/>
          <w:color w:val="000000" w:themeColor="text1"/>
        </w:rPr>
        <w:lastRenderedPageBreak/>
        <w:t xml:space="preserve">the underlying motivations for donation likelihood. Predictive analysis is performed using logistic regression models to predict </w:t>
      </w:r>
      <w:r w:rsidR="6147BBF2" w:rsidRPr="00255A76">
        <w:rPr>
          <w:rFonts w:eastAsia="Calibri"/>
          <w:color w:val="000000" w:themeColor="text1"/>
        </w:rPr>
        <w:t>the probability of donation likelihood based on individual characteristics. Finally, pre</w:t>
      </w:r>
      <w:r w:rsidR="7305C3DB" w:rsidRPr="00255A76">
        <w:rPr>
          <w:rFonts w:eastAsia="Calibri"/>
          <w:color w:val="000000" w:themeColor="text1"/>
        </w:rPr>
        <w:t>scriptive analysis informs the brand strategy and campaign measurement strategy found in the report's discussion.</w:t>
      </w:r>
      <w:r w:rsidR="1E768D20" w:rsidRPr="00255A76">
        <w:rPr>
          <w:rFonts w:eastAsia="Calibri"/>
          <w:color w:val="000000" w:themeColor="text1"/>
        </w:rPr>
        <w:t xml:space="preserve"> </w:t>
      </w:r>
      <w:r w:rsidR="5C1B906B" w:rsidRPr="00255A76">
        <w:rPr>
          <w:rFonts w:eastAsia="Calibri"/>
          <w:color w:val="000000" w:themeColor="text1"/>
        </w:rPr>
        <w:t>By gaining a deeper understanding of the psychology, emotional, and situational factors that influence donations, the findings aim to inform a more targeted marketing strategy</w:t>
      </w:r>
      <w:r w:rsidR="797522D4" w:rsidRPr="00255A76">
        <w:rPr>
          <w:rFonts w:eastAsia="Calibri"/>
          <w:color w:val="000000" w:themeColor="text1"/>
        </w:rPr>
        <w:t xml:space="preserve"> to bolster the NSPCC’s fundraising strategies</w:t>
      </w:r>
      <w:r w:rsidR="65FA3B29" w:rsidRPr="00255A76">
        <w:rPr>
          <w:rFonts w:eastAsia="Calibri"/>
          <w:color w:val="000000" w:themeColor="text1"/>
        </w:rPr>
        <w:t>.</w:t>
      </w:r>
      <w:r w:rsidR="5C1B906B" w:rsidRPr="00255A76">
        <w:rPr>
          <w:rFonts w:eastAsia="Calibri"/>
          <w:color w:val="000000" w:themeColor="text1"/>
        </w:rPr>
        <w:t xml:space="preserve"> </w:t>
      </w:r>
      <w:r w:rsidR="064ABFF7" w:rsidRPr="00255A76">
        <w:rPr>
          <w:rFonts w:eastAsia="Calibri"/>
          <w:color w:val="000000" w:themeColor="text1"/>
        </w:rPr>
        <w:t>Hence, the</w:t>
      </w:r>
      <w:r w:rsidR="01AB30BD" w:rsidRPr="00255A76">
        <w:rPr>
          <w:rFonts w:eastAsia="Calibri"/>
          <w:color w:val="000000" w:themeColor="text1"/>
        </w:rPr>
        <w:t xml:space="preserve"> research aims to address the following questions:</w:t>
      </w:r>
    </w:p>
    <w:p w14:paraId="14AE190A" w14:textId="45EBD1CC" w:rsidR="7F0BADFD" w:rsidRPr="00255A76" w:rsidRDefault="7F0BADFD" w:rsidP="7F0BADFD">
      <w:pPr>
        <w:spacing w:line="360" w:lineRule="auto"/>
        <w:rPr>
          <w:rFonts w:eastAsia="Calibri"/>
          <w:color w:val="000000" w:themeColor="text1"/>
        </w:rPr>
      </w:pPr>
    </w:p>
    <w:p w14:paraId="305FCD93" w14:textId="771E75D5" w:rsidR="01AB30BD" w:rsidRPr="00255A76" w:rsidRDefault="7488DC29" w:rsidP="438C4067">
      <w:pPr>
        <w:spacing w:line="360" w:lineRule="auto"/>
        <w:rPr>
          <w:rFonts w:eastAsia="Calibri"/>
          <w:i/>
          <w:color w:val="000000" w:themeColor="text1"/>
        </w:rPr>
      </w:pPr>
      <w:r w:rsidRPr="00255A76">
        <w:rPr>
          <w:rFonts w:eastAsia="Calibri"/>
          <w:i/>
          <w:color w:val="000000" w:themeColor="text1"/>
        </w:rPr>
        <w:t xml:space="preserve">RQ1: </w:t>
      </w:r>
      <w:r w:rsidR="6DF97020" w:rsidRPr="00255A76">
        <w:rPr>
          <w:rFonts w:eastAsia="Calibri"/>
          <w:i/>
          <w:color w:val="000000" w:themeColor="text1"/>
        </w:rPr>
        <w:t>How can the NSPCC effectively measure spontaneous awareness growth?</w:t>
      </w:r>
    </w:p>
    <w:p w14:paraId="0710320F" w14:textId="7596EAD4" w:rsidR="00F212EC" w:rsidRPr="00255A76" w:rsidRDefault="41B756CA" w:rsidP="438C4067">
      <w:pPr>
        <w:spacing w:line="360" w:lineRule="auto"/>
        <w:rPr>
          <w:rFonts w:eastAsia="Calibri"/>
          <w:i/>
          <w:color w:val="000000" w:themeColor="text1"/>
        </w:rPr>
      </w:pPr>
      <w:r w:rsidRPr="00255A76">
        <w:rPr>
          <w:rFonts w:eastAsia="Calibri"/>
          <w:i/>
          <w:color w:val="000000" w:themeColor="text1"/>
        </w:rPr>
        <w:t xml:space="preserve">RQ2: </w:t>
      </w:r>
      <w:r w:rsidR="6DF97020" w:rsidRPr="00255A76">
        <w:rPr>
          <w:rFonts w:eastAsia="Calibri"/>
          <w:i/>
          <w:color w:val="000000" w:themeColor="text1"/>
        </w:rPr>
        <w:t>What key performance indicators (KPIs) are most relevant for evaluating a campaign’s impact on public awareness and the likelihood of donation?</w:t>
      </w:r>
    </w:p>
    <w:p w14:paraId="313A5572" w14:textId="7354E75E" w:rsidR="00F212EC" w:rsidRPr="00255A76" w:rsidRDefault="00F212EC" w:rsidP="26F88AD9">
      <w:pPr>
        <w:spacing w:line="360" w:lineRule="auto"/>
        <w:rPr>
          <w:rFonts w:eastAsia="Calibri"/>
          <w:color w:val="000000" w:themeColor="text1"/>
        </w:rPr>
      </w:pPr>
    </w:p>
    <w:p w14:paraId="3406112A" w14:textId="58917211" w:rsidR="00F212EC" w:rsidRPr="00255A76" w:rsidRDefault="2CAC3F92" w:rsidP="19B3C5EA">
      <w:pPr>
        <w:spacing w:line="360" w:lineRule="auto"/>
        <w:rPr>
          <w:rFonts w:eastAsia="Calibri"/>
          <w:color w:val="000000" w:themeColor="text1"/>
        </w:rPr>
      </w:pPr>
      <w:r w:rsidRPr="00255A76">
        <w:rPr>
          <w:rFonts w:eastAsia="Calibri"/>
          <w:color w:val="000000" w:themeColor="text1"/>
        </w:rPr>
        <w:t>Crucially, this report adopts an ethical lens throughout its design and execution, recognising the moral responsibility inherent in working with a charity dedicated to child protection. Ethical consideration will inform the treatment of participant consent and the broader context underpinning the research. By contextualising the strategy within a framework of ethical marketing and social responsibility, this report aims to align measurement practices with the NSPCC’s values-driven mission and public accountability.</w:t>
      </w:r>
    </w:p>
    <w:p w14:paraId="59AFDA99" w14:textId="5FFAFB6A" w:rsidR="00F212EC" w:rsidRDefault="00F212EC" w:rsidP="19B3C5EA">
      <w:pPr>
        <w:spacing w:line="360" w:lineRule="auto"/>
        <w:rPr>
          <w:rFonts w:eastAsia="Calibri"/>
          <w:color w:val="000000" w:themeColor="text1"/>
        </w:rPr>
      </w:pPr>
    </w:p>
    <w:p w14:paraId="36DC65CE" w14:textId="364EADA2" w:rsidR="00E90E95" w:rsidRPr="00255A76" w:rsidRDefault="00E90E95" w:rsidP="19B3C5EA">
      <w:pPr>
        <w:spacing w:line="360" w:lineRule="auto"/>
        <w:rPr>
          <w:rFonts w:eastAsia="Calibri"/>
          <w:color w:val="000000" w:themeColor="text1"/>
        </w:rPr>
      </w:pPr>
      <w:r w:rsidRPr="00E90E95">
        <w:rPr>
          <w:rFonts w:eastAsia="Calibri"/>
          <w:color w:val="000000" w:themeColor="text1"/>
        </w:rPr>
        <w:t xml:space="preserve">The report </w:t>
      </w:r>
      <w:r>
        <w:rPr>
          <w:rFonts w:eastAsia="Calibri"/>
          <w:color w:val="000000" w:themeColor="text1"/>
        </w:rPr>
        <w:t xml:space="preserve">continues </w:t>
      </w:r>
      <w:r w:rsidRPr="00E90E95">
        <w:rPr>
          <w:rFonts w:eastAsia="Calibri"/>
          <w:color w:val="000000" w:themeColor="text1"/>
        </w:rPr>
        <w:t>with a literature review examining key concepts and variables in campaign measurement, followed by a methodology outlining the mixed methods design and analytical framework. This is succeeded by data analysis and visualisation for interpretive clarity. The discussion then proposes a targeted brand and campaign measurement strategy, before concluding with limitations, biases, and directions for future research</w:t>
      </w:r>
    </w:p>
    <w:p w14:paraId="0F39D65C" w14:textId="704C5449" w:rsidR="2551CCF0" w:rsidRPr="00255A76" w:rsidRDefault="2551CCF0" w:rsidP="2551CCF0">
      <w:pPr>
        <w:spacing w:line="360" w:lineRule="auto"/>
        <w:rPr>
          <w:rFonts w:eastAsia="Calibri"/>
          <w:color w:val="000000" w:themeColor="text1"/>
        </w:rPr>
      </w:pPr>
    </w:p>
    <w:p w14:paraId="07439E57" w14:textId="0A8E5887" w:rsidR="03D29C69" w:rsidRDefault="03D29C69" w:rsidP="03D29C69">
      <w:pPr>
        <w:spacing w:line="360" w:lineRule="auto"/>
        <w:rPr>
          <w:rFonts w:eastAsia="Calibri"/>
          <w:color w:val="000000" w:themeColor="text1"/>
        </w:rPr>
      </w:pPr>
    </w:p>
    <w:p w14:paraId="7D633514" w14:textId="77777777" w:rsidR="004021E3" w:rsidRDefault="004021E3" w:rsidP="03D29C69">
      <w:pPr>
        <w:spacing w:line="360" w:lineRule="auto"/>
        <w:rPr>
          <w:rFonts w:eastAsia="Calibri"/>
          <w:color w:val="000000" w:themeColor="text1"/>
        </w:rPr>
      </w:pPr>
    </w:p>
    <w:p w14:paraId="09F3C2C2" w14:textId="77777777" w:rsidR="004021E3" w:rsidRPr="00255A76" w:rsidRDefault="004021E3" w:rsidP="03D29C69">
      <w:pPr>
        <w:spacing w:line="360" w:lineRule="auto"/>
        <w:rPr>
          <w:rFonts w:eastAsia="Calibri"/>
          <w:color w:val="000000" w:themeColor="text1"/>
        </w:rPr>
      </w:pPr>
    </w:p>
    <w:p w14:paraId="4EE51E97" w14:textId="523C577F" w:rsidR="03D29C69" w:rsidRPr="00255A76" w:rsidRDefault="03D29C69" w:rsidP="03D29C69">
      <w:pPr>
        <w:spacing w:line="360" w:lineRule="auto"/>
        <w:rPr>
          <w:rFonts w:eastAsia="Calibri"/>
          <w:color w:val="000000" w:themeColor="text1"/>
        </w:rPr>
      </w:pPr>
    </w:p>
    <w:p w14:paraId="7F222EFA" w14:textId="77777777" w:rsidR="00694E84" w:rsidRPr="00255A76" w:rsidRDefault="00694E84" w:rsidP="00694E84">
      <w:pPr>
        <w:rPr>
          <w:rFonts w:eastAsia="Calibri"/>
          <w:lang w:eastAsia="ja-JP"/>
        </w:rPr>
      </w:pPr>
    </w:p>
    <w:p w14:paraId="5728E3B6" w14:textId="4395CABE" w:rsidR="00F212EC" w:rsidRPr="00255A76" w:rsidRDefault="6279E88F" w:rsidP="438C4067">
      <w:pPr>
        <w:pStyle w:val="Heading1"/>
        <w:spacing w:line="360" w:lineRule="auto"/>
        <w:rPr>
          <w:rFonts w:ascii="Times New Roman" w:eastAsia="Calibri" w:hAnsi="Times New Roman" w:cs="Times New Roman"/>
          <w:b/>
          <w:color w:val="auto"/>
          <w:sz w:val="32"/>
          <w:szCs w:val="32"/>
        </w:rPr>
      </w:pPr>
      <w:bookmarkStart w:id="11" w:name="_Toc207044206"/>
      <w:bookmarkStart w:id="12" w:name="_Toc207105677"/>
      <w:r w:rsidRPr="00255A76">
        <w:rPr>
          <w:rFonts w:ascii="Times New Roman" w:eastAsia="Calibri" w:hAnsi="Times New Roman" w:cs="Times New Roman"/>
          <w:b/>
          <w:color w:val="auto"/>
          <w:sz w:val="32"/>
          <w:szCs w:val="32"/>
        </w:rPr>
        <w:lastRenderedPageBreak/>
        <w:t>Literature Review</w:t>
      </w:r>
      <w:bookmarkEnd w:id="11"/>
      <w:bookmarkEnd w:id="12"/>
    </w:p>
    <w:p w14:paraId="5555E828" w14:textId="2E61B6B6" w:rsidR="00F212EC" w:rsidRPr="00255A76" w:rsidRDefault="646A4F32" w:rsidP="0ED9D7C9">
      <w:pPr>
        <w:spacing w:after="240" w:line="360" w:lineRule="auto"/>
        <w:rPr>
          <w:rFonts w:eastAsia="Calibri"/>
          <w:color w:val="000000" w:themeColor="text1"/>
          <w:lang w:val="en-IN"/>
        </w:rPr>
      </w:pPr>
      <w:r w:rsidRPr="00255A76">
        <w:rPr>
          <w:rFonts w:eastAsia="Calibri"/>
          <w:color w:val="000000" w:themeColor="text1"/>
          <w:lang w:val="en-IN"/>
        </w:rPr>
        <w:t xml:space="preserve">This literature review examines evidence-based approaches to measuring awareness growth and identifies critical KPIs that drive both increased awareness and higher donation likelihood, </w:t>
      </w:r>
      <w:r w:rsidR="00112F34" w:rsidRPr="00255A76">
        <w:rPr>
          <w:rFonts w:eastAsia="Calibri"/>
          <w:color w:val="000000" w:themeColor="text1"/>
        </w:rPr>
        <w:t xml:space="preserve">addressing </w:t>
      </w:r>
      <w:r w:rsidRPr="00255A76">
        <w:rPr>
          <w:rFonts w:eastAsia="Calibri"/>
          <w:color w:val="000000" w:themeColor="text1"/>
        </w:rPr>
        <w:t xml:space="preserve">NSPCC </w:t>
      </w:r>
      <w:r w:rsidRPr="00255A76">
        <w:rPr>
          <w:rFonts w:eastAsia="Calibri"/>
          <w:color w:val="000000" w:themeColor="text1"/>
          <w:lang w:val="en-IN"/>
        </w:rPr>
        <w:t>objectives.</w:t>
      </w:r>
      <w:r w:rsidR="59C4C823" w:rsidRPr="00255A76">
        <w:rPr>
          <w:rFonts w:eastAsia="Calibri"/>
          <w:color w:val="000000" w:themeColor="text1"/>
          <w:lang w:val="en-IN"/>
        </w:rPr>
        <w:t xml:space="preserve"> Table 1 presents a summary thematic analysis of </w:t>
      </w:r>
      <w:r w:rsidR="3B891CF8" w:rsidRPr="00255A76">
        <w:rPr>
          <w:rFonts w:eastAsia="Calibri"/>
          <w:color w:val="000000" w:themeColor="text1"/>
          <w:lang w:val="en-IN"/>
        </w:rPr>
        <w:t xml:space="preserve">the </w:t>
      </w:r>
      <w:r w:rsidR="19EB522D" w:rsidRPr="00255A76">
        <w:rPr>
          <w:rFonts w:eastAsia="Calibri"/>
          <w:color w:val="000000" w:themeColor="text1"/>
          <w:lang w:val="en-IN"/>
        </w:rPr>
        <w:t xml:space="preserve">30 </w:t>
      </w:r>
      <w:r w:rsidR="15F9EE4C" w:rsidRPr="00255A76">
        <w:rPr>
          <w:rFonts w:eastAsia="Calibri"/>
          <w:color w:val="000000" w:themeColor="text1"/>
          <w:lang w:val="en-IN"/>
        </w:rPr>
        <w:t xml:space="preserve">selected </w:t>
      </w:r>
      <w:r w:rsidR="646606C5" w:rsidRPr="00255A76">
        <w:rPr>
          <w:rFonts w:eastAsia="Calibri"/>
          <w:color w:val="000000" w:themeColor="text1"/>
          <w:lang w:val="en-IN"/>
        </w:rPr>
        <w:t>studies</w:t>
      </w:r>
      <w:r w:rsidR="4996F6CB" w:rsidRPr="00255A76">
        <w:rPr>
          <w:rFonts w:eastAsia="Calibri"/>
          <w:color w:val="000000" w:themeColor="text1"/>
          <w:lang w:val="en-IN"/>
        </w:rPr>
        <w:t xml:space="preserve"> informing th</w:t>
      </w:r>
      <w:r w:rsidR="000828B5" w:rsidRPr="00255A76">
        <w:rPr>
          <w:rFonts w:eastAsia="Calibri"/>
          <w:color w:val="000000" w:themeColor="text1"/>
          <w:lang w:val="en-IN"/>
        </w:rPr>
        <w:t>is</w:t>
      </w:r>
      <w:r w:rsidR="4996F6CB" w:rsidRPr="00255A76">
        <w:rPr>
          <w:rFonts w:eastAsia="Calibri"/>
          <w:color w:val="000000" w:themeColor="text1"/>
          <w:lang w:val="en-IN"/>
        </w:rPr>
        <w:t xml:space="preserve"> review</w:t>
      </w:r>
      <w:r w:rsidR="646606C5" w:rsidRPr="00255A76">
        <w:rPr>
          <w:rFonts w:eastAsia="Calibri"/>
          <w:color w:val="000000" w:themeColor="text1"/>
          <w:lang w:val="en-IN"/>
        </w:rPr>
        <w:t>.</w:t>
      </w:r>
    </w:p>
    <w:p w14:paraId="1224EEA3" w14:textId="7E39286C" w:rsidR="1CBF8813" w:rsidRPr="00255A76" w:rsidRDefault="1CBF8813" w:rsidP="1CBF8813">
      <w:pPr>
        <w:spacing w:after="240" w:line="360" w:lineRule="auto"/>
        <w:rPr>
          <w:rFonts w:eastAsia="Calibri"/>
          <w:color w:val="000000" w:themeColor="text1"/>
        </w:rPr>
      </w:pPr>
    </w:p>
    <w:p w14:paraId="22B8C216" w14:textId="4A7B5580" w:rsidR="1CBF8813" w:rsidRPr="00255A76" w:rsidRDefault="1CBF8813" w:rsidP="1CBF8813">
      <w:pPr>
        <w:spacing w:after="240" w:line="360" w:lineRule="auto"/>
        <w:rPr>
          <w:rFonts w:eastAsia="Calibri"/>
          <w:color w:val="000000" w:themeColor="text1"/>
        </w:rPr>
      </w:pPr>
    </w:p>
    <w:p w14:paraId="6A13CC28" w14:textId="74EAC3F0" w:rsidR="1CBF8813" w:rsidRPr="00255A76" w:rsidRDefault="1CBF8813" w:rsidP="1CBF8813">
      <w:pPr>
        <w:spacing w:after="240" w:line="360" w:lineRule="auto"/>
        <w:rPr>
          <w:rFonts w:eastAsia="Calibri"/>
          <w:color w:val="000000" w:themeColor="text1"/>
        </w:rPr>
      </w:pPr>
    </w:p>
    <w:p w14:paraId="35DEA25D" w14:textId="42970FD4" w:rsidR="1CBF8813" w:rsidRPr="00255A76" w:rsidRDefault="1CBF8813" w:rsidP="1CBF8813">
      <w:pPr>
        <w:spacing w:after="240" w:line="360" w:lineRule="auto"/>
        <w:rPr>
          <w:rFonts w:eastAsia="Calibri"/>
          <w:color w:val="000000" w:themeColor="text1"/>
        </w:rPr>
      </w:pPr>
    </w:p>
    <w:p w14:paraId="2E90467B" w14:textId="19DE5D4A" w:rsidR="1CBF8813" w:rsidRPr="00255A76" w:rsidRDefault="1CBF8813" w:rsidP="1CBF8813">
      <w:pPr>
        <w:spacing w:after="240" w:line="360" w:lineRule="auto"/>
        <w:rPr>
          <w:rFonts w:eastAsia="Calibri"/>
          <w:color w:val="000000" w:themeColor="text1"/>
        </w:rPr>
      </w:pPr>
    </w:p>
    <w:p w14:paraId="7CD0412A" w14:textId="2828F0F7" w:rsidR="1CBF8813" w:rsidRPr="00255A76" w:rsidRDefault="1CBF8813" w:rsidP="1CBF8813">
      <w:pPr>
        <w:spacing w:after="240" w:line="360" w:lineRule="auto"/>
        <w:rPr>
          <w:rFonts w:eastAsia="Calibri"/>
          <w:color w:val="000000" w:themeColor="text1"/>
        </w:rPr>
      </w:pPr>
    </w:p>
    <w:p w14:paraId="736221F9" w14:textId="2A7F8470" w:rsidR="1CBF8813" w:rsidRPr="00255A76" w:rsidRDefault="1CBF8813" w:rsidP="1CBF8813">
      <w:pPr>
        <w:spacing w:after="240" w:line="360" w:lineRule="auto"/>
        <w:rPr>
          <w:rFonts w:eastAsia="Calibri"/>
          <w:color w:val="000000" w:themeColor="text1"/>
        </w:rPr>
      </w:pPr>
    </w:p>
    <w:p w14:paraId="2AB8626A" w14:textId="653EA7B2" w:rsidR="1CBF8813" w:rsidRPr="00255A76" w:rsidRDefault="1CBF8813" w:rsidP="1CBF8813">
      <w:pPr>
        <w:spacing w:after="240" w:line="360" w:lineRule="auto"/>
        <w:rPr>
          <w:rFonts w:eastAsia="Calibri"/>
          <w:color w:val="000000" w:themeColor="text1"/>
        </w:rPr>
      </w:pPr>
    </w:p>
    <w:p w14:paraId="345C86FA" w14:textId="71465634" w:rsidR="1CBF8813" w:rsidRPr="00255A76" w:rsidRDefault="1CBF8813" w:rsidP="1CBF8813">
      <w:pPr>
        <w:spacing w:after="240" w:line="360" w:lineRule="auto"/>
        <w:rPr>
          <w:rFonts w:eastAsia="Calibri"/>
          <w:color w:val="000000" w:themeColor="text1"/>
        </w:rPr>
      </w:pPr>
    </w:p>
    <w:p w14:paraId="27DC3A9A" w14:textId="0127A56A" w:rsidR="1CBF8813" w:rsidRPr="00255A76" w:rsidRDefault="1CBF8813" w:rsidP="1CBF8813">
      <w:pPr>
        <w:spacing w:after="240" w:line="360" w:lineRule="auto"/>
        <w:rPr>
          <w:rFonts w:eastAsia="Calibri"/>
          <w:color w:val="000000" w:themeColor="text1"/>
        </w:rPr>
      </w:pPr>
    </w:p>
    <w:p w14:paraId="4B69EC17" w14:textId="0413FDC2" w:rsidR="1CBF8813" w:rsidRPr="00255A76" w:rsidRDefault="1CBF8813" w:rsidP="1CBF8813">
      <w:pPr>
        <w:spacing w:after="240" w:line="360" w:lineRule="auto"/>
        <w:rPr>
          <w:rFonts w:eastAsia="Calibri"/>
          <w:color w:val="000000" w:themeColor="text1"/>
        </w:rPr>
      </w:pPr>
    </w:p>
    <w:p w14:paraId="3061020E" w14:textId="0D7722ED" w:rsidR="1CBF8813" w:rsidRPr="00255A76" w:rsidRDefault="1CBF8813" w:rsidP="1CBF8813">
      <w:pPr>
        <w:spacing w:after="240" w:line="360" w:lineRule="auto"/>
        <w:rPr>
          <w:rFonts w:eastAsia="Calibri"/>
          <w:color w:val="000000" w:themeColor="text1"/>
        </w:rPr>
      </w:pPr>
    </w:p>
    <w:p w14:paraId="73F2A561" w14:textId="0F039D58" w:rsidR="1CBF8813" w:rsidRPr="00255A76" w:rsidRDefault="1CBF8813" w:rsidP="1CBF8813">
      <w:pPr>
        <w:spacing w:after="240" w:line="360" w:lineRule="auto"/>
        <w:rPr>
          <w:rFonts w:eastAsia="Calibri"/>
          <w:color w:val="000000" w:themeColor="text1"/>
        </w:rPr>
      </w:pPr>
    </w:p>
    <w:p w14:paraId="4A3650BE" w14:textId="4BB3EB99" w:rsidR="007B2E6A" w:rsidRPr="009D5DD3" w:rsidRDefault="007B2E6A" w:rsidP="12E2F606">
      <w:pPr>
        <w:pStyle w:val="Caption"/>
        <w:keepNext/>
        <w:rPr>
          <w:rFonts w:eastAsia="Calibri"/>
          <w:i w:val="0"/>
          <w:color w:val="auto"/>
          <w:sz w:val="20"/>
          <w:szCs w:val="20"/>
          <w:u w:val="single"/>
        </w:rPr>
      </w:pPr>
      <w:bookmarkStart w:id="13" w:name="_Toc207048883"/>
      <w:bookmarkStart w:id="14" w:name="_Toc207105728"/>
      <w:r w:rsidRPr="009D5DD3">
        <w:rPr>
          <w:rFonts w:eastAsia="Calibri"/>
          <w:i w:val="0"/>
          <w:color w:val="auto"/>
          <w:sz w:val="20"/>
          <w:szCs w:val="20"/>
          <w:u w:val="single"/>
        </w:rPr>
        <w:lastRenderedPageBreak/>
        <w:t xml:space="preserve">Table </w:t>
      </w:r>
      <w:r w:rsidRPr="009D5DD3">
        <w:rPr>
          <w:i w:val="0"/>
          <w:color w:val="auto"/>
          <w:sz w:val="20"/>
          <w:szCs w:val="20"/>
          <w:u w:val="single"/>
        </w:rPr>
        <w:fldChar w:fldCharType="begin"/>
      </w:r>
      <w:r w:rsidRPr="009D5DD3">
        <w:rPr>
          <w:i w:val="0"/>
          <w:color w:val="auto"/>
          <w:sz w:val="20"/>
          <w:szCs w:val="20"/>
          <w:u w:val="single"/>
        </w:rPr>
        <w:instrText xml:space="preserve"> SEQ Table \* ARABIC </w:instrText>
      </w:r>
      <w:r w:rsidRPr="009D5DD3">
        <w:rPr>
          <w:i w:val="0"/>
          <w:color w:val="auto"/>
          <w:sz w:val="20"/>
          <w:szCs w:val="20"/>
          <w:u w:val="single"/>
        </w:rPr>
        <w:fldChar w:fldCharType="separate"/>
      </w:r>
      <w:r w:rsidR="005F22D4">
        <w:rPr>
          <w:i w:val="0"/>
          <w:noProof/>
          <w:color w:val="auto"/>
          <w:sz w:val="20"/>
          <w:szCs w:val="20"/>
          <w:u w:val="single"/>
        </w:rPr>
        <w:t>1</w:t>
      </w:r>
      <w:r w:rsidRPr="009D5DD3">
        <w:rPr>
          <w:i w:val="0"/>
          <w:color w:val="auto"/>
          <w:sz w:val="20"/>
          <w:szCs w:val="20"/>
          <w:u w:val="single"/>
        </w:rPr>
        <w:fldChar w:fldCharType="end"/>
      </w:r>
      <w:r w:rsidRPr="009D5DD3">
        <w:rPr>
          <w:rFonts w:eastAsia="Calibri"/>
          <w:i w:val="0"/>
          <w:color w:val="auto"/>
          <w:sz w:val="20"/>
          <w:szCs w:val="20"/>
          <w:u w:val="single"/>
        </w:rPr>
        <w:t>: Summary thematic analysis of 30 relevant studies (source: authors)</w:t>
      </w:r>
      <w:bookmarkEnd w:id="13"/>
      <w:bookmarkEnd w:id="14"/>
    </w:p>
    <w:p w14:paraId="03D8B21C" w14:textId="77777777" w:rsidR="002D79AF" w:rsidRPr="00255A76" w:rsidRDefault="001762DC" w:rsidP="0AF43040">
      <w:pPr>
        <w:spacing w:after="240" w:line="360" w:lineRule="auto"/>
        <w:rPr>
          <w:rFonts w:eastAsia="Calibri"/>
          <w:color w:val="000000" w:themeColor="text1"/>
        </w:rPr>
      </w:pPr>
      <w:r w:rsidRPr="00255A76">
        <w:rPr>
          <w:noProof/>
        </w:rPr>
        <w:drawing>
          <wp:inline distT="0" distB="0" distL="0" distR="0" wp14:anchorId="2E5FA7B7" wp14:editId="1050BEA8">
            <wp:extent cx="6270796" cy="8173016"/>
            <wp:effectExtent l="9525" t="9525" r="9525" b="9525"/>
            <wp:docPr id="953754842" name="Picture 5" descr="A white rectangular table with black check mar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86940" name="Picture 5" descr="A white rectangular table with black check marks&#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6270796" cy="8173016"/>
                    </a:xfrm>
                    <a:prstGeom prst="rect">
                      <a:avLst/>
                    </a:prstGeom>
                    <a:ln w="9525">
                      <a:solidFill>
                        <a:schemeClr val="tx1"/>
                      </a:solidFill>
                      <a:prstDash val="solid"/>
                    </a:ln>
                  </pic:spPr>
                </pic:pic>
              </a:graphicData>
            </a:graphic>
          </wp:inline>
        </w:drawing>
      </w:r>
    </w:p>
    <w:p w14:paraId="4C058418" w14:textId="2B357C8B" w:rsidR="007544F5" w:rsidRPr="00255A76" w:rsidRDefault="002D79AF" w:rsidP="0AF43040">
      <w:pPr>
        <w:spacing w:after="240" w:line="360" w:lineRule="auto"/>
        <w:rPr>
          <w:rFonts w:eastAsia="Calibri"/>
          <w:color w:val="000000" w:themeColor="text1"/>
        </w:rPr>
      </w:pPr>
      <w:r w:rsidRPr="00255A76">
        <w:rPr>
          <w:noProof/>
        </w:rPr>
        <w:lastRenderedPageBreak/>
        <w:drawing>
          <wp:inline distT="0" distB="0" distL="0" distR="0" wp14:anchorId="3DF7A5F4" wp14:editId="09DFE7D9">
            <wp:extent cx="6053371" cy="7095102"/>
            <wp:effectExtent l="9525" t="9525" r="9525" b="9525"/>
            <wp:docPr id="853790689" name="Picture 6" descr="A white rectangular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90689" name="Picture 6" descr="A white rectangular grid with black text&#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6053371" cy="7095102"/>
                    </a:xfrm>
                    <a:prstGeom prst="rect">
                      <a:avLst/>
                    </a:prstGeom>
                    <a:ln w="9525">
                      <a:solidFill>
                        <a:schemeClr val="tx1"/>
                      </a:solidFill>
                      <a:prstDash val="solid"/>
                    </a:ln>
                  </pic:spPr>
                </pic:pic>
              </a:graphicData>
            </a:graphic>
          </wp:inline>
        </w:drawing>
      </w:r>
      <w:r w:rsidR="001762DC" w:rsidRPr="00255A76">
        <w:rPr>
          <w:noProof/>
        </w:rPr>
        <w:lastRenderedPageBreak/>
        <w:drawing>
          <wp:inline distT="0" distB="0" distL="0" distR="0" wp14:anchorId="0F257AC6" wp14:editId="0B7BF185">
            <wp:extent cx="6058257" cy="6760050"/>
            <wp:effectExtent l="9525" t="9525" r="9525" b="9525"/>
            <wp:docPr id="1252870483" name="Picture 7" descr="A table of surve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0483" name="Picture 7" descr="A table of survey result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6058257" cy="6760050"/>
                    </a:xfrm>
                    <a:prstGeom prst="rect">
                      <a:avLst/>
                    </a:prstGeom>
                    <a:ln w="9525">
                      <a:solidFill>
                        <a:schemeClr val="tx1"/>
                      </a:solidFill>
                      <a:prstDash val="solid"/>
                    </a:ln>
                  </pic:spPr>
                </pic:pic>
              </a:graphicData>
            </a:graphic>
          </wp:inline>
        </w:drawing>
      </w:r>
    </w:p>
    <w:p w14:paraId="538AC46C" w14:textId="77777777" w:rsidR="005F62B1" w:rsidRPr="00255A76" w:rsidRDefault="005F62B1" w:rsidP="0AF43040">
      <w:pPr>
        <w:spacing w:after="240" w:line="360" w:lineRule="auto"/>
        <w:rPr>
          <w:rFonts w:eastAsia="Calibri"/>
          <w:color w:val="000000" w:themeColor="text1"/>
        </w:rPr>
      </w:pPr>
    </w:p>
    <w:p w14:paraId="49AA6F9C" w14:textId="3E0E3787" w:rsidR="00F212EC" w:rsidRPr="00255A76" w:rsidRDefault="7D13A91A" w:rsidP="00441A94">
      <w:pPr>
        <w:pStyle w:val="Heading2"/>
        <w:numPr>
          <w:ilvl w:val="0"/>
          <w:numId w:val="1"/>
        </w:numPr>
        <w:spacing w:line="360" w:lineRule="auto"/>
        <w:rPr>
          <w:rFonts w:ascii="Times New Roman" w:eastAsia="Calibri" w:hAnsi="Times New Roman" w:cs="Times New Roman"/>
          <w:b/>
          <w:color w:val="auto"/>
          <w:sz w:val="24"/>
          <w:szCs w:val="24"/>
        </w:rPr>
      </w:pPr>
      <w:bookmarkStart w:id="15" w:name="_Toc207044207"/>
      <w:bookmarkStart w:id="16" w:name="_Toc207105678"/>
      <w:r w:rsidRPr="00255A76">
        <w:rPr>
          <w:rFonts w:ascii="Times New Roman" w:eastAsia="Calibri" w:hAnsi="Times New Roman" w:cs="Times New Roman"/>
          <w:b/>
          <w:color w:val="auto"/>
          <w:sz w:val="28"/>
          <w:szCs w:val="28"/>
        </w:rPr>
        <w:t xml:space="preserve">Literature </w:t>
      </w:r>
      <w:r w:rsidR="630B37EE" w:rsidRPr="00255A76">
        <w:rPr>
          <w:rFonts w:ascii="Times New Roman" w:eastAsia="Calibri" w:hAnsi="Times New Roman" w:cs="Times New Roman"/>
          <w:b/>
          <w:color w:val="auto"/>
          <w:sz w:val="28"/>
          <w:szCs w:val="28"/>
        </w:rPr>
        <w:t>Trends</w:t>
      </w:r>
      <w:bookmarkEnd w:id="15"/>
      <w:bookmarkEnd w:id="16"/>
      <w:r w:rsidR="630B37EE" w:rsidRPr="00255A76">
        <w:rPr>
          <w:rFonts w:ascii="Times New Roman" w:eastAsia="Calibri" w:hAnsi="Times New Roman" w:cs="Times New Roman"/>
          <w:b/>
          <w:color w:val="auto"/>
          <w:sz w:val="28"/>
          <w:szCs w:val="28"/>
        </w:rPr>
        <w:t xml:space="preserve"> </w:t>
      </w:r>
    </w:p>
    <w:p w14:paraId="7B7FCA20" w14:textId="5998B0F0" w:rsidR="005E7B9A" w:rsidRPr="005E7B9A" w:rsidRDefault="005E7B9A" w:rsidP="00441A94">
      <w:pPr>
        <w:spacing w:after="240" w:line="360" w:lineRule="auto"/>
        <w:rPr>
          <w:rFonts w:eastAsia="Calibri"/>
          <w:color w:val="000000" w:themeColor="text1"/>
        </w:rPr>
      </w:pPr>
      <w:r w:rsidRPr="00584270">
        <w:rPr>
          <w:rFonts w:eastAsia="Calibri"/>
          <w:color w:val="000000" w:themeColor="text1"/>
        </w:rPr>
        <w:t>The literature demonstrates a shift from basic demographic awareness to psychological and emotional frameworks</w:t>
      </w:r>
      <w:r w:rsidR="003E1A62" w:rsidRPr="00584270">
        <w:rPr>
          <w:rFonts w:eastAsia="Calibri"/>
          <w:color w:val="000000" w:themeColor="text1"/>
        </w:rPr>
        <w:t xml:space="preserve"> </w:t>
      </w:r>
      <w:r w:rsidRPr="00584270">
        <w:rPr>
          <w:rFonts w:eastAsia="Calibri"/>
          <w:color w:val="000000" w:themeColor="text1"/>
        </w:rPr>
        <w:t>for understanding donation behaviour. Cheung and Chan (2000) identified key predictors, including self-efficacy, trust, moral obligation, perceived need, awareness, and past giving. Webb</w:t>
      </w:r>
      <w:r w:rsidR="009D5533" w:rsidRPr="00584270">
        <w:rPr>
          <w:rFonts w:eastAsia="Calibri"/>
          <w:color w:val="000000" w:themeColor="text1"/>
        </w:rPr>
        <w:t xml:space="preserve"> </w:t>
      </w:r>
      <w:r w:rsidR="009D5533" w:rsidRPr="00584270">
        <w:rPr>
          <w:rFonts w:eastAsia="Calibri"/>
          <w:i/>
          <w:color w:val="000000" w:themeColor="text1"/>
        </w:rPr>
        <w:t>et al</w:t>
      </w:r>
      <w:r w:rsidR="009D5533" w:rsidRPr="00584270">
        <w:rPr>
          <w:rFonts w:eastAsia="Calibri"/>
          <w:color w:val="000000" w:themeColor="text1"/>
        </w:rPr>
        <w:t xml:space="preserve">. </w:t>
      </w:r>
      <w:r w:rsidRPr="00584270">
        <w:rPr>
          <w:rFonts w:eastAsia="Calibri"/>
          <w:color w:val="000000" w:themeColor="text1"/>
        </w:rPr>
        <w:t>(2000) distinguished attitudes toward helping others</w:t>
      </w:r>
      <w:r w:rsidRPr="005E7B9A">
        <w:rPr>
          <w:rFonts w:eastAsia="Calibri"/>
          <w:color w:val="000000" w:themeColor="text1"/>
        </w:rPr>
        <w:t xml:space="preserve"> </w:t>
      </w:r>
      <w:r w:rsidRPr="005E7B9A">
        <w:rPr>
          <w:rFonts w:eastAsia="Calibri"/>
          <w:color w:val="000000" w:themeColor="text1"/>
        </w:rPr>
        <w:lastRenderedPageBreak/>
        <w:t>(AHO) from attitudes toward charitable organisations (ACO), both influencing charitable behaviour.</w:t>
      </w:r>
    </w:p>
    <w:p w14:paraId="707A206A" w14:textId="20BB5786" w:rsidR="005E7B9A" w:rsidRPr="003C1C96" w:rsidRDefault="005C2F99" w:rsidP="005E7B9A">
      <w:pPr>
        <w:spacing w:after="240" w:line="360" w:lineRule="auto"/>
        <w:rPr>
          <w:rFonts w:eastAsia="Calibri"/>
          <w:color w:val="000000" w:themeColor="text1"/>
          <w:u w:val="single"/>
        </w:rPr>
      </w:pPr>
      <w:r w:rsidRPr="00584270">
        <w:rPr>
          <w:rFonts w:eastAsia="Calibri"/>
          <w:color w:val="000000" w:themeColor="text1"/>
        </w:rPr>
        <w:t>Furthermore, b</w:t>
      </w:r>
      <w:r w:rsidR="005E7B9A" w:rsidRPr="00584270">
        <w:rPr>
          <w:rFonts w:eastAsia="Calibri"/>
          <w:color w:val="000000" w:themeColor="text1"/>
        </w:rPr>
        <w:t>rand personality and emotional factors shape donation</w:t>
      </w:r>
      <w:r w:rsidR="00766A15" w:rsidRPr="00584270">
        <w:rPr>
          <w:rFonts w:eastAsia="Calibri"/>
          <w:color w:val="000000" w:themeColor="text1"/>
        </w:rPr>
        <w:t xml:space="preserve"> behaviour</w:t>
      </w:r>
      <w:r w:rsidR="005E7B9A" w:rsidRPr="00584270">
        <w:rPr>
          <w:rFonts w:eastAsia="Calibri"/>
          <w:color w:val="000000" w:themeColor="text1"/>
        </w:rPr>
        <w:t xml:space="preserve">. Venable </w:t>
      </w:r>
      <w:r w:rsidR="005E7B9A" w:rsidRPr="00584270">
        <w:rPr>
          <w:rFonts w:eastAsia="Calibri"/>
          <w:i/>
          <w:color w:val="000000" w:themeColor="text1"/>
        </w:rPr>
        <w:t>et al</w:t>
      </w:r>
      <w:r w:rsidR="005E7B9A" w:rsidRPr="00584270">
        <w:rPr>
          <w:rFonts w:eastAsia="Calibri"/>
          <w:color w:val="000000" w:themeColor="text1"/>
        </w:rPr>
        <w:t>. (2005) highlighted sincerity and competence as primary drivers, while</w:t>
      </w:r>
      <w:r w:rsidR="003C1C96" w:rsidRPr="00584270">
        <w:rPr>
          <w:rFonts w:eastAsia="Calibri"/>
          <w:b/>
          <w:bCs/>
          <w:color w:val="000000" w:themeColor="text1"/>
        </w:rPr>
        <w:t xml:space="preserve"> </w:t>
      </w:r>
      <w:r w:rsidR="005E7B9A" w:rsidRPr="00584270">
        <w:rPr>
          <w:rFonts w:eastAsia="Calibri"/>
          <w:color w:val="000000" w:themeColor="text1"/>
        </w:rPr>
        <w:t xml:space="preserve">Michel and </w:t>
      </w:r>
      <w:proofErr w:type="spellStart"/>
      <w:r w:rsidR="005E7B9A" w:rsidRPr="00584270">
        <w:rPr>
          <w:rFonts w:eastAsia="Calibri"/>
          <w:color w:val="000000" w:themeColor="text1"/>
        </w:rPr>
        <w:t>Rieunier</w:t>
      </w:r>
      <w:proofErr w:type="spellEnd"/>
      <w:r w:rsidR="005E7B9A" w:rsidRPr="00584270">
        <w:rPr>
          <w:rFonts w:eastAsia="Calibri"/>
          <w:color w:val="000000" w:themeColor="text1"/>
        </w:rPr>
        <w:t xml:space="preserve"> (2012) found brand image explains 31% of donation intentions, with effect dimension most predictive. Trust consistently mediates awareness and donation behaviour through relationship commitment: Sargeant and Lee (2004) identified trust as the strongest predictor, and Yang, Brennan, and Wilkinson (2014) outlined competence, benevolence, and integrity as key</w:t>
      </w:r>
      <w:r w:rsidR="00D51BF8" w:rsidRPr="00584270">
        <w:rPr>
          <w:rFonts w:eastAsia="Calibri"/>
          <w:color w:val="000000" w:themeColor="text1"/>
        </w:rPr>
        <w:t xml:space="preserve"> trust</w:t>
      </w:r>
      <w:r w:rsidR="005E7B9A" w:rsidRPr="00584270">
        <w:rPr>
          <w:rFonts w:eastAsia="Calibri"/>
          <w:color w:val="000000" w:themeColor="text1"/>
        </w:rPr>
        <w:t xml:space="preserve"> dimensions. Transparency also enhances trust and awareness (Bennett &amp; Savani, 2003)</w:t>
      </w:r>
      <w:r w:rsidR="003C1C96" w:rsidRPr="00584270">
        <w:rPr>
          <w:rFonts w:eastAsia="Calibri"/>
          <w:color w:val="000000" w:themeColor="text1"/>
        </w:rPr>
        <w:t>.</w:t>
      </w:r>
      <w:r w:rsidR="003C1C96">
        <w:rPr>
          <w:rFonts w:eastAsia="Calibri"/>
          <w:color w:val="000000" w:themeColor="text1"/>
        </w:rPr>
        <w:t xml:space="preserve"> </w:t>
      </w:r>
    </w:p>
    <w:p w14:paraId="183A66D7" w14:textId="0434AFB5" w:rsidR="005E7B9A" w:rsidRPr="005E7B9A" w:rsidRDefault="005E7B9A" w:rsidP="005E7B9A">
      <w:pPr>
        <w:spacing w:after="240" w:line="360" w:lineRule="auto"/>
        <w:rPr>
          <w:rFonts w:eastAsia="Calibri"/>
          <w:color w:val="000000" w:themeColor="text1"/>
        </w:rPr>
      </w:pPr>
      <w:r w:rsidRPr="005E7B9A">
        <w:rPr>
          <w:rFonts w:eastAsia="Calibri"/>
          <w:color w:val="000000" w:themeColor="text1"/>
        </w:rPr>
        <w:t xml:space="preserve">Recent research emphasises digital and generational strategies. Bilgin and </w:t>
      </w:r>
      <w:proofErr w:type="spellStart"/>
      <w:r w:rsidRPr="005E7B9A">
        <w:rPr>
          <w:rFonts w:eastAsia="Calibri"/>
          <w:color w:val="000000" w:themeColor="text1"/>
        </w:rPr>
        <w:t>Kethüda</w:t>
      </w:r>
      <w:proofErr w:type="spellEnd"/>
      <w:r w:rsidRPr="005E7B9A">
        <w:rPr>
          <w:rFonts w:eastAsia="Calibri"/>
          <w:color w:val="000000" w:themeColor="text1"/>
        </w:rPr>
        <w:t xml:space="preserve"> (2022) show awareness as the critical social media KPI, </w:t>
      </w:r>
      <w:r w:rsidR="00253DD6" w:rsidRPr="00255A76">
        <w:rPr>
          <w:rFonts w:eastAsia="Calibri"/>
          <w:color w:val="000000" w:themeColor="text1"/>
        </w:rPr>
        <w:t>moreover</w:t>
      </w:r>
      <w:r w:rsidR="00CD5C66" w:rsidRPr="00255A76">
        <w:rPr>
          <w:rFonts w:eastAsia="Calibri"/>
          <w:color w:val="000000" w:themeColor="text1"/>
        </w:rPr>
        <w:t>,</w:t>
      </w:r>
      <w:r w:rsidR="00253DD6" w:rsidRPr="00255A76">
        <w:rPr>
          <w:rFonts w:eastAsia="Calibri"/>
          <w:color w:val="000000" w:themeColor="text1"/>
        </w:rPr>
        <w:t xml:space="preserve"> </w:t>
      </w:r>
      <w:r w:rsidRPr="005E7B9A">
        <w:rPr>
          <w:rFonts w:eastAsia="Calibri"/>
          <w:color w:val="000000" w:themeColor="text1"/>
        </w:rPr>
        <w:t xml:space="preserve">Fazio </w:t>
      </w:r>
      <w:r w:rsidRPr="005E7B9A">
        <w:rPr>
          <w:rFonts w:eastAsia="Calibri"/>
          <w:i/>
          <w:color w:val="000000" w:themeColor="text1"/>
        </w:rPr>
        <w:t>et al</w:t>
      </w:r>
      <w:r w:rsidRPr="005E7B9A">
        <w:rPr>
          <w:rFonts w:eastAsia="Calibri"/>
          <w:color w:val="000000" w:themeColor="text1"/>
        </w:rPr>
        <w:t>. (2023) note</w:t>
      </w:r>
      <w:r w:rsidR="00CD5C66" w:rsidRPr="00255A76">
        <w:rPr>
          <w:rFonts w:eastAsia="Calibri"/>
          <w:color w:val="000000" w:themeColor="text1"/>
        </w:rPr>
        <w:t xml:space="preserve"> social media’s</w:t>
      </w:r>
      <w:r w:rsidRPr="005E7B9A">
        <w:rPr>
          <w:rFonts w:eastAsia="Calibri"/>
          <w:color w:val="000000" w:themeColor="text1"/>
        </w:rPr>
        <w:t xml:space="preserve"> short-term effect</w:t>
      </w:r>
      <w:r w:rsidR="007003C3" w:rsidRPr="00255A76">
        <w:rPr>
          <w:rFonts w:eastAsia="Calibri"/>
          <w:color w:val="000000" w:themeColor="text1"/>
        </w:rPr>
        <w:t xml:space="preserve"> on awareness</w:t>
      </w:r>
      <w:r w:rsidRPr="005E7B9A">
        <w:rPr>
          <w:rFonts w:eastAsia="Calibri"/>
          <w:color w:val="000000" w:themeColor="text1"/>
        </w:rPr>
        <w:t xml:space="preserve">, and Imed and </w:t>
      </w:r>
      <w:proofErr w:type="spellStart"/>
      <w:r w:rsidRPr="005E7B9A">
        <w:rPr>
          <w:rFonts w:eastAsia="Calibri"/>
          <w:color w:val="000000" w:themeColor="text1"/>
        </w:rPr>
        <w:t>Zorgati</w:t>
      </w:r>
      <w:proofErr w:type="spellEnd"/>
      <w:r w:rsidRPr="005E7B9A">
        <w:rPr>
          <w:rFonts w:eastAsia="Calibri"/>
          <w:color w:val="000000" w:themeColor="text1"/>
        </w:rPr>
        <w:t xml:space="preserve"> (2025) highlight the need for generationally tailored campaigns using innovative approaches.</w:t>
      </w:r>
    </w:p>
    <w:p w14:paraId="4CFC20DC" w14:textId="77777777" w:rsidR="005E7B9A" w:rsidRPr="00255A76" w:rsidRDefault="005E7B9A" w:rsidP="0AF43040">
      <w:pPr>
        <w:spacing w:after="240" w:line="360" w:lineRule="auto"/>
        <w:rPr>
          <w:color w:val="000000" w:themeColor="text1"/>
          <w:sz w:val="28"/>
          <w:szCs w:val="28"/>
          <w:lang w:val="en-IN"/>
        </w:rPr>
      </w:pPr>
    </w:p>
    <w:p w14:paraId="0F85B1A2" w14:textId="6EA2C2F8" w:rsidR="00F212EC" w:rsidRPr="00255A76" w:rsidRDefault="001A3DB4" w:rsidP="438C4067">
      <w:pPr>
        <w:pStyle w:val="Heading2"/>
        <w:numPr>
          <w:ilvl w:val="0"/>
          <w:numId w:val="1"/>
        </w:numPr>
        <w:spacing w:line="360" w:lineRule="auto"/>
        <w:rPr>
          <w:rFonts w:ascii="Times New Roman" w:eastAsia="Calibri" w:hAnsi="Times New Roman" w:cs="Times New Roman"/>
          <w:b/>
          <w:color w:val="auto"/>
          <w:sz w:val="28"/>
          <w:szCs w:val="28"/>
        </w:rPr>
      </w:pPr>
      <w:bookmarkStart w:id="17" w:name="_Toc207044208"/>
      <w:r>
        <w:rPr>
          <w:rFonts w:ascii="Times New Roman" w:eastAsia="Calibri" w:hAnsi="Times New Roman" w:cs="Times New Roman"/>
          <w:b/>
          <w:color w:val="auto"/>
          <w:sz w:val="28"/>
          <w:szCs w:val="28"/>
        </w:rPr>
        <w:t xml:space="preserve"> </w:t>
      </w:r>
      <w:bookmarkStart w:id="18" w:name="_Toc207105679"/>
      <w:r w:rsidR="630B37EE" w:rsidRPr="00255A76">
        <w:rPr>
          <w:rFonts w:ascii="Times New Roman" w:eastAsia="Calibri" w:hAnsi="Times New Roman" w:cs="Times New Roman"/>
          <w:b/>
          <w:color w:val="auto"/>
          <w:sz w:val="28"/>
          <w:szCs w:val="28"/>
        </w:rPr>
        <w:t>Current</w:t>
      </w:r>
      <w:r w:rsidR="2B3689F2" w:rsidRPr="00255A76">
        <w:rPr>
          <w:rFonts w:ascii="Times New Roman" w:eastAsia="Calibri" w:hAnsi="Times New Roman" w:cs="Times New Roman"/>
          <w:b/>
          <w:color w:val="auto"/>
          <w:sz w:val="28"/>
          <w:szCs w:val="28"/>
        </w:rPr>
        <w:t xml:space="preserve"> NSPCC</w:t>
      </w:r>
      <w:r w:rsidR="630B37EE" w:rsidRPr="00255A76">
        <w:rPr>
          <w:rFonts w:ascii="Times New Roman" w:eastAsia="Calibri" w:hAnsi="Times New Roman" w:cs="Times New Roman"/>
          <w:b/>
          <w:color w:val="auto"/>
          <w:sz w:val="28"/>
          <w:szCs w:val="28"/>
        </w:rPr>
        <w:t xml:space="preserve"> Practices</w:t>
      </w:r>
      <w:bookmarkEnd w:id="17"/>
      <w:bookmarkEnd w:id="18"/>
    </w:p>
    <w:p w14:paraId="623E68E3" w14:textId="31337838" w:rsidR="646A4F32" w:rsidRPr="00255A76" w:rsidRDefault="646A4F32" w:rsidP="0AF43040">
      <w:pPr>
        <w:spacing w:after="240" w:line="360" w:lineRule="auto"/>
        <w:rPr>
          <w:rFonts w:eastAsia="Calibri"/>
          <w:color w:val="000000" w:themeColor="text1"/>
        </w:rPr>
      </w:pPr>
      <w:r w:rsidRPr="00255A76">
        <w:rPr>
          <w:rFonts w:eastAsia="Calibri"/>
          <w:color w:val="000000" w:themeColor="text1"/>
        </w:rPr>
        <w:t>Current NSPCC measurement practices demonstrate</w:t>
      </w:r>
      <w:r w:rsidR="00B91D3A" w:rsidRPr="00255A76">
        <w:rPr>
          <w:rFonts w:eastAsia="Calibri"/>
          <w:color w:val="000000" w:themeColor="text1"/>
        </w:rPr>
        <w:t xml:space="preserve"> somewhat</w:t>
      </w:r>
      <w:r w:rsidRPr="00255A76">
        <w:rPr>
          <w:rFonts w:eastAsia="Calibri"/>
          <w:color w:val="000000" w:themeColor="text1"/>
        </w:rPr>
        <w:t xml:space="preserve"> sophisticated approaches. </w:t>
      </w:r>
      <w:r w:rsidR="00162335" w:rsidRPr="00255A76">
        <w:rPr>
          <w:rFonts w:eastAsia="Calibri"/>
          <w:color w:val="000000" w:themeColor="text1"/>
        </w:rPr>
        <w:t xml:space="preserve">They </w:t>
      </w:r>
      <w:r w:rsidRPr="00255A76">
        <w:rPr>
          <w:rFonts w:eastAsia="Calibri"/>
          <w:color w:val="000000" w:themeColor="text1"/>
        </w:rPr>
        <w:t>conduct annual brand tracking of approximately 800 safeguarding professionals, measuring NSPCC awareness, reputation, distinctiveness, and advocacy through Net Promoter Scores, with high scores suggesting strong potential for donations</w:t>
      </w:r>
      <w:r w:rsidR="00DC1185" w:rsidRPr="00255A76">
        <w:rPr>
          <w:rFonts w:eastAsia="Calibri"/>
          <w:color w:val="000000" w:themeColor="text1"/>
        </w:rPr>
        <w:t xml:space="preserve"> (M·E·L Research, 2021)</w:t>
      </w:r>
      <w:r w:rsidRPr="00255A76">
        <w:rPr>
          <w:rFonts w:eastAsia="Calibri"/>
          <w:color w:val="000000" w:themeColor="text1"/>
        </w:rPr>
        <w:t xml:space="preserve">. </w:t>
      </w:r>
    </w:p>
    <w:p w14:paraId="34BA9584" w14:textId="4C287146" w:rsidR="646A4F32" w:rsidRPr="00255A76" w:rsidRDefault="646A4F32" w:rsidP="0AF43040">
      <w:pPr>
        <w:spacing w:after="240" w:line="360" w:lineRule="auto"/>
        <w:rPr>
          <w:rFonts w:eastAsia="Calibri"/>
          <w:color w:val="000000" w:themeColor="text1"/>
        </w:rPr>
      </w:pPr>
      <w:r w:rsidRPr="00255A76">
        <w:rPr>
          <w:rFonts w:eastAsia="Calibri"/>
          <w:color w:val="000000" w:themeColor="text1"/>
        </w:rPr>
        <w:t xml:space="preserve">However, </w:t>
      </w:r>
      <w:r w:rsidRPr="00255A76">
        <w:rPr>
          <w:rFonts w:eastAsia="Calibri"/>
        </w:rPr>
        <w:t>Stanley (2017)</w:t>
      </w:r>
      <w:r w:rsidRPr="00255A76">
        <w:rPr>
          <w:rFonts w:eastAsia="Calibri"/>
          <w:color w:val="FF0000"/>
        </w:rPr>
        <w:t xml:space="preserve"> </w:t>
      </w:r>
      <w:r w:rsidRPr="00255A76">
        <w:rPr>
          <w:rFonts w:eastAsia="Calibri"/>
          <w:color w:val="000000" w:themeColor="text1"/>
        </w:rPr>
        <w:t xml:space="preserve">identified </w:t>
      </w:r>
      <w:r w:rsidR="49B47618" w:rsidRPr="00255A76">
        <w:rPr>
          <w:rFonts w:eastAsia="Calibri"/>
          <w:color w:val="000000" w:themeColor="text1"/>
        </w:rPr>
        <w:t>limitations in</w:t>
      </w:r>
      <w:r w:rsidRPr="00255A76">
        <w:rPr>
          <w:rFonts w:eastAsia="Calibri"/>
          <w:color w:val="000000" w:themeColor="text1"/>
        </w:rPr>
        <w:t xml:space="preserve"> NSPCC's current approach through qualitative insights, noting that while the </w:t>
      </w:r>
      <w:r w:rsidR="630B37EE" w:rsidRPr="00255A76">
        <w:rPr>
          <w:rFonts w:eastAsia="Calibri"/>
          <w:color w:val="000000" w:themeColor="text1"/>
        </w:rPr>
        <w:t>organi</w:t>
      </w:r>
      <w:r w:rsidR="793E43EA" w:rsidRPr="00255A76">
        <w:rPr>
          <w:rFonts w:eastAsia="Calibri"/>
          <w:color w:val="000000" w:themeColor="text1"/>
        </w:rPr>
        <w:t>s</w:t>
      </w:r>
      <w:r w:rsidR="630B37EE" w:rsidRPr="00255A76">
        <w:rPr>
          <w:rFonts w:eastAsia="Calibri"/>
          <w:color w:val="000000" w:themeColor="text1"/>
        </w:rPr>
        <w:t>ation</w:t>
      </w:r>
      <w:r w:rsidRPr="00255A76">
        <w:rPr>
          <w:rFonts w:eastAsia="Calibri"/>
          <w:color w:val="000000" w:themeColor="text1"/>
        </w:rPr>
        <w:t xml:space="preserve"> sets dozens of measurable targets including reaching 5 million children and achieving 50%</w:t>
      </w:r>
      <w:r w:rsidRPr="00255A76">
        <w:rPr>
          <w:rFonts w:eastAsia="Calibri"/>
        </w:rPr>
        <w:t xml:space="preserve"> increases in helpline calls, many metrics remain activity-based rather than impact-focused. </w:t>
      </w:r>
      <w:r w:rsidR="60C5156F" w:rsidRPr="00255A76">
        <w:rPr>
          <w:rFonts w:eastAsia="Calibri"/>
        </w:rPr>
        <w:t xml:space="preserve">This emphasis on output over outcome risks focusing on reach rather than meaningful change. </w:t>
      </w:r>
      <w:r w:rsidR="630B37EE" w:rsidRPr="00255A76">
        <w:rPr>
          <w:rFonts w:eastAsia="Calibri"/>
        </w:rPr>
        <w:t xml:space="preserve">Gilroy </w:t>
      </w:r>
      <w:r w:rsidR="630B37EE" w:rsidRPr="00255A76">
        <w:rPr>
          <w:rFonts w:eastAsia="Calibri"/>
          <w:i/>
        </w:rPr>
        <w:t>et al.</w:t>
      </w:r>
      <w:r w:rsidR="630B37EE" w:rsidRPr="00255A76">
        <w:rPr>
          <w:rFonts w:eastAsia="Calibri"/>
        </w:rPr>
        <w:t xml:space="preserve"> </w:t>
      </w:r>
      <w:r w:rsidRPr="00255A76">
        <w:rPr>
          <w:rFonts w:eastAsia="Calibri"/>
        </w:rPr>
        <w:t xml:space="preserve">(2022) </w:t>
      </w:r>
      <w:r w:rsidR="4D643044" w:rsidRPr="00255A76">
        <w:rPr>
          <w:rFonts w:eastAsia="Calibri"/>
        </w:rPr>
        <w:t>reinforces this concern</w:t>
      </w:r>
      <w:r w:rsidR="630B37EE" w:rsidRPr="00255A76">
        <w:rPr>
          <w:rFonts w:eastAsia="Calibri"/>
        </w:rPr>
        <w:t xml:space="preserve"> </w:t>
      </w:r>
      <w:r w:rsidR="62D2699E" w:rsidRPr="00255A76">
        <w:rPr>
          <w:rFonts w:eastAsia="Calibri"/>
        </w:rPr>
        <w:t>in their mixed-methods evaluation of the NSPCC’s</w:t>
      </w:r>
      <w:r w:rsidRPr="00255A76">
        <w:rPr>
          <w:rFonts w:eastAsia="Calibri"/>
          <w:color w:val="000000" w:themeColor="text1"/>
        </w:rPr>
        <w:t xml:space="preserve"> "Look, Say, Sing, </w:t>
      </w:r>
      <w:bookmarkStart w:id="19" w:name="_Int_Bn9iCqUZ"/>
      <w:proofErr w:type="gramStart"/>
      <w:r w:rsidRPr="00255A76">
        <w:rPr>
          <w:rFonts w:eastAsia="Calibri"/>
          <w:color w:val="000000" w:themeColor="text1"/>
        </w:rPr>
        <w:t>Play</w:t>
      </w:r>
      <w:bookmarkEnd w:id="19"/>
      <w:proofErr w:type="gramEnd"/>
      <w:r w:rsidRPr="00255A76">
        <w:rPr>
          <w:rFonts w:eastAsia="Calibri"/>
          <w:color w:val="000000" w:themeColor="text1"/>
        </w:rPr>
        <w:t>" campaign, revealing while parents reported greater interacti</w:t>
      </w:r>
      <w:r w:rsidR="005B6C70">
        <w:rPr>
          <w:rFonts w:eastAsia="Calibri"/>
          <w:color w:val="000000" w:themeColor="text1"/>
        </w:rPr>
        <w:t>on</w:t>
      </w:r>
      <w:r w:rsidRPr="00255A76">
        <w:rPr>
          <w:rFonts w:eastAsia="Calibri"/>
          <w:color w:val="000000" w:themeColor="text1"/>
        </w:rPr>
        <w:t>, roughly half did not carry out activities daily</w:t>
      </w:r>
      <w:r w:rsidR="425AA93F" w:rsidRPr="00255A76">
        <w:rPr>
          <w:rFonts w:eastAsia="Calibri"/>
          <w:color w:val="000000" w:themeColor="text1"/>
        </w:rPr>
        <w:t xml:space="preserve">, suggesting </w:t>
      </w:r>
      <w:r w:rsidR="00936D3C">
        <w:rPr>
          <w:rFonts w:eastAsia="Calibri"/>
          <w:color w:val="000000" w:themeColor="text1"/>
        </w:rPr>
        <w:t xml:space="preserve">only </w:t>
      </w:r>
      <w:r w:rsidR="425AA93F" w:rsidRPr="00255A76">
        <w:rPr>
          <w:rFonts w:eastAsia="Calibri"/>
          <w:color w:val="000000" w:themeColor="text1"/>
        </w:rPr>
        <w:t>partial behavioural uptake</w:t>
      </w:r>
      <w:r w:rsidR="630B37EE" w:rsidRPr="00255A76">
        <w:rPr>
          <w:rFonts w:eastAsia="Calibri"/>
          <w:color w:val="000000" w:themeColor="text1"/>
        </w:rPr>
        <w:t>.</w:t>
      </w:r>
      <w:r w:rsidR="127B24C1" w:rsidRPr="00255A76">
        <w:rPr>
          <w:rFonts w:eastAsia="Calibri"/>
          <w:color w:val="000000" w:themeColor="text1"/>
        </w:rPr>
        <w:t xml:space="preserve"> Together, these findings </w:t>
      </w:r>
      <w:r w:rsidR="127B24C1" w:rsidRPr="00255A76">
        <w:rPr>
          <w:rFonts w:eastAsia="Calibri"/>
          <w:color w:val="000000" w:themeColor="text1"/>
        </w:rPr>
        <w:lastRenderedPageBreak/>
        <w:t>suggest a deeper methodology change is required</w:t>
      </w:r>
      <w:r w:rsidR="001A3DB4">
        <w:rPr>
          <w:rFonts w:eastAsia="Calibri"/>
          <w:color w:val="000000" w:themeColor="text1"/>
        </w:rPr>
        <w:t>,</w:t>
      </w:r>
      <w:r w:rsidR="127B24C1" w:rsidRPr="00255A76">
        <w:rPr>
          <w:rFonts w:eastAsia="Calibri"/>
          <w:color w:val="000000" w:themeColor="text1"/>
        </w:rPr>
        <w:t xml:space="preserve"> prioritis</w:t>
      </w:r>
      <w:r w:rsidR="001A3DB4">
        <w:rPr>
          <w:rFonts w:eastAsia="Calibri"/>
          <w:color w:val="000000" w:themeColor="text1"/>
        </w:rPr>
        <w:t>ing</w:t>
      </w:r>
      <w:r w:rsidR="127B24C1" w:rsidRPr="00255A76">
        <w:rPr>
          <w:rFonts w:eastAsia="Calibri"/>
          <w:color w:val="000000" w:themeColor="text1"/>
        </w:rPr>
        <w:t xml:space="preserve"> long-term behavioural outcomes</w:t>
      </w:r>
      <w:r w:rsidR="00EA0B37">
        <w:rPr>
          <w:rFonts w:eastAsia="Calibri"/>
          <w:color w:val="000000" w:themeColor="text1"/>
        </w:rPr>
        <w:t xml:space="preserve"> to improve</w:t>
      </w:r>
      <w:r w:rsidR="3202D028" w:rsidRPr="00255A76">
        <w:rPr>
          <w:rFonts w:eastAsia="Calibri"/>
          <w:color w:val="000000" w:themeColor="text1"/>
        </w:rPr>
        <w:t xml:space="preserve"> NSPCC campaign</w:t>
      </w:r>
      <w:r w:rsidR="00EA0B37">
        <w:rPr>
          <w:rFonts w:eastAsia="Calibri"/>
          <w:color w:val="000000" w:themeColor="text1"/>
        </w:rPr>
        <w:t xml:space="preserve"> success.</w:t>
      </w:r>
    </w:p>
    <w:p w14:paraId="3B79B031" w14:textId="7EC0CD90" w:rsidR="0AF43040" w:rsidRPr="00255A76" w:rsidRDefault="0AF43040" w:rsidP="0AF43040">
      <w:pPr>
        <w:spacing w:after="240" w:line="360" w:lineRule="auto"/>
        <w:rPr>
          <w:rFonts w:eastAsia="Calibri"/>
          <w:color w:val="000000" w:themeColor="text1"/>
        </w:rPr>
      </w:pPr>
    </w:p>
    <w:p w14:paraId="5E92840B" w14:textId="751E9FDF" w:rsidR="646A4F32" w:rsidRPr="00255A76" w:rsidRDefault="00B474E7" w:rsidP="00B474E7">
      <w:pPr>
        <w:pStyle w:val="Heading2"/>
        <w:spacing w:line="360" w:lineRule="auto"/>
        <w:rPr>
          <w:rFonts w:ascii="Times New Roman" w:eastAsia="Calibri" w:hAnsi="Times New Roman" w:cs="Times New Roman"/>
          <w:b/>
          <w:color w:val="auto"/>
          <w:sz w:val="28"/>
          <w:szCs w:val="28"/>
        </w:rPr>
      </w:pPr>
      <w:bookmarkStart w:id="20" w:name="_Toc207044209"/>
      <w:bookmarkStart w:id="21" w:name="_Toc207105680"/>
      <w:r>
        <w:rPr>
          <w:rFonts w:ascii="Times New Roman" w:eastAsia="Calibri" w:hAnsi="Times New Roman" w:cs="Times New Roman"/>
          <w:b/>
          <w:color w:val="auto"/>
          <w:sz w:val="28"/>
          <w:szCs w:val="28"/>
        </w:rPr>
        <w:t xml:space="preserve">III. </w:t>
      </w:r>
      <w:r w:rsidR="001A3DB4">
        <w:rPr>
          <w:rFonts w:ascii="Times New Roman" w:eastAsia="Calibri" w:hAnsi="Times New Roman" w:cs="Times New Roman"/>
          <w:b/>
          <w:color w:val="auto"/>
          <w:sz w:val="28"/>
          <w:szCs w:val="28"/>
        </w:rPr>
        <w:t xml:space="preserve"> </w:t>
      </w:r>
      <w:r w:rsidR="5E45DACD" w:rsidRPr="00255A76">
        <w:rPr>
          <w:rFonts w:ascii="Times New Roman" w:eastAsia="Calibri" w:hAnsi="Times New Roman" w:cs="Times New Roman"/>
          <w:b/>
          <w:color w:val="auto"/>
          <w:sz w:val="28"/>
          <w:szCs w:val="28"/>
        </w:rPr>
        <w:t>Addressing Literature Gaps</w:t>
      </w:r>
      <w:bookmarkEnd w:id="20"/>
      <w:bookmarkEnd w:id="21"/>
    </w:p>
    <w:p w14:paraId="3D002228" w14:textId="6481E2DB" w:rsidR="654B773A" w:rsidRPr="00255A76" w:rsidRDefault="654B773A" w:rsidP="438C4067">
      <w:pPr>
        <w:spacing w:line="360" w:lineRule="auto"/>
        <w:rPr>
          <w:rFonts w:eastAsia="Calibri"/>
          <w:color w:val="000000" w:themeColor="text1"/>
        </w:rPr>
      </w:pPr>
      <w:r w:rsidRPr="00255A76">
        <w:rPr>
          <w:rFonts w:eastAsia="Calibri"/>
          <w:color w:val="000000" w:themeColor="text1"/>
        </w:rPr>
        <w:t>Despite their importance, non-economic metrics are often overlooked by charitable organisations, w</w:t>
      </w:r>
      <w:r w:rsidR="69517EB1" w:rsidRPr="00255A76">
        <w:rPr>
          <w:rFonts w:eastAsia="Calibri"/>
          <w:color w:val="000000" w:themeColor="text1"/>
        </w:rPr>
        <w:t>hich</w:t>
      </w:r>
      <w:r w:rsidRPr="00255A76">
        <w:rPr>
          <w:rFonts w:eastAsia="Calibri"/>
          <w:color w:val="000000" w:themeColor="text1"/>
        </w:rPr>
        <w:t xml:space="preserve"> tend to prioritise financial and efficiency measures (Yang </w:t>
      </w:r>
      <w:r w:rsidRPr="00255A76">
        <w:rPr>
          <w:rFonts w:eastAsia="Calibri"/>
          <w:i/>
          <w:color w:val="000000" w:themeColor="text1"/>
        </w:rPr>
        <w:t>et al.</w:t>
      </w:r>
      <w:r w:rsidRPr="00255A76">
        <w:rPr>
          <w:rFonts w:eastAsia="Calibri"/>
          <w:color w:val="000000" w:themeColor="text1"/>
        </w:rPr>
        <w:t>, 2014; Campos</w:t>
      </w:r>
      <w:r w:rsidRPr="00255A76">
        <w:rPr>
          <w:rFonts w:eastAsia="Calibri"/>
          <w:i/>
          <w:color w:val="000000" w:themeColor="text1"/>
        </w:rPr>
        <w:t xml:space="preserve"> et al</w:t>
      </w:r>
      <w:r w:rsidRPr="00255A76">
        <w:rPr>
          <w:rFonts w:eastAsia="Calibri"/>
          <w:color w:val="000000" w:themeColor="text1"/>
        </w:rPr>
        <w:t>., 2011). However, this short-sightedness fails to consider the broader purpose of charities, which is to promote societal improvement and meaningful change (Ebrahim, 2005). As such, incorporating non-economic KPI’s are essential to accurately assess a charity’s true performance and areas for growth.</w:t>
      </w:r>
    </w:p>
    <w:p w14:paraId="34EB19C2" w14:textId="4AAFB991" w:rsidR="382AE401" w:rsidRPr="00255A76" w:rsidRDefault="382AE401" w:rsidP="382AE401">
      <w:pPr>
        <w:spacing w:line="360" w:lineRule="auto"/>
        <w:rPr>
          <w:rFonts w:eastAsia="Calibri"/>
          <w:color w:val="000000" w:themeColor="text1"/>
          <w:lang w:val="en-US"/>
        </w:rPr>
      </w:pPr>
    </w:p>
    <w:p w14:paraId="15A17D32" w14:textId="7EA3D02F" w:rsidR="768C3EFB" w:rsidRPr="00255A76" w:rsidRDefault="768C3EFB" w:rsidP="438C4067">
      <w:pPr>
        <w:spacing w:line="360" w:lineRule="auto"/>
        <w:rPr>
          <w:rFonts w:eastAsia="Calibri"/>
          <w:color w:val="000000" w:themeColor="text1"/>
          <w:lang w:val="en-US"/>
        </w:rPr>
      </w:pPr>
      <w:r w:rsidRPr="00255A76">
        <w:rPr>
          <w:rFonts w:eastAsia="Calibri"/>
          <w:color w:val="000000" w:themeColor="text1"/>
        </w:rPr>
        <w:t>The following emerges as primary KPI’s for NSPCC concern:</w:t>
      </w:r>
    </w:p>
    <w:p w14:paraId="14030138" w14:textId="36E31DFE" w:rsidR="00F212EC" w:rsidRPr="00255A76" w:rsidRDefault="646A4F32" w:rsidP="0AF43040">
      <w:pPr>
        <w:spacing w:before="240" w:after="240" w:line="360" w:lineRule="auto"/>
        <w:rPr>
          <w:rFonts w:eastAsia="Calibri"/>
          <w:color w:val="000000" w:themeColor="text1"/>
        </w:rPr>
      </w:pPr>
      <w:r w:rsidRPr="00255A76">
        <w:rPr>
          <w:rFonts w:eastAsia="Calibri"/>
          <w:b/>
          <w:color w:val="000000" w:themeColor="text1"/>
        </w:rPr>
        <w:t>Spontaneous Recognition</w:t>
      </w:r>
      <w:r w:rsidRPr="00255A76">
        <w:rPr>
          <w:rFonts w:eastAsia="Calibri"/>
          <w:color w:val="000000" w:themeColor="text1"/>
        </w:rPr>
        <w:t xml:space="preserve">: Combining </w:t>
      </w:r>
      <w:r w:rsidR="630B37EE" w:rsidRPr="00255A76">
        <w:rPr>
          <w:rFonts w:eastAsia="Calibri"/>
          <w:color w:val="000000" w:themeColor="text1"/>
        </w:rPr>
        <w:t>Bennett</w:t>
      </w:r>
      <w:r w:rsidR="1B01BFEC" w:rsidRPr="00255A76">
        <w:rPr>
          <w:rFonts w:eastAsia="Calibri"/>
          <w:color w:val="000000" w:themeColor="text1"/>
        </w:rPr>
        <w:t xml:space="preserve"> and Savani’s</w:t>
      </w:r>
      <w:r w:rsidRPr="00255A76">
        <w:rPr>
          <w:rFonts w:eastAsia="Calibri"/>
          <w:color w:val="000000" w:themeColor="text1"/>
        </w:rPr>
        <w:t xml:space="preserve"> (2003) sector-specific benchmark of 34% spontaneous awareness for children's charities with Yang, Brennan and Wilkinson's (2014) three-dimensional trust framework, NSPCC should measure unaided brand recognition weighted by competence, benevolence, and integrity perceptions. This composite metric addresses Sargeant and Lee's (2004) finding that trust (R² = 0.47) predicts donation behaviour more strongly than awareness alone (23% correlation).</w:t>
      </w:r>
    </w:p>
    <w:p w14:paraId="41B7B3B2" w14:textId="591B20EA" w:rsidR="646A4F32" w:rsidRPr="00255A76" w:rsidRDefault="646A4F32" w:rsidP="0AF43040">
      <w:pPr>
        <w:spacing w:after="240" w:line="360" w:lineRule="auto"/>
        <w:rPr>
          <w:rFonts w:eastAsia="Calibri"/>
          <w:color w:val="000000" w:themeColor="text1"/>
        </w:rPr>
      </w:pPr>
      <w:r w:rsidRPr="00255A76">
        <w:rPr>
          <w:rFonts w:eastAsia="Calibri"/>
          <w:b/>
          <w:color w:val="000000" w:themeColor="text1"/>
        </w:rPr>
        <w:t>Brand Personality</w:t>
      </w:r>
      <w:r w:rsidRPr="00255A76">
        <w:rPr>
          <w:rFonts w:eastAsia="Calibri"/>
          <w:color w:val="000000" w:themeColor="text1"/>
        </w:rPr>
        <w:t xml:space="preserve">: Based on Venable </w:t>
      </w:r>
      <w:r w:rsidRPr="00255A76">
        <w:rPr>
          <w:rFonts w:eastAsia="Calibri"/>
          <w:i/>
          <w:color w:val="000000" w:themeColor="text1"/>
        </w:rPr>
        <w:t>et al</w:t>
      </w:r>
      <w:r w:rsidRPr="00255A76">
        <w:rPr>
          <w:rFonts w:eastAsia="Calibri"/>
          <w:color w:val="000000" w:themeColor="text1"/>
        </w:rPr>
        <w:t xml:space="preserve">.'s (2005) research showing sincerity and competence as most important for children's charities, NSPCC should measure these specific personality dimensions as awareness quality indicators. Michel and </w:t>
      </w:r>
      <w:proofErr w:type="spellStart"/>
      <w:r w:rsidRPr="00255A76">
        <w:rPr>
          <w:rFonts w:eastAsia="Calibri"/>
          <w:color w:val="000000" w:themeColor="text1"/>
        </w:rPr>
        <w:t>Rieunier's</w:t>
      </w:r>
      <w:proofErr w:type="spellEnd"/>
      <w:r w:rsidRPr="00255A76">
        <w:rPr>
          <w:rFonts w:eastAsia="Calibri"/>
          <w:color w:val="000000" w:themeColor="text1"/>
        </w:rPr>
        <w:t xml:space="preserve"> (2012) finding that affect dimension most strongly predicts donation behaviour reinforces the need to measure emotional connection alongside brand recognition.</w:t>
      </w:r>
    </w:p>
    <w:p w14:paraId="4BCA0636" w14:textId="5E63AB68" w:rsidR="00F212EC" w:rsidRPr="00255A76" w:rsidRDefault="646A4F32" w:rsidP="0AF43040">
      <w:pPr>
        <w:spacing w:after="240" w:line="360" w:lineRule="auto"/>
        <w:rPr>
          <w:rFonts w:eastAsia="Calibri"/>
          <w:color w:val="000000" w:themeColor="text1"/>
        </w:rPr>
      </w:pPr>
      <w:r w:rsidRPr="00255A76">
        <w:rPr>
          <w:rFonts w:eastAsia="Calibri"/>
          <w:b/>
          <w:color w:val="000000" w:themeColor="text1"/>
        </w:rPr>
        <w:t>Social Media Conversion</w:t>
      </w:r>
      <w:r w:rsidRPr="00255A76">
        <w:rPr>
          <w:rFonts w:eastAsia="Calibri"/>
          <w:color w:val="000000" w:themeColor="text1"/>
        </w:rPr>
        <w:t xml:space="preserve">: Following Bilgin and </w:t>
      </w:r>
      <w:proofErr w:type="spellStart"/>
      <w:r w:rsidRPr="00255A76">
        <w:rPr>
          <w:rFonts w:eastAsia="Calibri"/>
          <w:color w:val="000000" w:themeColor="text1"/>
        </w:rPr>
        <w:t>Kethüda's</w:t>
      </w:r>
      <w:proofErr w:type="spellEnd"/>
      <w:r w:rsidRPr="00255A76">
        <w:rPr>
          <w:rFonts w:eastAsia="Calibri"/>
          <w:color w:val="000000" w:themeColor="text1"/>
        </w:rPr>
        <w:t xml:space="preserve"> (2022) confirmatory factor analysis showing awareness as the only social media dimension significantly influencing donation intention, NSPCC should track digital awareness effectiveness across generational segments, incorporating Imed and </w:t>
      </w:r>
      <w:proofErr w:type="spellStart"/>
      <w:r w:rsidRPr="00255A76">
        <w:rPr>
          <w:rFonts w:eastAsia="Calibri"/>
          <w:color w:val="000000" w:themeColor="text1"/>
        </w:rPr>
        <w:t>Zorgati's</w:t>
      </w:r>
      <w:proofErr w:type="spellEnd"/>
      <w:r w:rsidRPr="00255A76">
        <w:rPr>
          <w:rFonts w:eastAsia="Calibri"/>
          <w:color w:val="000000" w:themeColor="text1"/>
        </w:rPr>
        <w:t xml:space="preserve"> (2025) findings about generation-specific messaging requirements.</w:t>
      </w:r>
    </w:p>
    <w:p w14:paraId="59560E8E" w14:textId="6BB880B9" w:rsidR="00F212EC" w:rsidRPr="00255A76" w:rsidRDefault="646A4F32" w:rsidP="0AF43040">
      <w:pPr>
        <w:spacing w:line="360" w:lineRule="auto"/>
        <w:rPr>
          <w:rFonts w:eastAsia="Calibri"/>
          <w:color w:val="000000" w:themeColor="text1"/>
        </w:rPr>
      </w:pPr>
      <w:r w:rsidRPr="00255A76">
        <w:rPr>
          <w:rFonts w:eastAsia="Calibri"/>
          <w:b/>
          <w:color w:val="000000" w:themeColor="text1"/>
        </w:rPr>
        <w:t>Demographics</w:t>
      </w:r>
      <w:r w:rsidRPr="00255A76">
        <w:rPr>
          <w:rFonts w:eastAsia="Calibri"/>
          <w:color w:val="000000" w:themeColor="text1"/>
        </w:rPr>
        <w:t xml:space="preserve">: McDougle (2014) established that educational attainment positively correlates with nonprofit awareness while higher income groups demonstrate 16% greater </w:t>
      </w:r>
      <w:r w:rsidRPr="00255A76">
        <w:rPr>
          <w:rFonts w:eastAsia="Calibri"/>
          <w:color w:val="000000" w:themeColor="text1"/>
        </w:rPr>
        <w:lastRenderedPageBreak/>
        <w:t>awareness levels. NSPCC should track penetration across these segments, with particular attention to college graduates and married individuals who show greater confidence in nonprofit service provision.</w:t>
      </w:r>
    </w:p>
    <w:p w14:paraId="0D73D813" w14:textId="56A2ECF0" w:rsidR="438C4067" w:rsidRPr="00255A76" w:rsidRDefault="438C4067" w:rsidP="438C4067">
      <w:pPr>
        <w:spacing w:line="360" w:lineRule="auto"/>
        <w:rPr>
          <w:rFonts w:eastAsia="Calibri"/>
          <w:color w:val="000000" w:themeColor="text1"/>
        </w:rPr>
      </w:pPr>
    </w:p>
    <w:p w14:paraId="43534982" w14:textId="5A9C116A" w:rsidR="00F212EC" w:rsidRPr="00255A76" w:rsidRDefault="646A4F32" w:rsidP="0AF43040">
      <w:pPr>
        <w:spacing w:after="240" w:line="360" w:lineRule="auto"/>
        <w:rPr>
          <w:rFonts w:eastAsia="Calibri"/>
          <w:b/>
          <w:color w:val="000000" w:themeColor="text1"/>
        </w:rPr>
      </w:pPr>
      <w:r w:rsidRPr="00255A76">
        <w:rPr>
          <w:rFonts w:eastAsia="Calibri"/>
          <w:b/>
          <w:color w:val="000000" w:themeColor="text1"/>
        </w:rPr>
        <w:t>Psychological Distance</w:t>
      </w:r>
      <w:r w:rsidRPr="00255A76">
        <w:rPr>
          <w:rFonts w:eastAsia="Calibri"/>
          <w:color w:val="000000" w:themeColor="text1"/>
        </w:rPr>
        <w:t>: Touré-Tillery and Fishbach (2017) demonstrated that individuals expect donations to have greater impact on nearby recipients, increasing willingness to donate. Erlandsson, Björklund and Bäckström (2015) showed that identifiable victim effect is mediated by emotional reactions while proportion dominance effect operates through perceived impact. NSPCC should measure geographical and psychological proximity in awareness campaigns.</w:t>
      </w:r>
    </w:p>
    <w:p w14:paraId="5E5542EF" w14:textId="3152FD5C" w:rsidR="0AF43040" w:rsidRPr="00255A76" w:rsidRDefault="646A4F32" w:rsidP="0AF43040">
      <w:pPr>
        <w:spacing w:after="240" w:line="360" w:lineRule="auto"/>
        <w:rPr>
          <w:rFonts w:eastAsia="Calibri"/>
        </w:rPr>
      </w:pPr>
      <w:r w:rsidRPr="00255A76">
        <w:rPr>
          <w:rFonts w:eastAsia="Calibri"/>
          <w:b/>
          <w:color w:val="000000" w:themeColor="text1"/>
        </w:rPr>
        <w:t>Transparency</w:t>
      </w:r>
      <w:r w:rsidRPr="00255A76">
        <w:rPr>
          <w:rFonts w:eastAsia="Calibri"/>
          <w:color w:val="000000" w:themeColor="text1"/>
        </w:rPr>
        <w:t xml:space="preserve">: Bennett and Savani (2003) demonstrated that small amounts of useful information about charity performance improve public judgment accuracy. </w:t>
      </w:r>
      <w:r w:rsidRPr="00255A76">
        <w:rPr>
          <w:rFonts w:eastAsia="Calibri"/>
        </w:rPr>
        <w:t xml:space="preserve">Hyndman and McConville (2018) </w:t>
      </w:r>
      <w:r w:rsidRPr="00255A76">
        <w:rPr>
          <w:rFonts w:eastAsia="Calibri"/>
          <w:color w:val="000000" w:themeColor="text1"/>
        </w:rPr>
        <w:t xml:space="preserve">argued for stakeholder involvement in measuring performance through user-satisfaction surveys, </w:t>
      </w:r>
      <w:r w:rsidR="630B37EE" w:rsidRPr="00255A76">
        <w:rPr>
          <w:rFonts w:eastAsia="Calibri"/>
          <w:color w:val="000000" w:themeColor="text1"/>
        </w:rPr>
        <w:t>emphasi</w:t>
      </w:r>
      <w:r w:rsidR="4354AAC4" w:rsidRPr="00255A76">
        <w:rPr>
          <w:rFonts w:eastAsia="Calibri"/>
          <w:color w:val="000000" w:themeColor="text1"/>
        </w:rPr>
        <w:t>s</w:t>
      </w:r>
      <w:r w:rsidR="630B37EE" w:rsidRPr="00255A76">
        <w:rPr>
          <w:rFonts w:eastAsia="Calibri"/>
          <w:color w:val="000000" w:themeColor="text1"/>
        </w:rPr>
        <w:t>ing</w:t>
      </w:r>
      <w:r w:rsidRPr="00255A76">
        <w:rPr>
          <w:rFonts w:eastAsia="Calibri"/>
          <w:color w:val="000000" w:themeColor="text1"/>
        </w:rPr>
        <w:t xml:space="preserve"> that transparency regarding effectiveness is critical to stakeholder engagement. </w:t>
      </w:r>
      <w:r w:rsidR="54DFE9D1" w:rsidRPr="00255A76">
        <w:rPr>
          <w:rFonts w:eastAsia="Calibri"/>
        </w:rPr>
        <w:t xml:space="preserve">Therefore, the NSPCC should leverage greater transparency by </w:t>
      </w:r>
      <w:r w:rsidR="00B46096" w:rsidRPr="00255A76">
        <w:rPr>
          <w:rFonts w:eastAsia="Calibri"/>
        </w:rPr>
        <w:t xml:space="preserve">incorporating </w:t>
      </w:r>
      <w:r w:rsidR="54DFE9D1" w:rsidRPr="00255A76">
        <w:rPr>
          <w:rFonts w:eastAsia="Calibri"/>
        </w:rPr>
        <w:t>clearer performance reporting and stakeholder-driven feedback into its campaigns, ensuring accountability while strengthening public trust and donation intent</w:t>
      </w:r>
      <w:r w:rsidR="442E3C59" w:rsidRPr="00255A76">
        <w:rPr>
          <w:rFonts w:eastAsia="Calibri"/>
        </w:rPr>
        <w:t xml:space="preserve">. </w:t>
      </w:r>
    </w:p>
    <w:p w14:paraId="27962DFA" w14:textId="77777777" w:rsidR="004F6F32" w:rsidRPr="00255A76" w:rsidRDefault="004F6F32" w:rsidP="005546E3">
      <w:pPr>
        <w:spacing w:before="240" w:after="240" w:line="360" w:lineRule="auto"/>
        <w:rPr>
          <w:rFonts w:eastAsia="Calibri"/>
        </w:rPr>
      </w:pPr>
    </w:p>
    <w:p w14:paraId="7D8BBD42" w14:textId="32E830EA" w:rsidR="00F212EC" w:rsidRPr="00255A76" w:rsidRDefault="00B474E7" w:rsidP="00B474E7">
      <w:pPr>
        <w:pStyle w:val="Heading2"/>
        <w:spacing w:before="240"/>
        <w:rPr>
          <w:rFonts w:ascii="Times New Roman" w:eastAsia="Calibri" w:hAnsi="Times New Roman" w:cs="Times New Roman"/>
          <w:b/>
          <w:color w:val="auto"/>
          <w:sz w:val="28"/>
          <w:szCs w:val="28"/>
        </w:rPr>
      </w:pPr>
      <w:bookmarkStart w:id="22" w:name="_Toc207044210"/>
      <w:bookmarkStart w:id="23" w:name="_Toc207105681"/>
      <w:r>
        <w:rPr>
          <w:rFonts w:ascii="Times New Roman" w:eastAsia="Calibri" w:hAnsi="Times New Roman" w:cs="Times New Roman"/>
          <w:b/>
          <w:color w:val="auto"/>
          <w:sz w:val="28"/>
          <w:szCs w:val="28"/>
        </w:rPr>
        <w:t xml:space="preserve">IV. </w:t>
      </w:r>
      <w:r w:rsidR="001A3DB4">
        <w:rPr>
          <w:rFonts w:ascii="Times New Roman" w:eastAsia="Calibri" w:hAnsi="Times New Roman" w:cs="Times New Roman"/>
          <w:b/>
          <w:color w:val="auto"/>
          <w:sz w:val="28"/>
          <w:szCs w:val="28"/>
        </w:rPr>
        <w:t xml:space="preserve"> </w:t>
      </w:r>
      <w:r w:rsidR="646A4F32" w:rsidRPr="00255A76">
        <w:rPr>
          <w:rFonts w:ascii="Times New Roman" w:eastAsia="Calibri" w:hAnsi="Times New Roman" w:cs="Times New Roman"/>
          <w:b/>
          <w:color w:val="auto"/>
          <w:sz w:val="28"/>
          <w:szCs w:val="28"/>
        </w:rPr>
        <w:t>Conclusion</w:t>
      </w:r>
      <w:bookmarkEnd w:id="22"/>
      <w:bookmarkEnd w:id="23"/>
    </w:p>
    <w:p w14:paraId="0FC6274E" w14:textId="0FBD6B06" w:rsidR="2ED05ACC" w:rsidRPr="00255A76" w:rsidRDefault="00A031DC" w:rsidP="005546E3">
      <w:pPr>
        <w:spacing w:before="240" w:after="240" w:line="360" w:lineRule="auto"/>
        <w:rPr>
          <w:rFonts w:eastAsia="Calibri"/>
        </w:rPr>
      </w:pPr>
      <w:r>
        <w:rPr>
          <w:rFonts w:eastAsia="Calibri"/>
        </w:rPr>
        <w:t>Overall</w:t>
      </w:r>
      <w:r w:rsidR="2ED05ACC" w:rsidRPr="00255A76">
        <w:rPr>
          <w:rFonts w:eastAsia="Calibri"/>
        </w:rPr>
        <w:t>, this research will directly address the identified gaps within the literature by integrating non-economic performance measures into a more holistic evaluation framework</w:t>
      </w:r>
      <w:r w:rsidR="00CA7EAD">
        <w:rPr>
          <w:rFonts w:eastAsia="Calibri"/>
        </w:rPr>
        <w:t>. Hence, moving</w:t>
      </w:r>
      <w:r w:rsidR="2ED05ACC" w:rsidRPr="00255A76">
        <w:rPr>
          <w:rFonts w:eastAsia="Calibri"/>
        </w:rPr>
        <w:t xml:space="preserve"> beyond </w:t>
      </w:r>
      <w:r w:rsidR="4538E993" w:rsidRPr="00255A76">
        <w:rPr>
          <w:rFonts w:eastAsia="Calibri"/>
        </w:rPr>
        <w:t xml:space="preserve">current superficial </w:t>
      </w:r>
      <w:r w:rsidR="2ED05ACC" w:rsidRPr="00255A76">
        <w:rPr>
          <w:rFonts w:eastAsia="Calibri"/>
        </w:rPr>
        <w:t xml:space="preserve">indicators to capture the broader dimensions of trust, awareness quality, emotional connection, demographic reach, psychological distance, and transparency. </w:t>
      </w:r>
      <w:r w:rsidR="5EC6F1F5" w:rsidRPr="00255A76">
        <w:rPr>
          <w:rFonts w:eastAsia="Calibri"/>
        </w:rPr>
        <w:t>As a set framework has not been established within current literature, t</w:t>
      </w:r>
      <w:r w:rsidR="2ED05ACC" w:rsidRPr="00255A76">
        <w:rPr>
          <w:rFonts w:eastAsia="Calibri"/>
        </w:rPr>
        <w:t xml:space="preserve">hese findings will </w:t>
      </w:r>
      <w:r w:rsidR="00BF557F" w:rsidRPr="00255A76">
        <w:rPr>
          <w:rFonts w:eastAsia="Calibri"/>
        </w:rPr>
        <w:t>provide</w:t>
      </w:r>
      <w:r w:rsidR="2ED05ACC" w:rsidRPr="00255A76">
        <w:rPr>
          <w:rFonts w:eastAsia="Calibri"/>
        </w:rPr>
        <w:t xml:space="preserve"> the foundation for developing a strategic brand and campaign strategy framework tailored </w:t>
      </w:r>
      <w:r w:rsidR="003F58F7" w:rsidRPr="00255A76">
        <w:rPr>
          <w:rFonts w:eastAsia="Calibri"/>
        </w:rPr>
        <w:t xml:space="preserve">to </w:t>
      </w:r>
      <w:r w:rsidR="2ED05ACC" w:rsidRPr="00255A76">
        <w:rPr>
          <w:rFonts w:eastAsia="Calibri"/>
        </w:rPr>
        <w:t>the NSPCC</w:t>
      </w:r>
      <w:r w:rsidR="678B9E50" w:rsidRPr="00255A76">
        <w:rPr>
          <w:rFonts w:eastAsia="Calibri"/>
        </w:rPr>
        <w:t>,</w:t>
      </w:r>
      <w:r w:rsidR="2ED05ACC" w:rsidRPr="00255A76">
        <w:rPr>
          <w:rFonts w:eastAsia="Calibri"/>
        </w:rPr>
        <w:t xml:space="preserve"> to strengthen its brand positioning, enhance stakeholder trust, and ultimately increase awareness and donation likelihood.</w:t>
      </w:r>
      <w:r w:rsidR="29DD08EE" w:rsidRPr="00255A76">
        <w:rPr>
          <w:rFonts w:eastAsia="Calibri"/>
        </w:rPr>
        <w:t xml:space="preserve"> </w:t>
      </w:r>
    </w:p>
    <w:p w14:paraId="0637A60F" w14:textId="5454388C" w:rsidR="0AF43040" w:rsidRPr="00255A76" w:rsidRDefault="0AF43040" w:rsidP="438C4067">
      <w:pPr>
        <w:spacing w:after="240" w:line="360" w:lineRule="auto"/>
        <w:rPr>
          <w:rFonts w:eastAsia="Calibri"/>
          <w:color w:val="000000" w:themeColor="text1"/>
        </w:rPr>
      </w:pPr>
    </w:p>
    <w:p w14:paraId="16F1841B" w14:textId="2D1256A2" w:rsidR="5B90754B" w:rsidRPr="00255A76" w:rsidRDefault="5B90754B" w:rsidP="42B5ABF1">
      <w:pPr>
        <w:pStyle w:val="Heading1"/>
        <w:spacing w:line="360" w:lineRule="auto"/>
        <w:rPr>
          <w:rFonts w:ascii="Times New Roman" w:eastAsia="Calibri" w:hAnsi="Times New Roman" w:cs="Times New Roman"/>
          <w:b/>
          <w:color w:val="auto"/>
          <w:sz w:val="32"/>
          <w:szCs w:val="32"/>
        </w:rPr>
      </w:pPr>
      <w:bookmarkStart w:id="24" w:name="_Toc207044211"/>
      <w:bookmarkStart w:id="25" w:name="_Toc207105682"/>
      <w:r w:rsidRPr="00255A76">
        <w:rPr>
          <w:rFonts w:ascii="Times New Roman" w:eastAsia="Calibri" w:hAnsi="Times New Roman" w:cs="Times New Roman"/>
          <w:b/>
          <w:color w:val="auto"/>
          <w:sz w:val="32"/>
          <w:szCs w:val="32"/>
        </w:rPr>
        <w:lastRenderedPageBreak/>
        <w:t>Methodology</w:t>
      </w:r>
      <w:bookmarkEnd w:id="24"/>
      <w:bookmarkEnd w:id="25"/>
    </w:p>
    <w:p w14:paraId="045C2B9F" w14:textId="483234FE" w:rsidR="0B50176C" w:rsidRPr="00821A48" w:rsidRDefault="00B474E7" w:rsidP="00821A48">
      <w:pPr>
        <w:pStyle w:val="Heading2"/>
        <w:rPr>
          <w:rFonts w:ascii="Times New Roman" w:hAnsi="Times New Roman" w:cs="Times New Roman"/>
          <w:b/>
          <w:bCs/>
          <w:color w:val="auto"/>
          <w:sz w:val="28"/>
          <w:szCs w:val="28"/>
        </w:rPr>
      </w:pPr>
      <w:bookmarkStart w:id="26" w:name="_Toc207105683"/>
      <w:r w:rsidRPr="00821A48">
        <w:rPr>
          <w:rFonts w:ascii="Times New Roman" w:hAnsi="Times New Roman" w:cs="Times New Roman"/>
          <w:b/>
          <w:bCs/>
          <w:color w:val="auto"/>
          <w:sz w:val="28"/>
          <w:szCs w:val="28"/>
        </w:rPr>
        <w:t xml:space="preserve">I. </w:t>
      </w:r>
      <w:r w:rsidR="001A3DB4">
        <w:rPr>
          <w:rFonts w:ascii="Times New Roman" w:hAnsi="Times New Roman" w:cs="Times New Roman"/>
          <w:b/>
          <w:bCs/>
          <w:color w:val="auto"/>
          <w:sz w:val="28"/>
          <w:szCs w:val="28"/>
        </w:rPr>
        <w:t xml:space="preserve">  </w:t>
      </w:r>
      <w:r w:rsidR="0B50176C" w:rsidRPr="00821A48">
        <w:rPr>
          <w:rFonts w:ascii="Times New Roman" w:hAnsi="Times New Roman" w:cs="Times New Roman"/>
          <w:b/>
          <w:bCs/>
          <w:color w:val="auto"/>
          <w:sz w:val="28"/>
          <w:szCs w:val="28"/>
        </w:rPr>
        <w:t>Survey Design</w:t>
      </w:r>
      <w:bookmarkEnd w:id="26"/>
    </w:p>
    <w:p w14:paraId="178D6E6D" w14:textId="54B4AD0A" w:rsidR="0B50176C" w:rsidRPr="00255A76" w:rsidRDefault="335BF4AD" w:rsidP="42B5ABF1">
      <w:pPr>
        <w:spacing w:before="240" w:line="360" w:lineRule="auto"/>
        <w:rPr>
          <w:rFonts w:eastAsia="Calibri"/>
        </w:rPr>
      </w:pPr>
      <w:r w:rsidRPr="00255A76">
        <w:rPr>
          <w:rFonts w:eastAsia="Calibri"/>
        </w:rPr>
        <w:t>This study employs a mixed</w:t>
      </w:r>
      <w:r w:rsidR="00476DB2">
        <w:rPr>
          <w:rFonts w:eastAsia="Calibri"/>
        </w:rPr>
        <w:t>-</w:t>
      </w:r>
      <w:r w:rsidRPr="00255A76">
        <w:rPr>
          <w:rFonts w:eastAsia="Calibri"/>
        </w:rPr>
        <w:t xml:space="preserve">methods </w:t>
      </w:r>
      <w:r w:rsidR="1A695C8A" w:rsidRPr="00255A76">
        <w:rPr>
          <w:rFonts w:eastAsia="Calibri"/>
        </w:rPr>
        <w:t>research design</w:t>
      </w:r>
      <w:r w:rsidR="659304ED" w:rsidRPr="00255A76">
        <w:rPr>
          <w:rFonts w:eastAsia="Calibri"/>
        </w:rPr>
        <w:t xml:space="preserve"> </w:t>
      </w:r>
      <w:r w:rsidR="12820F9F" w:rsidRPr="00255A76">
        <w:rPr>
          <w:rFonts w:eastAsia="Calibri"/>
        </w:rPr>
        <w:t>using</w:t>
      </w:r>
      <w:r w:rsidR="659304ED" w:rsidRPr="00255A76">
        <w:rPr>
          <w:rFonts w:eastAsia="Calibri"/>
        </w:rPr>
        <w:t xml:space="preserve"> primary data</w:t>
      </w:r>
      <w:r w:rsidR="0B50176C" w:rsidRPr="00255A76">
        <w:rPr>
          <w:rFonts w:eastAsia="Calibri"/>
        </w:rPr>
        <w:t xml:space="preserve"> collected via survey.</w:t>
      </w:r>
      <w:r w:rsidR="2EE1908E" w:rsidRPr="00255A76">
        <w:rPr>
          <w:rFonts w:eastAsia="Calibri"/>
        </w:rPr>
        <w:t xml:space="preserve"> The survey included both quantitative </w:t>
      </w:r>
      <w:r w:rsidR="09315309" w:rsidRPr="00255A76">
        <w:rPr>
          <w:rFonts w:eastAsia="Calibri"/>
        </w:rPr>
        <w:t xml:space="preserve">7-point </w:t>
      </w:r>
      <w:r w:rsidR="2EE1908E" w:rsidRPr="00255A76">
        <w:rPr>
          <w:rFonts w:eastAsia="Calibri"/>
        </w:rPr>
        <w:t>Likert</w:t>
      </w:r>
      <w:r w:rsidR="6A17B2B5" w:rsidRPr="00255A76">
        <w:rPr>
          <w:rFonts w:eastAsia="Calibri"/>
        </w:rPr>
        <w:t xml:space="preserve"> </w:t>
      </w:r>
      <w:r w:rsidR="2EE1908E" w:rsidRPr="00255A76">
        <w:rPr>
          <w:rFonts w:eastAsia="Calibri"/>
        </w:rPr>
        <w:t xml:space="preserve">scale </w:t>
      </w:r>
      <w:r w:rsidR="27CE6774" w:rsidRPr="00255A76">
        <w:rPr>
          <w:rFonts w:eastAsia="Calibri"/>
        </w:rPr>
        <w:t>items</w:t>
      </w:r>
      <w:r w:rsidR="37E72D4C" w:rsidRPr="00255A76">
        <w:rPr>
          <w:rFonts w:eastAsia="Calibri"/>
        </w:rPr>
        <w:t xml:space="preserve"> and qualitative open-ended responses</w:t>
      </w:r>
      <w:r w:rsidR="1F94EB6F" w:rsidRPr="00255A76">
        <w:rPr>
          <w:rFonts w:eastAsia="Calibri"/>
        </w:rPr>
        <w:t xml:space="preserve"> (Appendix B</w:t>
      </w:r>
      <w:r w:rsidR="0B50176C" w:rsidRPr="00255A76">
        <w:rPr>
          <w:rFonts w:eastAsia="Calibri"/>
        </w:rPr>
        <w:t>–D</w:t>
      </w:r>
      <w:r w:rsidR="1F94EB6F" w:rsidRPr="00255A76">
        <w:rPr>
          <w:rFonts w:eastAsia="Calibri"/>
        </w:rPr>
        <w:t>)</w:t>
      </w:r>
      <w:r w:rsidR="60011DC3" w:rsidRPr="00255A76">
        <w:rPr>
          <w:rFonts w:eastAsia="Calibri"/>
        </w:rPr>
        <w:t>.</w:t>
      </w:r>
      <w:r w:rsidR="37E72D4C" w:rsidRPr="00255A76">
        <w:rPr>
          <w:rFonts w:eastAsia="Calibri"/>
        </w:rPr>
        <w:t xml:space="preserve"> </w:t>
      </w:r>
      <w:r w:rsidR="3D9DDEA0" w:rsidRPr="00255A76">
        <w:rPr>
          <w:rFonts w:eastAsia="Calibri"/>
        </w:rPr>
        <w:t>A mixed</w:t>
      </w:r>
      <w:r w:rsidR="00953474">
        <w:rPr>
          <w:rFonts w:eastAsia="Calibri"/>
        </w:rPr>
        <w:t>-</w:t>
      </w:r>
      <w:r w:rsidR="3D9DDEA0" w:rsidRPr="00255A76">
        <w:rPr>
          <w:rFonts w:eastAsia="Calibri"/>
        </w:rPr>
        <w:t xml:space="preserve">methods approach is particularly appropriate as it </w:t>
      </w:r>
      <w:r w:rsidR="7A7CDFC7" w:rsidRPr="00255A76">
        <w:rPr>
          <w:rFonts w:eastAsia="Calibri"/>
        </w:rPr>
        <w:t xml:space="preserve">integrates </w:t>
      </w:r>
      <w:r w:rsidR="3D9DDEA0" w:rsidRPr="00255A76">
        <w:rPr>
          <w:rFonts w:eastAsia="Calibri"/>
        </w:rPr>
        <w:t>measurable</w:t>
      </w:r>
      <w:r w:rsidR="27173FBE" w:rsidRPr="00255A76">
        <w:rPr>
          <w:rFonts w:eastAsia="Calibri"/>
        </w:rPr>
        <w:t xml:space="preserve"> </w:t>
      </w:r>
      <w:r w:rsidR="3D9DDEA0" w:rsidRPr="00255A76">
        <w:rPr>
          <w:rFonts w:eastAsia="Calibri"/>
        </w:rPr>
        <w:t xml:space="preserve">trends </w:t>
      </w:r>
      <w:r w:rsidR="0B50176C" w:rsidRPr="00255A76">
        <w:rPr>
          <w:rFonts w:eastAsia="Calibri"/>
        </w:rPr>
        <w:t>with</w:t>
      </w:r>
      <w:r w:rsidR="3EA99FCC" w:rsidRPr="00255A76">
        <w:rPr>
          <w:rFonts w:eastAsia="Calibri"/>
        </w:rPr>
        <w:t xml:space="preserve"> </w:t>
      </w:r>
      <w:r w:rsidR="00095842" w:rsidRPr="00255A76">
        <w:rPr>
          <w:rFonts w:eastAsia="Calibri"/>
        </w:rPr>
        <w:t xml:space="preserve">public </w:t>
      </w:r>
      <w:r w:rsidR="53650DF9" w:rsidRPr="00255A76">
        <w:rPr>
          <w:rFonts w:eastAsia="Calibri"/>
        </w:rPr>
        <w:t>insights</w:t>
      </w:r>
      <w:r w:rsidR="00F62E17" w:rsidRPr="00255A76">
        <w:rPr>
          <w:rFonts w:eastAsia="Calibri"/>
        </w:rPr>
        <w:t>, addressing the complex and multifaceted nature of spontaneous awareness and donor engagement</w:t>
      </w:r>
      <w:r w:rsidR="00706EF9">
        <w:rPr>
          <w:rFonts w:eastAsia="Calibri"/>
        </w:rPr>
        <w:t>. This</w:t>
      </w:r>
      <w:r w:rsidR="00F62E17" w:rsidRPr="00255A76">
        <w:rPr>
          <w:rFonts w:eastAsia="Calibri"/>
        </w:rPr>
        <w:t xml:space="preserve"> provid</w:t>
      </w:r>
      <w:r w:rsidR="00706EF9">
        <w:rPr>
          <w:rFonts w:eastAsia="Calibri"/>
        </w:rPr>
        <w:t>es</w:t>
      </w:r>
      <w:r w:rsidR="00F62E17" w:rsidRPr="00255A76">
        <w:rPr>
          <w:rFonts w:eastAsia="Calibri"/>
        </w:rPr>
        <w:t xml:space="preserve"> a balanced, multidimensional understanding</w:t>
      </w:r>
      <w:r w:rsidR="00706EF9">
        <w:rPr>
          <w:rFonts w:eastAsia="Calibri"/>
        </w:rPr>
        <w:t>,</w:t>
      </w:r>
      <w:r w:rsidR="00F62E17" w:rsidRPr="00255A76">
        <w:rPr>
          <w:rFonts w:eastAsia="Calibri"/>
        </w:rPr>
        <w:t xml:space="preserve"> critical for developing targeted and effective future NSPCC campaigns (Coyle and Williams, 2000; Morse and Chung, 2003). </w:t>
      </w:r>
      <w:r w:rsidR="3B5E10F3" w:rsidRPr="00255A76">
        <w:rPr>
          <w:rFonts w:eastAsia="Calibri"/>
        </w:rPr>
        <w:t>This combination enhances the validity and depth of the findings by allowing one method to inform and strengthen the other (</w:t>
      </w:r>
      <w:proofErr w:type="spellStart"/>
      <w:r w:rsidR="3B5E10F3" w:rsidRPr="00255A76">
        <w:rPr>
          <w:rFonts w:eastAsia="Calibri"/>
        </w:rPr>
        <w:t>Hurmerin</w:t>
      </w:r>
      <w:r w:rsidR="0530E61D" w:rsidRPr="00255A76">
        <w:rPr>
          <w:rFonts w:eastAsia="Calibri"/>
        </w:rPr>
        <w:t>ta-Peltomaki</w:t>
      </w:r>
      <w:proofErr w:type="spellEnd"/>
      <w:r w:rsidR="0530E61D" w:rsidRPr="00255A76">
        <w:rPr>
          <w:rFonts w:eastAsia="Calibri"/>
        </w:rPr>
        <w:t xml:space="preserve"> and Nummela, 2006; </w:t>
      </w:r>
      <w:proofErr w:type="spellStart"/>
      <w:r w:rsidR="0530E61D" w:rsidRPr="00255A76">
        <w:rPr>
          <w:rFonts w:eastAsia="Calibri"/>
        </w:rPr>
        <w:t>O’Cathain</w:t>
      </w:r>
      <w:proofErr w:type="spellEnd"/>
      <w:r w:rsidR="0530E61D" w:rsidRPr="00255A76">
        <w:rPr>
          <w:rFonts w:eastAsia="Calibri"/>
        </w:rPr>
        <w:t xml:space="preserve"> </w:t>
      </w:r>
      <w:r w:rsidR="0530E61D" w:rsidRPr="00255A76">
        <w:rPr>
          <w:rFonts w:eastAsia="Calibri"/>
          <w:i/>
        </w:rPr>
        <w:t>et al</w:t>
      </w:r>
      <w:r w:rsidR="0530E61D" w:rsidRPr="00255A76">
        <w:rPr>
          <w:rFonts w:eastAsia="Calibri"/>
        </w:rPr>
        <w:t xml:space="preserve">., 2007). </w:t>
      </w:r>
    </w:p>
    <w:p w14:paraId="20ED549C" w14:textId="6CD5B8C3" w:rsidR="42B5ABF1" w:rsidRPr="00255A76" w:rsidRDefault="42B5ABF1" w:rsidP="42B5ABF1">
      <w:pPr>
        <w:spacing w:before="240" w:line="360" w:lineRule="auto"/>
        <w:rPr>
          <w:rFonts w:eastAsia="Calibri"/>
        </w:rPr>
      </w:pPr>
    </w:p>
    <w:p w14:paraId="425F625C" w14:textId="414620E2" w:rsidR="0B50176C" w:rsidRPr="00255A76" w:rsidRDefault="0B50176C" w:rsidP="7F0BADFD">
      <w:pPr>
        <w:spacing w:line="360" w:lineRule="auto"/>
        <w:rPr>
          <w:rFonts w:eastAsia="Calibri"/>
        </w:rPr>
      </w:pPr>
      <w:r w:rsidRPr="00255A76">
        <w:rPr>
          <w:rFonts w:eastAsia="Calibri"/>
        </w:rPr>
        <w:t xml:space="preserve">To recruit participants, a network sampling approach was adopted, leveraging existing personal and professional networks. This method was selected due to practical constraints such as time and resource limitations, alongside the inherent difficulty of reaching a representative sample of donors and non-donors through randomised techniques (Atkinson and Flint, 2001). Network sampling also increased the likelihood of </w:t>
      </w:r>
      <w:r w:rsidR="00D10E1B">
        <w:rPr>
          <w:rFonts w:eastAsia="Calibri"/>
        </w:rPr>
        <w:t>diversity</w:t>
      </w:r>
      <w:r w:rsidRPr="00255A76">
        <w:rPr>
          <w:rFonts w:eastAsia="Calibri"/>
        </w:rPr>
        <w:t xml:space="preserve"> across demographic groups, ensuring</w:t>
      </w:r>
      <w:r w:rsidR="4D4B0B5F" w:rsidRPr="00255A76">
        <w:rPr>
          <w:rFonts w:eastAsia="Calibri"/>
        </w:rPr>
        <w:t xml:space="preserve"> the required</w:t>
      </w:r>
      <w:r w:rsidRPr="00255A76">
        <w:rPr>
          <w:rFonts w:eastAsia="Calibri"/>
        </w:rPr>
        <w:t xml:space="preserve"> variation</w:t>
      </w:r>
      <w:r w:rsidR="6D0909D8" w:rsidRPr="00255A76">
        <w:rPr>
          <w:rFonts w:eastAsia="Calibri"/>
        </w:rPr>
        <w:t xml:space="preserve"> </w:t>
      </w:r>
      <w:r w:rsidRPr="00255A76">
        <w:rPr>
          <w:rFonts w:eastAsia="Calibri"/>
        </w:rPr>
        <w:t>for analysing donation likelihood. While this approach introduces the risk of sample homogeneity and reduced generalisability, the pragmatic trade-off was deemed acceptable for an exploratory project of this scope. Furthermore, efforts were made to mitigate potential bias by circulating the survey across different network groups, broadening the reach and enhancing respondent diversity.</w:t>
      </w:r>
    </w:p>
    <w:p w14:paraId="73FBCF1D" w14:textId="17D37DBB" w:rsidR="38E18694" w:rsidRPr="00255A76" w:rsidRDefault="38E18694" w:rsidP="38E18694">
      <w:pPr>
        <w:spacing w:line="360" w:lineRule="auto"/>
        <w:rPr>
          <w:rFonts w:eastAsia="Calibri"/>
        </w:rPr>
      </w:pPr>
    </w:p>
    <w:p w14:paraId="7D430D79" w14:textId="5E6416CE" w:rsidR="0B50176C" w:rsidRPr="00255A76" w:rsidRDefault="0B50176C" w:rsidP="7F0BADFD">
      <w:pPr>
        <w:spacing w:line="360" w:lineRule="auto"/>
        <w:rPr>
          <w:rFonts w:eastAsia="Calibri"/>
        </w:rPr>
      </w:pPr>
      <w:r w:rsidRPr="00255A76">
        <w:rPr>
          <w:rFonts w:eastAsia="Calibri"/>
        </w:rPr>
        <w:t>Participants were provided with a clear statement ensuring the anonymity of their responses, with assurances that their information would remain confidential and be used exclusively for internal research purposes</w:t>
      </w:r>
      <w:r w:rsidR="2FD59391" w:rsidRPr="00255A76">
        <w:rPr>
          <w:rFonts w:eastAsia="Calibri"/>
        </w:rPr>
        <w:t xml:space="preserve"> (Appendix B)</w:t>
      </w:r>
      <w:r w:rsidRPr="00255A76">
        <w:rPr>
          <w:rFonts w:eastAsia="Calibri"/>
        </w:rPr>
        <w:t xml:space="preserve">. This emphasis on transparency and consent aligns with the wider ethical responsibility of conducting research on charitable giving, ensuring that participants’ rights and privacy were </w:t>
      </w:r>
      <w:r w:rsidR="4E33B366" w:rsidRPr="00255A76">
        <w:rPr>
          <w:rFonts w:eastAsia="Calibri"/>
        </w:rPr>
        <w:t>safeguarded</w:t>
      </w:r>
      <w:r w:rsidRPr="00255A76">
        <w:rPr>
          <w:rFonts w:eastAsia="Calibri"/>
        </w:rPr>
        <w:t>.</w:t>
      </w:r>
    </w:p>
    <w:p w14:paraId="1949E73F" w14:textId="12B9D0B4" w:rsidR="7F0BADFD" w:rsidRPr="00255A76" w:rsidRDefault="7F0BADFD" w:rsidP="7F0BADFD">
      <w:pPr>
        <w:spacing w:line="360" w:lineRule="auto"/>
        <w:rPr>
          <w:rFonts w:eastAsia="Calibri"/>
        </w:rPr>
      </w:pPr>
    </w:p>
    <w:p w14:paraId="61310B3B" w14:textId="16C4C417" w:rsidR="7F0BADFD" w:rsidRPr="00821A48" w:rsidRDefault="00B474E7" w:rsidP="009156C0">
      <w:pPr>
        <w:pStyle w:val="Heading2"/>
        <w:spacing w:line="360" w:lineRule="auto"/>
        <w:rPr>
          <w:rFonts w:ascii="Times New Roman" w:hAnsi="Times New Roman" w:cs="Times New Roman"/>
          <w:b/>
          <w:bCs/>
          <w:color w:val="auto"/>
          <w:sz w:val="28"/>
          <w:szCs w:val="28"/>
        </w:rPr>
      </w:pPr>
      <w:bookmarkStart w:id="27" w:name="_Toc207105684"/>
      <w:r w:rsidRPr="00821A48">
        <w:rPr>
          <w:rFonts w:ascii="Times New Roman" w:hAnsi="Times New Roman" w:cs="Times New Roman"/>
          <w:b/>
          <w:bCs/>
          <w:color w:val="auto"/>
          <w:sz w:val="28"/>
          <w:szCs w:val="28"/>
        </w:rPr>
        <w:lastRenderedPageBreak/>
        <w:t xml:space="preserve">II. </w:t>
      </w:r>
      <w:r w:rsidR="001A3DB4">
        <w:rPr>
          <w:rFonts w:ascii="Times New Roman" w:hAnsi="Times New Roman" w:cs="Times New Roman"/>
          <w:b/>
          <w:bCs/>
          <w:color w:val="auto"/>
          <w:sz w:val="28"/>
          <w:szCs w:val="28"/>
        </w:rPr>
        <w:t xml:space="preserve">  </w:t>
      </w:r>
      <w:r w:rsidR="373E22BA" w:rsidRPr="00821A48">
        <w:rPr>
          <w:rFonts w:ascii="Times New Roman" w:hAnsi="Times New Roman" w:cs="Times New Roman"/>
          <w:b/>
          <w:bCs/>
          <w:color w:val="auto"/>
          <w:sz w:val="28"/>
          <w:szCs w:val="28"/>
        </w:rPr>
        <w:t>Analytical Framework</w:t>
      </w:r>
      <w:bookmarkEnd w:id="27"/>
    </w:p>
    <w:p w14:paraId="3F04E2B6" w14:textId="0024E39A" w:rsidR="4B11F0C3" w:rsidRPr="00255A76" w:rsidRDefault="373E22BA" w:rsidP="009156C0">
      <w:pPr>
        <w:spacing w:line="360" w:lineRule="auto"/>
        <w:rPr>
          <w:rFonts w:eastAsia="Calibri"/>
          <w:color w:val="000000" w:themeColor="text1"/>
        </w:rPr>
      </w:pPr>
      <w:r w:rsidRPr="00255A76">
        <w:rPr>
          <w:rFonts w:eastAsia="Calibri"/>
        </w:rPr>
        <w:t>T</w:t>
      </w:r>
      <w:r w:rsidR="4B11F0C3" w:rsidRPr="00255A76">
        <w:rPr>
          <w:rFonts w:eastAsia="Calibri"/>
        </w:rPr>
        <w:t xml:space="preserve">his study follows the </w:t>
      </w:r>
      <w:r w:rsidR="79B7D1D6" w:rsidRPr="00255A76">
        <w:rPr>
          <w:rFonts w:eastAsia="Calibri"/>
        </w:rPr>
        <w:t>Cross-Industry Standard Process for Data Mining, CRISP-DM</w:t>
      </w:r>
      <w:r w:rsidR="5E6C3A44" w:rsidRPr="00255A76">
        <w:rPr>
          <w:rFonts w:eastAsia="Calibri"/>
        </w:rPr>
        <w:t>, a widely used framework in industry and academia</w:t>
      </w:r>
      <w:r w:rsidR="79B7D1D6" w:rsidRPr="00255A76">
        <w:rPr>
          <w:rFonts w:eastAsia="Calibri"/>
        </w:rPr>
        <w:t xml:space="preserve">. </w:t>
      </w:r>
      <w:r w:rsidR="49DDC8C0" w:rsidRPr="00255A76">
        <w:rPr>
          <w:rFonts w:eastAsia="Calibri"/>
        </w:rPr>
        <w:t xml:space="preserve">CRISP-DM </w:t>
      </w:r>
      <w:r w:rsidR="79B7D1D6" w:rsidRPr="00255A76">
        <w:rPr>
          <w:rFonts w:eastAsia="Calibri"/>
        </w:rPr>
        <w:t>was selected due to its robustness as it integrates</w:t>
      </w:r>
      <w:r w:rsidR="33D22840" w:rsidRPr="00255A76">
        <w:rPr>
          <w:rFonts w:eastAsia="Calibri"/>
        </w:rPr>
        <w:t xml:space="preserve"> key</w:t>
      </w:r>
      <w:r w:rsidR="2341EC0F" w:rsidRPr="00255A76">
        <w:rPr>
          <w:rFonts w:eastAsia="Calibri"/>
        </w:rPr>
        <w:t xml:space="preserve"> </w:t>
      </w:r>
      <w:r w:rsidR="79B7D1D6" w:rsidRPr="00255A76">
        <w:rPr>
          <w:rFonts w:eastAsia="Calibri"/>
        </w:rPr>
        <w:t xml:space="preserve">principles from </w:t>
      </w:r>
      <w:r w:rsidR="0FF38D81" w:rsidRPr="00255A76">
        <w:rPr>
          <w:rFonts w:eastAsia="Calibri"/>
        </w:rPr>
        <w:t>Knowledge Discovery and SEMMA</w:t>
      </w:r>
      <w:r w:rsidR="6819DA92" w:rsidRPr="00255A76">
        <w:rPr>
          <w:rFonts w:eastAsia="Calibri"/>
        </w:rPr>
        <w:t>, emphasising both the business context and technical data processes</w:t>
      </w:r>
      <w:r w:rsidR="0FF38D81" w:rsidRPr="00255A76">
        <w:rPr>
          <w:rFonts w:eastAsia="Calibri"/>
        </w:rPr>
        <w:t xml:space="preserve"> (</w:t>
      </w:r>
      <w:r w:rsidR="0FF38D81" w:rsidRPr="00255A76">
        <w:rPr>
          <w:rFonts w:eastAsia="Calibri"/>
          <w:color w:val="000000" w:themeColor="text1"/>
        </w:rPr>
        <w:t xml:space="preserve">Martínez-Plumed </w:t>
      </w:r>
      <w:r w:rsidR="0FF38D81" w:rsidRPr="00255A76">
        <w:rPr>
          <w:rFonts w:eastAsia="Calibri"/>
          <w:i/>
          <w:color w:val="000000" w:themeColor="text1"/>
        </w:rPr>
        <w:t>et al</w:t>
      </w:r>
      <w:r w:rsidR="0FF38D81" w:rsidRPr="00255A76">
        <w:rPr>
          <w:rFonts w:eastAsia="Calibri"/>
          <w:color w:val="000000" w:themeColor="text1"/>
        </w:rPr>
        <w:t xml:space="preserve">., 2019). </w:t>
      </w:r>
      <w:r w:rsidR="0A9CF01B" w:rsidRPr="00255A76">
        <w:rPr>
          <w:rFonts w:eastAsia="Calibri"/>
          <w:color w:val="000000" w:themeColor="text1"/>
        </w:rPr>
        <w:t>Therefore, providing an appropriate framework to guide this analytical project for the NSPCC.</w:t>
      </w:r>
      <w:r w:rsidR="730186B9" w:rsidRPr="00255A76">
        <w:rPr>
          <w:rFonts w:eastAsia="Calibri"/>
          <w:color w:val="000000" w:themeColor="text1"/>
        </w:rPr>
        <w:t xml:space="preserve"> Figure 1 illustrates the adoption of CRISP-DM within the report. </w:t>
      </w:r>
    </w:p>
    <w:p w14:paraId="340EF278" w14:textId="09275270" w:rsidR="005F62B1" w:rsidRPr="009F1C0C" w:rsidRDefault="009F1C0C" w:rsidP="009F1C0C">
      <w:pPr>
        <w:spacing w:line="360" w:lineRule="auto"/>
        <w:rPr>
          <w:rFonts w:eastAsia="Calibri"/>
          <w:color w:val="000000" w:themeColor="text1"/>
        </w:rPr>
      </w:pPr>
      <w:r w:rsidRPr="006B2DD0">
        <w:rPr>
          <w:rFonts w:eastAsia="Calibri"/>
          <w:noProof/>
        </w:rPr>
        <w:drawing>
          <wp:anchor distT="0" distB="0" distL="114300" distR="114300" simplePos="0" relativeHeight="251659267" behindDoc="1" locked="0" layoutInCell="1" allowOverlap="1" wp14:anchorId="3E6B248F" wp14:editId="04851CF9">
            <wp:simplePos x="0" y="0"/>
            <wp:positionH relativeFrom="margin">
              <wp:align>center</wp:align>
            </wp:positionH>
            <wp:positionV relativeFrom="paragraph">
              <wp:posOffset>228600</wp:posOffset>
            </wp:positionV>
            <wp:extent cx="5234141" cy="5934075"/>
            <wp:effectExtent l="19050" t="19050" r="24130" b="9525"/>
            <wp:wrapTight wrapText="bothSides">
              <wp:wrapPolygon edited="0">
                <wp:start x="-79" y="-69"/>
                <wp:lineTo x="-79" y="21565"/>
                <wp:lineTo x="21621" y="21565"/>
                <wp:lineTo x="21621" y="-69"/>
                <wp:lineTo x="-79" y="-69"/>
              </wp:wrapPolygon>
            </wp:wrapTight>
            <wp:docPr id="453008994"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8994" name="Picture 1" descr="A diagram of a business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4141" cy="5934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C009EA3" w14:textId="21527437" w:rsidR="38E18694" w:rsidRPr="00A80A54" w:rsidRDefault="005F62B1" w:rsidP="00896BBD">
      <w:pPr>
        <w:pStyle w:val="Caption"/>
        <w:jc w:val="center"/>
        <w:rPr>
          <w:rFonts w:eastAsia="Calibri"/>
          <w:color w:val="auto"/>
        </w:rPr>
      </w:pPr>
      <w:bookmarkStart w:id="28" w:name="_Toc207048755"/>
      <w:bookmarkStart w:id="29" w:name="_Toc207049312"/>
      <w:bookmarkStart w:id="30" w:name="_Toc207105708"/>
      <w:r w:rsidRPr="009D5DD3">
        <w:rPr>
          <w:rFonts w:eastAsia="Calibri"/>
          <w:color w:val="auto"/>
          <w:sz w:val="20"/>
          <w:szCs w:val="20"/>
        </w:rPr>
        <w:t xml:space="preserve">Figure </w:t>
      </w:r>
      <w:r w:rsidRPr="009D5DD3">
        <w:rPr>
          <w:color w:val="auto"/>
          <w:sz w:val="20"/>
          <w:szCs w:val="20"/>
        </w:rPr>
        <w:fldChar w:fldCharType="begin"/>
      </w:r>
      <w:r w:rsidRPr="009D5DD3">
        <w:rPr>
          <w:color w:val="auto"/>
          <w:sz w:val="20"/>
          <w:szCs w:val="20"/>
        </w:rPr>
        <w:instrText xml:space="preserve"> SEQ Figure \* ARABIC </w:instrText>
      </w:r>
      <w:r w:rsidRPr="009D5DD3">
        <w:rPr>
          <w:color w:val="auto"/>
          <w:sz w:val="20"/>
          <w:szCs w:val="20"/>
        </w:rPr>
        <w:fldChar w:fldCharType="separate"/>
      </w:r>
      <w:r w:rsidR="005F22D4">
        <w:rPr>
          <w:noProof/>
          <w:color w:val="auto"/>
          <w:sz w:val="20"/>
          <w:szCs w:val="20"/>
        </w:rPr>
        <w:t>1</w:t>
      </w:r>
      <w:r w:rsidRPr="009D5DD3">
        <w:rPr>
          <w:color w:val="auto"/>
          <w:sz w:val="20"/>
          <w:szCs w:val="20"/>
        </w:rPr>
        <w:fldChar w:fldCharType="end"/>
      </w:r>
      <w:r w:rsidRPr="009D5DD3">
        <w:rPr>
          <w:rFonts w:eastAsia="Calibri"/>
          <w:color w:val="auto"/>
          <w:sz w:val="20"/>
          <w:szCs w:val="20"/>
        </w:rPr>
        <w:t>: The Adapted CRISP-DM Framework (</w:t>
      </w:r>
      <w:r w:rsidR="00A92990" w:rsidRPr="009D5DD3">
        <w:rPr>
          <w:rFonts w:eastAsia="Calibri"/>
          <w:color w:val="auto"/>
          <w:sz w:val="20"/>
          <w:szCs w:val="20"/>
        </w:rPr>
        <w:t>source: authors)</w:t>
      </w:r>
      <w:bookmarkEnd w:id="28"/>
      <w:bookmarkEnd w:id="29"/>
      <w:bookmarkEnd w:id="30"/>
    </w:p>
    <w:p w14:paraId="08622B2D" w14:textId="77777777" w:rsidR="00A80A54" w:rsidRPr="00255A76" w:rsidRDefault="00A80A54" w:rsidP="00694E84">
      <w:pPr>
        <w:rPr>
          <w:rFonts w:eastAsia="Calibri"/>
          <w:lang w:eastAsia="ja-JP"/>
        </w:rPr>
      </w:pPr>
    </w:p>
    <w:p w14:paraId="534D28FC" w14:textId="0B8B43BF" w:rsidR="0ED9D7C9" w:rsidRPr="00F1222D" w:rsidRDefault="00A80A54" w:rsidP="003D6046">
      <w:pPr>
        <w:pStyle w:val="Heading1"/>
        <w:spacing w:line="360" w:lineRule="auto"/>
        <w:rPr>
          <w:rFonts w:ascii="Times New Roman" w:eastAsia="Calibri" w:hAnsi="Times New Roman" w:cs="Times New Roman"/>
          <w:b/>
          <w:color w:val="auto"/>
          <w:sz w:val="32"/>
          <w:szCs w:val="32"/>
        </w:rPr>
      </w:pPr>
      <w:bookmarkStart w:id="31" w:name="_Toc207105685"/>
      <w:r w:rsidRPr="00A80A54">
        <w:rPr>
          <w:rFonts w:ascii="Times New Roman" w:eastAsia="Calibri" w:hAnsi="Times New Roman" w:cs="Times New Roman"/>
          <w:b/>
          <w:color w:val="auto"/>
          <w:sz w:val="32"/>
          <w:szCs w:val="32"/>
        </w:rPr>
        <w:lastRenderedPageBreak/>
        <w:t>Data Analysis</w:t>
      </w:r>
      <w:bookmarkEnd w:id="31"/>
    </w:p>
    <w:p w14:paraId="70E8AA40" w14:textId="37F08416" w:rsidR="21B0ECD0" w:rsidRPr="001B4452" w:rsidRDefault="006C2128" w:rsidP="003D6046">
      <w:pPr>
        <w:pStyle w:val="Heading2"/>
        <w:spacing w:after="240" w:line="360" w:lineRule="auto"/>
        <w:rPr>
          <w:rFonts w:ascii="Times New Roman" w:hAnsi="Times New Roman" w:cs="Times New Roman"/>
          <w:b/>
          <w:bCs/>
          <w:color w:val="auto"/>
          <w:sz w:val="28"/>
          <w:szCs w:val="28"/>
        </w:rPr>
      </w:pPr>
      <w:bookmarkStart w:id="32" w:name="_Toc207105686"/>
      <w:r>
        <w:rPr>
          <w:rFonts w:ascii="Times New Roman" w:hAnsi="Times New Roman" w:cs="Times New Roman"/>
          <w:b/>
          <w:bCs/>
          <w:color w:val="auto"/>
          <w:sz w:val="28"/>
          <w:szCs w:val="28"/>
        </w:rPr>
        <w:t xml:space="preserve">I. </w:t>
      </w:r>
      <w:r w:rsidR="001A3DB4">
        <w:rPr>
          <w:rFonts w:ascii="Times New Roman" w:hAnsi="Times New Roman" w:cs="Times New Roman"/>
          <w:b/>
          <w:bCs/>
          <w:color w:val="auto"/>
          <w:sz w:val="28"/>
          <w:szCs w:val="28"/>
        </w:rPr>
        <w:t xml:space="preserve">  </w:t>
      </w:r>
      <w:r w:rsidR="21B0ECD0" w:rsidRPr="001B4452">
        <w:rPr>
          <w:rFonts w:ascii="Times New Roman" w:hAnsi="Times New Roman" w:cs="Times New Roman"/>
          <w:b/>
          <w:bCs/>
          <w:color w:val="auto"/>
          <w:sz w:val="28"/>
          <w:szCs w:val="28"/>
        </w:rPr>
        <w:t>Data Understanding</w:t>
      </w:r>
      <w:bookmarkEnd w:id="32"/>
    </w:p>
    <w:p w14:paraId="650541D3" w14:textId="6DBFCE47" w:rsidR="00C9425C" w:rsidRPr="00255A76" w:rsidRDefault="00C9425C" w:rsidP="003D6046">
      <w:pPr>
        <w:spacing w:after="240" w:line="360" w:lineRule="auto"/>
        <w:rPr>
          <w:rFonts w:eastAsia="Calibri"/>
        </w:rPr>
      </w:pPr>
      <w:r w:rsidRPr="00C9425C">
        <w:rPr>
          <w:rFonts w:eastAsia="Calibri"/>
        </w:rPr>
        <w:t>The dataset includes 86 survey respondents, capturing open-ended, demographic, and behavioural indicators related to donation likelihood. The target variable is binary: 29 donors (24.9%) and 57 non-donors (49%). Table 2 summarises features by data level and type.</w:t>
      </w:r>
    </w:p>
    <w:p w14:paraId="549FC2B9" w14:textId="1F687FDE" w:rsidR="21B0ECD0" w:rsidRPr="009D5DD3" w:rsidRDefault="21B0ECD0" w:rsidP="438C4067">
      <w:pPr>
        <w:pStyle w:val="Caption"/>
        <w:keepNext/>
        <w:rPr>
          <w:rFonts w:eastAsia="Calibri"/>
          <w:i w:val="0"/>
          <w:color w:val="auto"/>
          <w:sz w:val="20"/>
          <w:szCs w:val="20"/>
          <w:u w:val="single"/>
        </w:rPr>
      </w:pPr>
      <w:bookmarkStart w:id="33" w:name="_Toc207048884"/>
      <w:bookmarkStart w:id="34" w:name="_Toc207105729"/>
      <w:r w:rsidRPr="009D5DD3">
        <w:rPr>
          <w:rFonts w:eastAsia="Calibri"/>
          <w:i w:val="0"/>
          <w:color w:val="auto"/>
          <w:sz w:val="20"/>
          <w:szCs w:val="20"/>
          <w:u w:val="single"/>
        </w:rPr>
        <w:t xml:space="preserve">Table </w:t>
      </w:r>
      <w:r w:rsidRPr="009D5DD3">
        <w:rPr>
          <w:sz w:val="20"/>
          <w:szCs w:val="20"/>
        </w:rPr>
        <w:fldChar w:fldCharType="begin"/>
      </w:r>
      <w:r w:rsidRPr="009D5DD3">
        <w:rPr>
          <w:sz w:val="20"/>
          <w:szCs w:val="20"/>
        </w:rPr>
        <w:instrText>SEQ Table \* ARABIC</w:instrText>
      </w:r>
      <w:r w:rsidRPr="009D5DD3">
        <w:rPr>
          <w:sz w:val="20"/>
          <w:szCs w:val="20"/>
        </w:rPr>
        <w:fldChar w:fldCharType="separate"/>
      </w:r>
      <w:r w:rsidR="005F22D4">
        <w:rPr>
          <w:noProof/>
          <w:sz w:val="20"/>
          <w:szCs w:val="20"/>
        </w:rPr>
        <w:t>2</w:t>
      </w:r>
      <w:r w:rsidRPr="009D5DD3">
        <w:rPr>
          <w:sz w:val="20"/>
          <w:szCs w:val="20"/>
        </w:rPr>
        <w:fldChar w:fldCharType="end"/>
      </w:r>
      <w:r w:rsidRPr="009D5DD3">
        <w:rPr>
          <w:rFonts w:eastAsia="Calibri"/>
          <w:i w:val="0"/>
          <w:color w:val="auto"/>
          <w:sz w:val="20"/>
          <w:szCs w:val="20"/>
          <w:u w:val="single"/>
        </w:rPr>
        <w:t>: Overview of Features (source: authors)</w:t>
      </w:r>
      <w:bookmarkEnd w:id="33"/>
      <w:bookmarkEnd w:id="34"/>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00"/>
        <w:gridCol w:w="1800"/>
        <w:gridCol w:w="1800"/>
        <w:gridCol w:w="1800"/>
        <w:gridCol w:w="1800"/>
      </w:tblGrid>
      <w:tr w:rsidR="438C4067" w:rsidRPr="00255A76" w14:paraId="1CA12AD5" w14:textId="77777777" w:rsidTr="438C4067">
        <w:trPr>
          <w:trHeight w:val="300"/>
        </w:trPr>
        <w:tc>
          <w:tcPr>
            <w:tcW w:w="1800" w:type="dxa"/>
            <w:tcMar>
              <w:left w:w="105" w:type="dxa"/>
              <w:right w:w="105" w:type="dxa"/>
            </w:tcMar>
          </w:tcPr>
          <w:p w14:paraId="6AE46AF8" w14:textId="18994074" w:rsidR="438C4067" w:rsidRPr="00255A76" w:rsidRDefault="438C4067" w:rsidP="438C4067">
            <w:pPr>
              <w:rPr>
                <w:rFonts w:eastAsia="Calibri"/>
                <w:color w:val="000000" w:themeColor="text1"/>
              </w:rPr>
            </w:pPr>
            <w:r w:rsidRPr="00255A76">
              <w:rPr>
                <w:rFonts w:eastAsia="Calibri"/>
                <w:b/>
                <w:color w:val="000000" w:themeColor="text1"/>
              </w:rPr>
              <w:t>Feature</w:t>
            </w:r>
          </w:p>
        </w:tc>
        <w:tc>
          <w:tcPr>
            <w:tcW w:w="1800" w:type="dxa"/>
            <w:tcMar>
              <w:left w:w="105" w:type="dxa"/>
              <w:right w:w="105" w:type="dxa"/>
            </w:tcMar>
          </w:tcPr>
          <w:p w14:paraId="6D4C6582" w14:textId="3D576725" w:rsidR="438C4067" w:rsidRPr="00255A76" w:rsidRDefault="438C4067" w:rsidP="438C4067">
            <w:pPr>
              <w:rPr>
                <w:rFonts w:eastAsia="Calibri"/>
                <w:color w:val="000000" w:themeColor="text1"/>
              </w:rPr>
            </w:pPr>
            <w:r w:rsidRPr="00255A76">
              <w:rPr>
                <w:rFonts w:eastAsia="Calibri"/>
                <w:b/>
                <w:color w:val="000000" w:themeColor="text1"/>
              </w:rPr>
              <w:t>Data Level</w:t>
            </w:r>
          </w:p>
        </w:tc>
        <w:tc>
          <w:tcPr>
            <w:tcW w:w="1800" w:type="dxa"/>
            <w:tcMar>
              <w:left w:w="105" w:type="dxa"/>
              <w:right w:w="105" w:type="dxa"/>
            </w:tcMar>
          </w:tcPr>
          <w:p w14:paraId="72F7FD52" w14:textId="2BF2B9C1" w:rsidR="438C4067" w:rsidRPr="00255A76" w:rsidRDefault="438C4067" w:rsidP="438C4067">
            <w:pPr>
              <w:rPr>
                <w:rFonts w:eastAsia="Calibri"/>
                <w:color w:val="000000" w:themeColor="text1"/>
              </w:rPr>
            </w:pPr>
            <w:r w:rsidRPr="00255A76">
              <w:rPr>
                <w:rFonts w:eastAsia="Calibri"/>
                <w:b/>
                <w:color w:val="000000" w:themeColor="text1"/>
              </w:rPr>
              <w:t>Data Type</w:t>
            </w:r>
          </w:p>
        </w:tc>
        <w:tc>
          <w:tcPr>
            <w:tcW w:w="1800" w:type="dxa"/>
            <w:tcMar>
              <w:left w:w="105" w:type="dxa"/>
              <w:right w:w="105" w:type="dxa"/>
            </w:tcMar>
          </w:tcPr>
          <w:p w14:paraId="016C544D" w14:textId="0BC297AF" w:rsidR="438C4067" w:rsidRPr="00255A76" w:rsidRDefault="438C4067" w:rsidP="438C4067">
            <w:pPr>
              <w:rPr>
                <w:rFonts w:eastAsia="Calibri"/>
                <w:color w:val="000000" w:themeColor="text1"/>
              </w:rPr>
            </w:pPr>
            <w:r w:rsidRPr="00255A76">
              <w:rPr>
                <w:rFonts w:eastAsia="Calibri"/>
                <w:b/>
                <w:color w:val="000000" w:themeColor="text1"/>
              </w:rPr>
              <w:t xml:space="preserve">Time </w:t>
            </w:r>
          </w:p>
        </w:tc>
        <w:tc>
          <w:tcPr>
            <w:tcW w:w="1800" w:type="dxa"/>
            <w:tcMar>
              <w:left w:w="105" w:type="dxa"/>
              <w:right w:w="105" w:type="dxa"/>
            </w:tcMar>
          </w:tcPr>
          <w:p w14:paraId="7FD30C3F" w14:textId="7EDE20F3" w:rsidR="438C4067" w:rsidRPr="00255A76" w:rsidRDefault="438C4067" w:rsidP="438C4067">
            <w:pPr>
              <w:rPr>
                <w:rFonts w:eastAsia="Calibri"/>
                <w:color w:val="000000" w:themeColor="text1"/>
              </w:rPr>
            </w:pPr>
            <w:r w:rsidRPr="00255A76">
              <w:rPr>
                <w:rFonts w:eastAsia="Calibri"/>
                <w:b/>
                <w:color w:val="000000" w:themeColor="text1"/>
              </w:rPr>
              <w:t>Structure</w:t>
            </w:r>
          </w:p>
        </w:tc>
      </w:tr>
      <w:tr w:rsidR="438C4067" w:rsidRPr="00255A76" w14:paraId="2F635D70" w14:textId="77777777" w:rsidTr="438C4067">
        <w:trPr>
          <w:trHeight w:val="300"/>
        </w:trPr>
        <w:tc>
          <w:tcPr>
            <w:tcW w:w="1800" w:type="dxa"/>
            <w:tcMar>
              <w:left w:w="105" w:type="dxa"/>
              <w:right w:w="105" w:type="dxa"/>
            </w:tcMar>
          </w:tcPr>
          <w:p w14:paraId="523E9C04" w14:textId="08EA13ED" w:rsidR="438C4067" w:rsidRPr="00255A76" w:rsidRDefault="438C4067" w:rsidP="438C4067">
            <w:pPr>
              <w:rPr>
                <w:rFonts w:eastAsia="Calibri"/>
                <w:i/>
                <w:color w:val="000000" w:themeColor="text1"/>
              </w:rPr>
            </w:pPr>
            <w:r w:rsidRPr="00255A76">
              <w:rPr>
                <w:rFonts w:eastAsia="Calibri"/>
                <w:i/>
                <w:color w:val="000000" w:themeColor="text1"/>
              </w:rPr>
              <w:t>Education Level</w:t>
            </w:r>
          </w:p>
        </w:tc>
        <w:tc>
          <w:tcPr>
            <w:tcW w:w="1800" w:type="dxa"/>
            <w:tcMar>
              <w:left w:w="105" w:type="dxa"/>
              <w:right w:w="105" w:type="dxa"/>
            </w:tcMar>
          </w:tcPr>
          <w:p w14:paraId="755C6874" w14:textId="431B55AD" w:rsidR="438C4067" w:rsidRPr="00255A76" w:rsidRDefault="438C4067" w:rsidP="438C4067">
            <w:pPr>
              <w:rPr>
                <w:rFonts w:eastAsia="Calibri"/>
                <w:color w:val="000000" w:themeColor="text1"/>
              </w:rPr>
            </w:pPr>
            <w:r w:rsidRPr="00255A76">
              <w:rPr>
                <w:rFonts w:eastAsia="Calibri"/>
                <w:color w:val="000000" w:themeColor="text1"/>
              </w:rPr>
              <w:t>Categorical</w:t>
            </w:r>
          </w:p>
        </w:tc>
        <w:tc>
          <w:tcPr>
            <w:tcW w:w="1800" w:type="dxa"/>
            <w:tcMar>
              <w:left w:w="105" w:type="dxa"/>
              <w:right w:w="105" w:type="dxa"/>
            </w:tcMar>
          </w:tcPr>
          <w:p w14:paraId="14804576" w14:textId="3BE9FE52" w:rsidR="438C4067" w:rsidRPr="00255A76" w:rsidRDefault="438C4067" w:rsidP="438C4067">
            <w:pPr>
              <w:rPr>
                <w:rFonts w:eastAsia="Calibri"/>
                <w:color w:val="000000" w:themeColor="text1"/>
              </w:rPr>
            </w:pPr>
            <w:r w:rsidRPr="00255A76">
              <w:rPr>
                <w:rFonts w:eastAsia="Calibri"/>
                <w:color w:val="000000" w:themeColor="text1"/>
              </w:rPr>
              <w:t>Qualitative</w:t>
            </w:r>
          </w:p>
        </w:tc>
        <w:tc>
          <w:tcPr>
            <w:tcW w:w="1800" w:type="dxa"/>
            <w:vMerge w:val="restart"/>
            <w:tcMar>
              <w:left w:w="105" w:type="dxa"/>
              <w:right w:w="105" w:type="dxa"/>
            </w:tcMar>
            <w:vAlign w:val="center"/>
          </w:tcPr>
          <w:p w14:paraId="32C2CA10" w14:textId="777EDF3C" w:rsidR="438C4067" w:rsidRPr="00255A76" w:rsidRDefault="438C4067" w:rsidP="438C4067">
            <w:pPr>
              <w:jc w:val="center"/>
              <w:rPr>
                <w:rFonts w:eastAsia="Calibri"/>
                <w:color w:val="000000" w:themeColor="text1"/>
              </w:rPr>
            </w:pPr>
            <w:r w:rsidRPr="00255A76">
              <w:rPr>
                <w:rFonts w:eastAsia="Calibri"/>
                <w:color w:val="000000" w:themeColor="text1"/>
              </w:rPr>
              <w:t>Cross-sectional</w:t>
            </w:r>
          </w:p>
        </w:tc>
        <w:tc>
          <w:tcPr>
            <w:tcW w:w="1800" w:type="dxa"/>
            <w:vMerge w:val="restart"/>
            <w:tcMar>
              <w:left w:w="105" w:type="dxa"/>
              <w:right w:w="105" w:type="dxa"/>
            </w:tcMar>
            <w:vAlign w:val="center"/>
          </w:tcPr>
          <w:p w14:paraId="75D445A7" w14:textId="23107CFC" w:rsidR="438C4067" w:rsidRPr="00255A76" w:rsidRDefault="438C4067" w:rsidP="438C4067">
            <w:pPr>
              <w:jc w:val="center"/>
              <w:rPr>
                <w:rFonts w:eastAsia="Calibri"/>
                <w:color w:val="000000" w:themeColor="text1"/>
              </w:rPr>
            </w:pPr>
            <w:r w:rsidRPr="00255A76">
              <w:rPr>
                <w:rFonts w:eastAsia="Calibri"/>
                <w:color w:val="000000" w:themeColor="text1"/>
              </w:rPr>
              <w:t>Structured</w:t>
            </w:r>
          </w:p>
        </w:tc>
      </w:tr>
      <w:tr w:rsidR="438C4067" w:rsidRPr="00255A76" w14:paraId="1241A804" w14:textId="77777777" w:rsidTr="438C4067">
        <w:trPr>
          <w:trHeight w:val="300"/>
        </w:trPr>
        <w:tc>
          <w:tcPr>
            <w:tcW w:w="1800" w:type="dxa"/>
            <w:tcMar>
              <w:left w:w="105" w:type="dxa"/>
              <w:right w:w="105" w:type="dxa"/>
            </w:tcMar>
          </w:tcPr>
          <w:p w14:paraId="23DB801E" w14:textId="34986A98" w:rsidR="438C4067" w:rsidRPr="00255A76" w:rsidRDefault="438C4067" w:rsidP="438C4067">
            <w:pPr>
              <w:rPr>
                <w:rFonts w:eastAsia="Calibri"/>
                <w:i/>
                <w:color w:val="000000" w:themeColor="text1"/>
              </w:rPr>
            </w:pPr>
            <w:r w:rsidRPr="00255A76">
              <w:rPr>
                <w:rFonts w:eastAsia="Calibri"/>
                <w:i/>
                <w:color w:val="000000" w:themeColor="text1"/>
              </w:rPr>
              <w:t>Age Bracket</w:t>
            </w:r>
          </w:p>
        </w:tc>
        <w:tc>
          <w:tcPr>
            <w:tcW w:w="1800" w:type="dxa"/>
            <w:tcMar>
              <w:left w:w="105" w:type="dxa"/>
              <w:right w:w="105" w:type="dxa"/>
            </w:tcMar>
          </w:tcPr>
          <w:p w14:paraId="50079FAB" w14:textId="687B9C15" w:rsidR="438C4067" w:rsidRPr="00255A76" w:rsidRDefault="438C4067" w:rsidP="438C4067">
            <w:pPr>
              <w:rPr>
                <w:rFonts w:eastAsia="Calibri"/>
                <w:color w:val="000000" w:themeColor="text1"/>
              </w:rPr>
            </w:pPr>
            <w:r w:rsidRPr="00255A76">
              <w:rPr>
                <w:rFonts w:eastAsia="Calibri"/>
                <w:color w:val="000000" w:themeColor="text1"/>
              </w:rPr>
              <w:t>Ordinal</w:t>
            </w:r>
          </w:p>
        </w:tc>
        <w:tc>
          <w:tcPr>
            <w:tcW w:w="1800" w:type="dxa"/>
            <w:tcMar>
              <w:left w:w="105" w:type="dxa"/>
              <w:right w:w="105" w:type="dxa"/>
            </w:tcMar>
          </w:tcPr>
          <w:p w14:paraId="21CDA955" w14:textId="347B604F" w:rsidR="438C4067" w:rsidRPr="00255A76" w:rsidRDefault="438C4067" w:rsidP="438C4067">
            <w:pPr>
              <w:rPr>
                <w:rFonts w:eastAsia="Calibri"/>
                <w:color w:val="000000" w:themeColor="text1"/>
              </w:rPr>
            </w:pPr>
            <w:r w:rsidRPr="00255A76">
              <w:rPr>
                <w:rFonts w:eastAsia="Calibri"/>
                <w:color w:val="000000" w:themeColor="text1"/>
              </w:rPr>
              <w:t>Qualitative</w:t>
            </w:r>
          </w:p>
        </w:tc>
        <w:tc>
          <w:tcPr>
            <w:tcW w:w="1800" w:type="dxa"/>
            <w:vMerge/>
          </w:tcPr>
          <w:p w14:paraId="6ECFC06F" w14:textId="77777777" w:rsidR="00A01994" w:rsidRPr="00255A76" w:rsidRDefault="00A01994"/>
        </w:tc>
        <w:tc>
          <w:tcPr>
            <w:tcW w:w="1800" w:type="dxa"/>
            <w:vMerge/>
          </w:tcPr>
          <w:p w14:paraId="7E35E30B" w14:textId="77777777" w:rsidR="00A01994" w:rsidRPr="00255A76" w:rsidRDefault="00A01994"/>
        </w:tc>
      </w:tr>
      <w:tr w:rsidR="438C4067" w:rsidRPr="00255A76" w14:paraId="2350CC1B" w14:textId="77777777" w:rsidTr="438C4067">
        <w:trPr>
          <w:trHeight w:val="300"/>
        </w:trPr>
        <w:tc>
          <w:tcPr>
            <w:tcW w:w="1800" w:type="dxa"/>
            <w:tcMar>
              <w:left w:w="105" w:type="dxa"/>
              <w:right w:w="105" w:type="dxa"/>
            </w:tcMar>
          </w:tcPr>
          <w:p w14:paraId="3D33A788" w14:textId="073D8B50" w:rsidR="438C4067" w:rsidRPr="00255A76" w:rsidRDefault="438C4067" w:rsidP="438C4067">
            <w:pPr>
              <w:rPr>
                <w:rFonts w:eastAsia="Calibri"/>
                <w:i/>
                <w:color w:val="000000" w:themeColor="text1"/>
              </w:rPr>
            </w:pPr>
            <w:r w:rsidRPr="00255A76">
              <w:rPr>
                <w:rFonts w:eastAsia="Calibri"/>
                <w:i/>
                <w:color w:val="000000" w:themeColor="text1"/>
              </w:rPr>
              <w:t>Marital Status</w:t>
            </w:r>
          </w:p>
        </w:tc>
        <w:tc>
          <w:tcPr>
            <w:tcW w:w="1800" w:type="dxa"/>
            <w:tcMar>
              <w:left w:w="105" w:type="dxa"/>
              <w:right w:w="105" w:type="dxa"/>
            </w:tcMar>
          </w:tcPr>
          <w:p w14:paraId="2B9C475D" w14:textId="50162B31" w:rsidR="438C4067" w:rsidRPr="00255A76" w:rsidRDefault="438C4067" w:rsidP="438C4067">
            <w:pPr>
              <w:rPr>
                <w:rFonts w:eastAsia="Calibri"/>
                <w:color w:val="000000" w:themeColor="text1"/>
              </w:rPr>
            </w:pPr>
            <w:r w:rsidRPr="00255A76">
              <w:rPr>
                <w:rFonts w:eastAsia="Calibri"/>
                <w:color w:val="000000" w:themeColor="text1"/>
              </w:rPr>
              <w:t>Categorical</w:t>
            </w:r>
          </w:p>
        </w:tc>
        <w:tc>
          <w:tcPr>
            <w:tcW w:w="1800" w:type="dxa"/>
            <w:tcMar>
              <w:left w:w="105" w:type="dxa"/>
              <w:right w:w="105" w:type="dxa"/>
            </w:tcMar>
          </w:tcPr>
          <w:p w14:paraId="64216E3B" w14:textId="08E6DAC6" w:rsidR="438C4067" w:rsidRPr="00255A76" w:rsidRDefault="438C4067" w:rsidP="438C4067">
            <w:pPr>
              <w:rPr>
                <w:rFonts w:eastAsia="Calibri"/>
                <w:color w:val="000000" w:themeColor="text1"/>
              </w:rPr>
            </w:pPr>
            <w:r w:rsidRPr="00255A76">
              <w:rPr>
                <w:rFonts w:eastAsia="Calibri"/>
                <w:color w:val="000000" w:themeColor="text1"/>
              </w:rPr>
              <w:t>Qualitative</w:t>
            </w:r>
          </w:p>
        </w:tc>
        <w:tc>
          <w:tcPr>
            <w:tcW w:w="1800" w:type="dxa"/>
            <w:vMerge/>
          </w:tcPr>
          <w:p w14:paraId="18489DAD" w14:textId="77777777" w:rsidR="00A01994" w:rsidRPr="00255A76" w:rsidRDefault="00A01994"/>
        </w:tc>
        <w:tc>
          <w:tcPr>
            <w:tcW w:w="1800" w:type="dxa"/>
            <w:vMerge/>
          </w:tcPr>
          <w:p w14:paraId="080E755E" w14:textId="77777777" w:rsidR="00A01994" w:rsidRPr="00255A76" w:rsidRDefault="00A01994"/>
        </w:tc>
      </w:tr>
      <w:tr w:rsidR="438C4067" w:rsidRPr="00255A76" w14:paraId="6308E6DF" w14:textId="77777777" w:rsidTr="438C4067">
        <w:trPr>
          <w:trHeight w:val="300"/>
        </w:trPr>
        <w:tc>
          <w:tcPr>
            <w:tcW w:w="1800" w:type="dxa"/>
            <w:tcMar>
              <w:left w:w="105" w:type="dxa"/>
              <w:right w:w="105" w:type="dxa"/>
            </w:tcMar>
          </w:tcPr>
          <w:p w14:paraId="73340C32" w14:textId="750A98A8" w:rsidR="438C4067" w:rsidRPr="00255A76" w:rsidRDefault="438C4067" w:rsidP="438C4067">
            <w:pPr>
              <w:rPr>
                <w:rFonts w:eastAsia="Calibri"/>
                <w:i/>
                <w:color w:val="000000" w:themeColor="text1"/>
              </w:rPr>
            </w:pPr>
            <w:r w:rsidRPr="00255A76">
              <w:rPr>
                <w:rFonts w:eastAsia="Calibri"/>
                <w:i/>
                <w:color w:val="000000" w:themeColor="text1"/>
              </w:rPr>
              <w:t>Region</w:t>
            </w:r>
          </w:p>
        </w:tc>
        <w:tc>
          <w:tcPr>
            <w:tcW w:w="1800" w:type="dxa"/>
            <w:tcMar>
              <w:left w:w="105" w:type="dxa"/>
              <w:right w:w="105" w:type="dxa"/>
            </w:tcMar>
          </w:tcPr>
          <w:p w14:paraId="090B2BEE" w14:textId="08D8AD30" w:rsidR="438C4067" w:rsidRPr="00255A76" w:rsidRDefault="438C4067" w:rsidP="438C4067">
            <w:pPr>
              <w:rPr>
                <w:rFonts w:eastAsia="Calibri"/>
                <w:color w:val="000000" w:themeColor="text1"/>
              </w:rPr>
            </w:pPr>
            <w:r w:rsidRPr="00255A76">
              <w:rPr>
                <w:rFonts w:eastAsia="Calibri"/>
                <w:color w:val="000000" w:themeColor="text1"/>
              </w:rPr>
              <w:t>Categorical</w:t>
            </w:r>
          </w:p>
        </w:tc>
        <w:tc>
          <w:tcPr>
            <w:tcW w:w="1800" w:type="dxa"/>
            <w:tcMar>
              <w:left w:w="105" w:type="dxa"/>
              <w:right w:w="105" w:type="dxa"/>
            </w:tcMar>
          </w:tcPr>
          <w:p w14:paraId="45AE8E1E" w14:textId="2B2E656A" w:rsidR="438C4067" w:rsidRPr="00255A76" w:rsidRDefault="438C4067" w:rsidP="438C4067">
            <w:pPr>
              <w:rPr>
                <w:rFonts w:eastAsia="Calibri"/>
                <w:color w:val="000000" w:themeColor="text1"/>
              </w:rPr>
            </w:pPr>
            <w:r w:rsidRPr="00255A76">
              <w:rPr>
                <w:rFonts w:eastAsia="Calibri"/>
                <w:color w:val="000000" w:themeColor="text1"/>
              </w:rPr>
              <w:t>Qualitative</w:t>
            </w:r>
          </w:p>
        </w:tc>
        <w:tc>
          <w:tcPr>
            <w:tcW w:w="1800" w:type="dxa"/>
            <w:vMerge/>
          </w:tcPr>
          <w:p w14:paraId="51DF0787" w14:textId="77777777" w:rsidR="00A01994" w:rsidRPr="00255A76" w:rsidRDefault="00A01994"/>
        </w:tc>
        <w:tc>
          <w:tcPr>
            <w:tcW w:w="1800" w:type="dxa"/>
            <w:vMerge/>
          </w:tcPr>
          <w:p w14:paraId="79E095AC" w14:textId="77777777" w:rsidR="00A01994" w:rsidRPr="00255A76" w:rsidRDefault="00A01994"/>
        </w:tc>
      </w:tr>
      <w:tr w:rsidR="438C4067" w:rsidRPr="00255A76" w14:paraId="36F2C31E" w14:textId="77777777" w:rsidTr="438C4067">
        <w:trPr>
          <w:trHeight w:val="300"/>
        </w:trPr>
        <w:tc>
          <w:tcPr>
            <w:tcW w:w="1800" w:type="dxa"/>
            <w:tcMar>
              <w:left w:w="105" w:type="dxa"/>
              <w:right w:w="105" w:type="dxa"/>
            </w:tcMar>
          </w:tcPr>
          <w:p w14:paraId="1B4BB553" w14:textId="046E2477" w:rsidR="438C4067" w:rsidRPr="00255A76" w:rsidRDefault="438C4067" w:rsidP="438C4067">
            <w:pPr>
              <w:rPr>
                <w:rFonts w:eastAsia="Calibri"/>
                <w:i/>
                <w:color w:val="000000" w:themeColor="text1"/>
              </w:rPr>
            </w:pPr>
            <w:r w:rsidRPr="00255A76">
              <w:rPr>
                <w:rFonts w:eastAsia="Calibri"/>
                <w:i/>
                <w:color w:val="000000" w:themeColor="text1"/>
              </w:rPr>
              <w:t>Donation</w:t>
            </w:r>
          </w:p>
        </w:tc>
        <w:tc>
          <w:tcPr>
            <w:tcW w:w="1800" w:type="dxa"/>
            <w:tcMar>
              <w:left w:w="105" w:type="dxa"/>
              <w:right w:w="105" w:type="dxa"/>
            </w:tcMar>
          </w:tcPr>
          <w:p w14:paraId="6C6F8EE3" w14:textId="68814C09" w:rsidR="438C4067" w:rsidRPr="00255A76" w:rsidRDefault="438C4067" w:rsidP="438C4067">
            <w:pPr>
              <w:rPr>
                <w:rFonts w:eastAsia="Calibri"/>
                <w:color w:val="000000" w:themeColor="text1"/>
              </w:rPr>
            </w:pPr>
            <w:r w:rsidRPr="00255A76">
              <w:rPr>
                <w:rFonts w:eastAsia="Calibri"/>
                <w:color w:val="000000" w:themeColor="text1"/>
              </w:rPr>
              <w:t xml:space="preserve">Binomial </w:t>
            </w:r>
          </w:p>
        </w:tc>
        <w:tc>
          <w:tcPr>
            <w:tcW w:w="1800" w:type="dxa"/>
            <w:tcMar>
              <w:left w:w="105" w:type="dxa"/>
              <w:right w:w="105" w:type="dxa"/>
            </w:tcMar>
          </w:tcPr>
          <w:p w14:paraId="38673694" w14:textId="59E68CF3" w:rsidR="438C4067" w:rsidRPr="00255A76" w:rsidRDefault="438C4067" w:rsidP="438C4067">
            <w:pPr>
              <w:rPr>
                <w:rFonts w:eastAsia="Calibri"/>
                <w:color w:val="000000" w:themeColor="text1"/>
              </w:rPr>
            </w:pPr>
            <w:r w:rsidRPr="00255A76">
              <w:rPr>
                <w:rFonts w:eastAsia="Calibri"/>
                <w:color w:val="000000" w:themeColor="text1"/>
              </w:rPr>
              <w:t>Quantitative</w:t>
            </w:r>
          </w:p>
        </w:tc>
        <w:tc>
          <w:tcPr>
            <w:tcW w:w="1800" w:type="dxa"/>
            <w:vMerge/>
          </w:tcPr>
          <w:p w14:paraId="01D87BCE" w14:textId="77777777" w:rsidR="00A01994" w:rsidRPr="00255A76" w:rsidRDefault="00A01994"/>
        </w:tc>
        <w:tc>
          <w:tcPr>
            <w:tcW w:w="1800" w:type="dxa"/>
            <w:vMerge/>
          </w:tcPr>
          <w:p w14:paraId="0DF4165C" w14:textId="77777777" w:rsidR="00A01994" w:rsidRPr="00255A76" w:rsidRDefault="00A01994"/>
        </w:tc>
      </w:tr>
      <w:tr w:rsidR="438C4067" w:rsidRPr="00255A76" w14:paraId="1D3FF0F9" w14:textId="77777777" w:rsidTr="438C4067">
        <w:trPr>
          <w:trHeight w:val="300"/>
        </w:trPr>
        <w:tc>
          <w:tcPr>
            <w:tcW w:w="1800" w:type="dxa"/>
            <w:tcMar>
              <w:left w:w="105" w:type="dxa"/>
              <w:right w:w="105" w:type="dxa"/>
            </w:tcMar>
          </w:tcPr>
          <w:p w14:paraId="6D77AD77" w14:textId="449DEFB5" w:rsidR="438C4067" w:rsidRPr="00255A76" w:rsidRDefault="438C4067" w:rsidP="438C4067">
            <w:pPr>
              <w:rPr>
                <w:rFonts w:eastAsia="Calibri"/>
                <w:i/>
                <w:color w:val="000000" w:themeColor="text1"/>
              </w:rPr>
            </w:pPr>
            <w:r w:rsidRPr="00255A76">
              <w:rPr>
                <w:rFonts w:eastAsia="Calibri"/>
                <w:i/>
                <w:color w:val="000000" w:themeColor="text1"/>
              </w:rPr>
              <w:t>Survey questions</w:t>
            </w:r>
          </w:p>
        </w:tc>
        <w:tc>
          <w:tcPr>
            <w:tcW w:w="1800" w:type="dxa"/>
            <w:tcMar>
              <w:left w:w="105" w:type="dxa"/>
              <w:right w:w="105" w:type="dxa"/>
            </w:tcMar>
          </w:tcPr>
          <w:p w14:paraId="0C272681" w14:textId="650A1934" w:rsidR="438C4067" w:rsidRPr="00255A76" w:rsidRDefault="438C4067" w:rsidP="438C4067">
            <w:pPr>
              <w:rPr>
                <w:rFonts w:eastAsia="Calibri"/>
                <w:color w:val="000000" w:themeColor="text1"/>
              </w:rPr>
            </w:pPr>
            <w:r w:rsidRPr="00255A76">
              <w:rPr>
                <w:rFonts w:eastAsia="Calibri"/>
                <w:color w:val="000000" w:themeColor="text1"/>
              </w:rPr>
              <w:t>Ordinal</w:t>
            </w:r>
          </w:p>
        </w:tc>
        <w:tc>
          <w:tcPr>
            <w:tcW w:w="1800" w:type="dxa"/>
            <w:tcMar>
              <w:left w:w="105" w:type="dxa"/>
              <w:right w:w="105" w:type="dxa"/>
            </w:tcMar>
          </w:tcPr>
          <w:p w14:paraId="7B267B18" w14:textId="30E3F002" w:rsidR="438C4067" w:rsidRPr="00255A76" w:rsidRDefault="438C4067" w:rsidP="438C4067">
            <w:pPr>
              <w:rPr>
                <w:rFonts w:eastAsia="Calibri"/>
                <w:color w:val="000000" w:themeColor="text1"/>
              </w:rPr>
            </w:pPr>
            <w:r w:rsidRPr="00255A76">
              <w:rPr>
                <w:rFonts w:eastAsia="Calibri"/>
                <w:color w:val="000000" w:themeColor="text1"/>
              </w:rPr>
              <w:t>Quantitative</w:t>
            </w:r>
          </w:p>
        </w:tc>
        <w:tc>
          <w:tcPr>
            <w:tcW w:w="1800" w:type="dxa"/>
            <w:vMerge/>
          </w:tcPr>
          <w:p w14:paraId="31D594CB" w14:textId="77777777" w:rsidR="00A01994" w:rsidRPr="00255A76" w:rsidRDefault="00A01994"/>
        </w:tc>
        <w:tc>
          <w:tcPr>
            <w:tcW w:w="1800" w:type="dxa"/>
            <w:vMerge/>
          </w:tcPr>
          <w:p w14:paraId="5E848D26" w14:textId="77777777" w:rsidR="00A01994" w:rsidRPr="00255A76" w:rsidRDefault="00A01994"/>
        </w:tc>
      </w:tr>
    </w:tbl>
    <w:p w14:paraId="04F166E0" w14:textId="34E65E2D" w:rsidR="7F0BADFD" w:rsidRPr="00255A76" w:rsidRDefault="7F0BADFD" w:rsidP="7F0BADFD">
      <w:pPr>
        <w:spacing w:line="360" w:lineRule="auto"/>
        <w:rPr>
          <w:rFonts w:eastAsia="Calibri"/>
        </w:rPr>
      </w:pPr>
    </w:p>
    <w:p w14:paraId="5B4CB0C2" w14:textId="563A99B2" w:rsidR="00E15E6B" w:rsidRPr="00255A76" w:rsidRDefault="00E15E6B" w:rsidP="438C4067">
      <w:pPr>
        <w:spacing w:line="360" w:lineRule="auto"/>
        <w:rPr>
          <w:rFonts w:eastAsia="Calibri"/>
        </w:rPr>
      </w:pPr>
      <w:r w:rsidRPr="00E15E6B">
        <w:rPr>
          <w:rFonts w:eastAsia="Calibri"/>
        </w:rPr>
        <w:t xml:space="preserve">Education Level, Marital Status, and Region are </w:t>
      </w:r>
      <w:r w:rsidRPr="00534B2F">
        <w:rPr>
          <w:rFonts w:eastAsia="Calibri"/>
          <w:i/>
          <w:iCs/>
        </w:rPr>
        <w:t>categorical qualitative</w:t>
      </w:r>
      <w:r w:rsidRPr="00E15E6B">
        <w:rPr>
          <w:rFonts w:eastAsia="Calibri"/>
        </w:rPr>
        <w:t xml:space="preserve"> variables with no inherent order. Age Bracket is </w:t>
      </w:r>
      <w:r w:rsidRPr="00534B2F">
        <w:rPr>
          <w:rFonts w:eastAsia="Calibri"/>
          <w:i/>
          <w:iCs/>
        </w:rPr>
        <w:t>ordinal qualitative</w:t>
      </w:r>
      <w:r w:rsidRPr="00E15E6B">
        <w:rPr>
          <w:rFonts w:eastAsia="Calibri"/>
        </w:rPr>
        <w:t xml:space="preserve">: “18–24”, “25–34”, “35–44”, “45–54”, “55–64”, “65+”. Donation is </w:t>
      </w:r>
      <w:r w:rsidRPr="00534B2F">
        <w:rPr>
          <w:rFonts w:eastAsia="Calibri"/>
          <w:i/>
          <w:iCs/>
        </w:rPr>
        <w:t>binomial quantitative</w:t>
      </w:r>
      <w:r w:rsidRPr="00E15E6B">
        <w:rPr>
          <w:rFonts w:eastAsia="Calibri"/>
        </w:rPr>
        <w:t xml:space="preserve"> (1 = donor, 0 = non-donor). Survey questions used Likert scales for </w:t>
      </w:r>
      <w:r w:rsidRPr="00534B2F">
        <w:rPr>
          <w:rFonts w:eastAsia="Calibri"/>
          <w:i/>
          <w:iCs/>
        </w:rPr>
        <w:t>ordinal</w:t>
      </w:r>
      <w:r w:rsidR="00534B2F" w:rsidRPr="00534B2F">
        <w:rPr>
          <w:rFonts w:eastAsia="Calibri"/>
          <w:i/>
          <w:iCs/>
        </w:rPr>
        <w:t xml:space="preserve"> quantitative</w:t>
      </w:r>
      <w:r w:rsidRPr="00E15E6B">
        <w:rPr>
          <w:rFonts w:eastAsia="Calibri"/>
        </w:rPr>
        <w:t xml:space="preserve"> comparisons.</w:t>
      </w:r>
    </w:p>
    <w:p w14:paraId="06D26024" w14:textId="2D3E1613" w:rsidR="7F0BADFD" w:rsidRPr="00255A76" w:rsidRDefault="7F0BADFD" w:rsidP="7F0BADFD">
      <w:pPr>
        <w:spacing w:line="360" w:lineRule="auto"/>
        <w:rPr>
          <w:rFonts w:eastAsia="Calibri"/>
        </w:rPr>
      </w:pPr>
    </w:p>
    <w:p w14:paraId="6F6A78D7" w14:textId="32313B76" w:rsidR="002A1D41" w:rsidRPr="00255A76" w:rsidRDefault="002A1D41" w:rsidP="00144045">
      <w:pPr>
        <w:spacing w:line="360" w:lineRule="auto"/>
        <w:rPr>
          <w:rFonts w:eastAsia="Calibri"/>
        </w:rPr>
      </w:pPr>
      <w:r w:rsidRPr="002A1D41">
        <w:rPr>
          <w:rFonts w:eastAsia="Calibri"/>
        </w:rPr>
        <w:t>The survey included</w:t>
      </w:r>
      <w:r>
        <w:rPr>
          <w:rFonts w:eastAsia="Calibri"/>
        </w:rPr>
        <w:t xml:space="preserve"> the following</w:t>
      </w:r>
      <w:r w:rsidRPr="002A1D41">
        <w:rPr>
          <w:rFonts w:eastAsia="Calibri"/>
        </w:rPr>
        <w:t xml:space="preserve"> four questions measuring respondents’ agreement with statements about the NSPCC:</w:t>
      </w:r>
    </w:p>
    <w:p w14:paraId="137BD507" w14:textId="77777777" w:rsidR="003F4127" w:rsidRPr="00255A76" w:rsidRDefault="003F4127" w:rsidP="00144045">
      <w:pPr>
        <w:spacing w:line="360" w:lineRule="auto"/>
        <w:rPr>
          <w:rFonts w:eastAsia="Calibri"/>
        </w:rPr>
      </w:pPr>
    </w:p>
    <w:p w14:paraId="5E04B364" w14:textId="6AEEDC22" w:rsidR="00144045" w:rsidRPr="00255A76" w:rsidRDefault="00144045" w:rsidP="00144045">
      <w:pPr>
        <w:spacing w:line="360" w:lineRule="auto"/>
        <w:rPr>
          <w:rFonts w:eastAsia="Calibri"/>
        </w:rPr>
      </w:pPr>
      <w:r w:rsidRPr="00255A76">
        <w:rPr>
          <w:rFonts w:eastAsia="Calibri"/>
        </w:rPr>
        <w:t>Q1: “I know where my donations to the NSPCC are going.”</w:t>
      </w:r>
    </w:p>
    <w:p w14:paraId="7562FC7C" w14:textId="6146A4C3" w:rsidR="00144045" w:rsidRPr="00255A76" w:rsidRDefault="00144045" w:rsidP="00144045">
      <w:pPr>
        <w:spacing w:line="360" w:lineRule="auto"/>
        <w:rPr>
          <w:rFonts w:eastAsia="Calibri"/>
        </w:rPr>
      </w:pPr>
      <w:r w:rsidRPr="00255A76">
        <w:rPr>
          <w:rFonts w:eastAsia="Calibri"/>
        </w:rPr>
        <w:t>Q2: “The NSPCC’s campaigns align with my morals.”</w:t>
      </w:r>
    </w:p>
    <w:p w14:paraId="717D163B" w14:textId="793BD5D6" w:rsidR="00144045" w:rsidRPr="00255A76" w:rsidRDefault="00144045" w:rsidP="00144045">
      <w:pPr>
        <w:spacing w:line="360" w:lineRule="auto"/>
        <w:rPr>
          <w:rFonts w:eastAsia="Calibri"/>
        </w:rPr>
      </w:pPr>
      <w:r w:rsidRPr="00255A76">
        <w:rPr>
          <w:rFonts w:eastAsia="Calibri"/>
        </w:rPr>
        <w:t>Q3: “When I think of a child protection charity, the NSPCC comes top of mind.”</w:t>
      </w:r>
    </w:p>
    <w:p w14:paraId="5289B3EA" w14:textId="55CD945F" w:rsidR="00144045" w:rsidRDefault="00144045" w:rsidP="00821A48">
      <w:pPr>
        <w:spacing w:line="360" w:lineRule="auto"/>
        <w:rPr>
          <w:rFonts w:eastAsia="Calibri"/>
        </w:rPr>
      </w:pPr>
      <w:r w:rsidRPr="00255A76">
        <w:rPr>
          <w:rFonts w:eastAsia="Calibri"/>
        </w:rPr>
        <w:t>Q4: “It is important to me that the NSPCC helps children in my region.”</w:t>
      </w:r>
    </w:p>
    <w:p w14:paraId="7D92096D" w14:textId="77777777" w:rsidR="00A40C6C" w:rsidRDefault="00A40C6C" w:rsidP="00821A48">
      <w:pPr>
        <w:spacing w:line="360" w:lineRule="auto"/>
        <w:rPr>
          <w:rFonts w:eastAsia="Calibri"/>
        </w:rPr>
      </w:pPr>
    </w:p>
    <w:p w14:paraId="792AE6DC" w14:textId="77777777" w:rsidR="003D6046" w:rsidRDefault="003D6046" w:rsidP="00821A48">
      <w:pPr>
        <w:spacing w:line="360" w:lineRule="auto"/>
        <w:rPr>
          <w:rFonts w:eastAsia="Calibri"/>
        </w:rPr>
      </w:pPr>
    </w:p>
    <w:p w14:paraId="32C71157" w14:textId="77777777" w:rsidR="003D6046" w:rsidRDefault="003D6046" w:rsidP="00821A48">
      <w:pPr>
        <w:spacing w:line="360" w:lineRule="auto"/>
        <w:rPr>
          <w:rFonts w:eastAsia="Calibri"/>
        </w:rPr>
      </w:pPr>
    </w:p>
    <w:p w14:paraId="4F13C277" w14:textId="77777777" w:rsidR="003D6046" w:rsidRDefault="003D6046" w:rsidP="00821A48">
      <w:pPr>
        <w:spacing w:line="360" w:lineRule="auto"/>
        <w:rPr>
          <w:rFonts w:eastAsia="Calibri"/>
        </w:rPr>
      </w:pPr>
    </w:p>
    <w:p w14:paraId="70760BFB" w14:textId="77777777" w:rsidR="003D6046" w:rsidRPr="00255A76" w:rsidRDefault="003D6046" w:rsidP="00821A48">
      <w:pPr>
        <w:spacing w:line="360" w:lineRule="auto"/>
        <w:rPr>
          <w:rFonts w:eastAsia="Calibri"/>
        </w:rPr>
      </w:pPr>
    </w:p>
    <w:p w14:paraId="63DF3B58" w14:textId="77777777" w:rsidR="00F56AE9" w:rsidRPr="00255A76" w:rsidRDefault="00F56AE9" w:rsidP="00694E84">
      <w:pPr>
        <w:rPr>
          <w:rFonts w:eastAsia="Calibri"/>
        </w:rPr>
      </w:pPr>
    </w:p>
    <w:p w14:paraId="4A6D561F" w14:textId="16D0013F" w:rsidR="00FA5FF9" w:rsidRPr="009D5DD3" w:rsidRDefault="00FA5FF9" w:rsidP="00FA5FF9">
      <w:pPr>
        <w:pStyle w:val="Caption"/>
        <w:keepNext/>
        <w:rPr>
          <w:rFonts w:eastAsia="Calibri"/>
          <w:i w:val="0"/>
          <w:color w:val="auto"/>
          <w:sz w:val="20"/>
          <w:szCs w:val="20"/>
          <w:u w:val="single"/>
        </w:rPr>
      </w:pPr>
      <w:bookmarkStart w:id="35" w:name="_Toc207048885"/>
      <w:bookmarkStart w:id="36" w:name="_Toc207105730"/>
      <w:r w:rsidRPr="009D5DD3">
        <w:rPr>
          <w:rFonts w:eastAsia="Calibri"/>
          <w:i w:val="0"/>
          <w:color w:val="auto"/>
          <w:sz w:val="20"/>
          <w:szCs w:val="20"/>
          <w:u w:val="single"/>
        </w:rPr>
        <w:lastRenderedPageBreak/>
        <w:t xml:space="preserve">Table </w:t>
      </w:r>
      <w:r w:rsidRPr="009D5DD3">
        <w:rPr>
          <w:i w:val="0"/>
          <w:iCs w:val="0"/>
          <w:color w:val="auto"/>
          <w:sz w:val="20"/>
          <w:szCs w:val="20"/>
          <w:u w:val="single"/>
        </w:rPr>
        <w:fldChar w:fldCharType="begin"/>
      </w:r>
      <w:r w:rsidRPr="009D5DD3">
        <w:rPr>
          <w:i w:val="0"/>
          <w:iCs w:val="0"/>
          <w:color w:val="auto"/>
          <w:sz w:val="20"/>
          <w:szCs w:val="20"/>
          <w:u w:val="single"/>
        </w:rPr>
        <w:instrText xml:space="preserve"> SEQ Table \* ARABIC </w:instrText>
      </w:r>
      <w:r w:rsidRPr="009D5DD3">
        <w:rPr>
          <w:i w:val="0"/>
          <w:iCs w:val="0"/>
          <w:color w:val="auto"/>
          <w:sz w:val="20"/>
          <w:szCs w:val="20"/>
          <w:u w:val="single"/>
        </w:rPr>
        <w:fldChar w:fldCharType="separate"/>
      </w:r>
      <w:r w:rsidR="005F22D4">
        <w:rPr>
          <w:i w:val="0"/>
          <w:iCs w:val="0"/>
          <w:noProof/>
          <w:color w:val="auto"/>
          <w:sz w:val="20"/>
          <w:szCs w:val="20"/>
          <w:u w:val="single"/>
        </w:rPr>
        <w:t>3</w:t>
      </w:r>
      <w:r w:rsidRPr="009D5DD3">
        <w:rPr>
          <w:i w:val="0"/>
          <w:iCs w:val="0"/>
          <w:color w:val="auto"/>
          <w:sz w:val="20"/>
          <w:szCs w:val="20"/>
          <w:u w:val="single"/>
        </w:rPr>
        <w:fldChar w:fldCharType="end"/>
      </w:r>
      <w:r w:rsidRPr="009D5DD3">
        <w:rPr>
          <w:rFonts w:eastAsia="Calibri"/>
          <w:i w:val="0"/>
          <w:color w:val="auto"/>
          <w:sz w:val="20"/>
          <w:szCs w:val="20"/>
          <w:u w:val="single"/>
        </w:rPr>
        <w:t>:  Descriptive Statistics of Survey Question (source: authors)</w:t>
      </w:r>
      <w:bookmarkEnd w:id="35"/>
      <w:bookmarkEnd w:id="36"/>
    </w:p>
    <w:tbl>
      <w:tblPr>
        <w:tblW w:w="0" w:type="auto"/>
        <w:tblLayout w:type="fixed"/>
        <w:tblLook w:val="06A0" w:firstRow="1" w:lastRow="0" w:firstColumn="1" w:lastColumn="0" w:noHBand="1" w:noVBand="1"/>
      </w:tblPr>
      <w:tblGrid>
        <w:gridCol w:w="1548"/>
        <w:gridCol w:w="1440"/>
        <w:gridCol w:w="1440"/>
        <w:gridCol w:w="1440"/>
        <w:gridCol w:w="1440"/>
        <w:gridCol w:w="1440"/>
      </w:tblGrid>
      <w:tr w:rsidR="00144045" w:rsidRPr="00255A76" w14:paraId="436677FB"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7C7F29A" w14:textId="77777777" w:rsidR="00144045" w:rsidRPr="00255A76" w:rsidRDefault="00144045" w:rsidP="7F0BADF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Calibri"/>
              </w:rPr>
            </w:pP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CB2A237" w14:textId="77777777" w:rsidR="00144045" w:rsidRPr="0000526B" w:rsidRDefault="00144045">
            <w:pPr>
              <w:jc w:val="center"/>
              <w:rPr>
                <w:rFonts w:eastAsia="Calibri"/>
                <w:b/>
                <w:bCs/>
              </w:rPr>
            </w:pPr>
            <w:r w:rsidRPr="0000526B">
              <w:rPr>
                <w:rFonts w:eastAsia="Calibri"/>
                <w:b/>
                <w:bCs/>
              </w:rPr>
              <w:t>Donation</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C05C82A" w14:textId="77777777" w:rsidR="00144045" w:rsidRPr="0000526B" w:rsidRDefault="00144045">
            <w:pPr>
              <w:jc w:val="center"/>
              <w:rPr>
                <w:rFonts w:eastAsia="Calibri"/>
                <w:b/>
                <w:bCs/>
              </w:rPr>
            </w:pPr>
            <w:r w:rsidRPr="0000526B">
              <w:rPr>
                <w:rFonts w:eastAsia="Calibri"/>
                <w:b/>
                <w:bCs/>
              </w:rPr>
              <w:t>Q1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4DC9EDD" w14:textId="77777777" w:rsidR="00144045" w:rsidRPr="0000526B" w:rsidRDefault="00144045">
            <w:pPr>
              <w:jc w:val="center"/>
              <w:rPr>
                <w:rFonts w:eastAsia="Calibri"/>
                <w:b/>
                <w:bCs/>
              </w:rPr>
            </w:pPr>
            <w:r w:rsidRPr="0000526B">
              <w:rPr>
                <w:rFonts w:eastAsia="Calibri"/>
                <w:b/>
                <w:bCs/>
              </w:rPr>
              <w:t>Q2</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EC7798D" w14:textId="77777777" w:rsidR="00144045" w:rsidRPr="0000526B" w:rsidRDefault="00144045">
            <w:pPr>
              <w:jc w:val="center"/>
              <w:rPr>
                <w:rFonts w:eastAsia="Calibri"/>
                <w:b/>
                <w:bCs/>
              </w:rPr>
            </w:pPr>
            <w:r w:rsidRPr="0000526B">
              <w:rPr>
                <w:rFonts w:eastAsia="Calibri"/>
                <w:b/>
                <w:bCs/>
              </w:rPr>
              <w:t>Q3</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58ED3F7" w14:textId="77777777" w:rsidR="00144045" w:rsidRPr="0000526B" w:rsidRDefault="00144045">
            <w:pPr>
              <w:jc w:val="center"/>
              <w:rPr>
                <w:rFonts w:eastAsia="Calibri"/>
                <w:b/>
                <w:bCs/>
              </w:rPr>
            </w:pPr>
            <w:r w:rsidRPr="0000526B">
              <w:rPr>
                <w:rFonts w:eastAsia="Calibri"/>
                <w:b/>
                <w:bCs/>
              </w:rPr>
              <w:t>Q4</w:t>
            </w:r>
          </w:p>
        </w:tc>
      </w:tr>
      <w:tr w:rsidR="00144045" w:rsidRPr="00255A76" w14:paraId="6CF8A04C"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D15BC70" w14:textId="77777777" w:rsidR="00144045" w:rsidRPr="0000526B" w:rsidRDefault="00144045">
            <w:pPr>
              <w:jc w:val="center"/>
              <w:rPr>
                <w:rFonts w:eastAsia="Calibri"/>
                <w:b/>
                <w:bCs/>
              </w:rPr>
            </w:pPr>
            <w:r w:rsidRPr="0000526B">
              <w:rPr>
                <w:rFonts w:eastAsia="Calibri"/>
                <w:b/>
                <w:bCs/>
              </w:rPr>
              <w:t>Count</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5EAEFE0" w14:textId="64F8976A" w:rsidR="00144045" w:rsidRPr="00255A76" w:rsidRDefault="00144045">
            <w:pPr>
              <w:jc w:val="center"/>
              <w:rPr>
                <w:rFonts w:eastAsia="Calibri"/>
              </w:rPr>
            </w:pPr>
            <w:r w:rsidRPr="00255A76">
              <w:rPr>
                <w:rFonts w:eastAsia="Calibri"/>
              </w:rPr>
              <w:t>8</w:t>
            </w:r>
            <w:r w:rsidR="00E414CF"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1014063" w14:textId="34C50456" w:rsidR="00144045" w:rsidRPr="00255A76" w:rsidRDefault="00144045">
            <w:pPr>
              <w:jc w:val="center"/>
              <w:rPr>
                <w:rFonts w:eastAsia="Calibri"/>
              </w:rPr>
            </w:pPr>
            <w:r w:rsidRPr="00255A76">
              <w:rPr>
                <w:rFonts w:eastAsia="Calibri"/>
              </w:rPr>
              <w:t>8</w:t>
            </w:r>
            <w:r w:rsidR="00E414CF"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80FF1E8" w14:textId="2518B8EC" w:rsidR="00144045" w:rsidRPr="00255A76" w:rsidRDefault="00144045">
            <w:pPr>
              <w:jc w:val="center"/>
              <w:rPr>
                <w:rFonts w:eastAsia="Calibri"/>
              </w:rPr>
            </w:pPr>
            <w:r w:rsidRPr="00255A76">
              <w:rPr>
                <w:rFonts w:eastAsia="Calibri"/>
              </w:rPr>
              <w:t>8</w:t>
            </w:r>
            <w:r w:rsidR="00E414CF"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6BFFFE3" w14:textId="49652ADA" w:rsidR="00144045" w:rsidRPr="00255A76" w:rsidRDefault="00144045">
            <w:pPr>
              <w:jc w:val="center"/>
              <w:rPr>
                <w:rFonts w:eastAsia="Calibri"/>
              </w:rPr>
            </w:pPr>
            <w:r w:rsidRPr="00255A76">
              <w:rPr>
                <w:rFonts w:eastAsia="Calibri"/>
              </w:rPr>
              <w:t>8</w:t>
            </w:r>
            <w:r w:rsidR="00E414CF"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EC8808D" w14:textId="65F5D136" w:rsidR="00144045" w:rsidRPr="00255A76" w:rsidRDefault="00144045">
            <w:pPr>
              <w:jc w:val="center"/>
              <w:rPr>
                <w:rFonts w:eastAsia="Calibri"/>
              </w:rPr>
            </w:pPr>
            <w:r w:rsidRPr="00255A76">
              <w:rPr>
                <w:rFonts w:eastAsia="Calibri"/>
              </w:rPr>
              <w:t>8</w:t>
            </w:r>
            <w:r w:rsidR="00E414CF" w:rsidRPr="00255A76">
              <w:rPr>
                <w:rFonts w:eastAsia="Calibri"/>
              </w:rPr>
              <w:t>6</w:t>
            </w:r>
          </w:p>
        </w:tc>
      </w:tr>
      <w:tr w:rsidR="00144045" w:rsidRPr="00255A76" w14:paraId="12212F69"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92A8636" w14:textId="77777777" w:rsidR="00144045" w:rsidRPr="0000526B" w:rsidRDefault="00144045">
            <w:pPr>
              <w:jc w:val="center"/>
              <w:rPr>
                <w:rFonts w:eastAsia="Calibri"/>
                <w:b/>
                <w:bCs/>
              </w:rPr>
            </w:pPr>
            <w:r w:rsidRPr="0000526B">
              <w:rPr>
                <w:rFonts w:eastAsia="Calibri"/>
                <w:b/>
                <w:bCs/>
              </w:rPr>
              <w:t>Mean</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F6B902D" w14:textId="77777777" w:rsidR="00144045" w:rsidRPr="00255A76" w:rsidRDefault="00144045">
            <w:pPr>
              <w:jc w:val="center"/>
              <w:rPr>
                <w:rFonts w:eastAsia="Calibri"/>
              </w:rPr>
            </w:pPr>
            <w:r w:rsidRPr="00255A76">
              <w:rPr>
                <w:rFonts w:eastAsia="Calibri"/>
              </w:rPr>
              <w:t>0.3452</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C86B78F" w14:textId="77777777" w:rsidR="00144045" w:rsidRPr="00255A76" w:rsidRDefault="00144045">
            <w:pPr>
              <w:jc w:val="center"/>
              <w:rPr>
                <w:rFonts w:eastAsia="Calibri"/>
              </w:rPr>
            </w:pPr>
            <w:r w:rsidRPr="00255A76">
              <w:rPr>
                <w:rFonts w:eastAsia="Calibri"/>
              </w:rPr>
              <w:t>4.238</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73CBF0B" w14:textId="77777777" w:rsidR="00144045" w:rsidRPr="00255A76" w:rsidRDefault="00144045">
            <w:pPr>
              <w:jc w:val="center"/>
              <w:rPr>
                <w:rFonts w:eastAsia="Calibri"/>
              </w:rPr>
            </w:pPr>
            <w:r w:rsidRPr="00255A76">
              <w:rPr>
                <w:rFonts w:eastAsia="Calibri"/>
              </w:rPr>
              <w:t>5.4404</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079D786" w14:textId="3EBEEEB4" w:rsidR="00144045" w:rsidRPr="00255A76" w:rsidRDefault="00144045">
            <w:pPr>
              <w:jc w:val="center"/>
              <w:rPr>
                <w:rFonts w:eastAsia="Calibri"/>
              </w:rPr>
            </w:pPr>
            <w:r w:rsidRPr="00255A76">
              <w:rPr>
                <w:rFonts w:eastAsia="Calibri"/>
              </w:rPr>
              <w:t>4.7619</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D4DF0F1" w14:textId="2C225DC1" w:rsidR="00144045" w:rsidRPr="00255A76" w:rsidRDefault="00144045">
            <w:pPr>
              <w:jc w:val="center"/>
              <w:rPr>
                <w:rFonts w:eastAsia="Calibri"/>
              </w:rPr>
            </w:pPr>
            <w:r w:rsidRPr="00255A76">
              <w:rPr>
                <w:rFonts w:eastAsia="Calibri"/>
              </w:rPr>
              <w:t>5.7857</w:t>
            </w:r>
          </w:p>
        </w:tc>
      </w:tr>
      <w:tr w:rsidR="00144045" w:rsidRPr="00255A76" w14:paraId="36C46E7A"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E2496A1" w14:textId="77777777" w:rsidR="00144045" w:rsidRPr="0000526B" w:rsidRDefault="00144045">
            <w:pPr>
              <w:jc w:val="center"/>
              <w:rPr>
                <w:rFonts w:eastAsia="Calibri"/>
                <w:b/>
                <w:bCs/>
              </w:rPr>
            </w:pPr>
            <w:r w:rsidRPr="0000526B">
              <w:rPr>
                <w:rFonts w:eastAsia="Calibri"/>
                <w:b/>
                <w:bCs/>
              </w:rPr>
              <w:t>Std</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CB35CE6" w14:textId="2F834E89" w:rsidR="00144045" w:rsidRPr="00255A76" w:rsidRDefault="00144045">
            <w:pPr>
              <w:jc w:val="center"/>
              <w:rPr>
                <w:rFonts w:eastAsia="Calibri"/>
              </w:rPr>
            </w:pPr>
            <w:r w:rsidRPr="00255A76">
              <w:rPr>
                <w:rFonts w:eastAsia="Calibri"/>
              </w:rPr>
              <w:t>0.4783</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7FFEF86" w14:textId="5BCE880A" w:rsidR="00144045" w:rsidRPr="00255A76" w:rsidRDefault="00144045">
            <w:pPr>
              <w:jc w:val="center"/>
              <w:rPr>
                <w:rFonts w:eastAsia="Calibri"/>
              </w:rPr>
            </w:pPr>
            <w:r w:rsidRPr="00255A76">
              <w:rPr>
                <w:rFonts w:eastAsia="Calibri"/>
              </w:rPr>
              <w:t>1.8796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094A6D9" w14:textId="648D3797" w:rsidR="00144045" w:rsidRPr="00255A76" w:rsidRDefault="00144045">
            <w:pPr>
              <w:jc w:val="center"/>
              <w:rPr>
                <w:rFonts w:eastAsia="Calibri"/>
              </w:rPr>
            </w:pPr>
            <w:r w:rsidRPr="00255A76">
              <w:rPr>
                <w:rFonts w:eastAsia="Calibri"/>
              </w:rPr>
              <w:t>1.408</w:t>
            </w:r>
            <w:r w:rsidR="005F593B"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1D18B07" w14:textId="79B3130C" w:rsidR="00144045" w:rsidRPr="00255A76" w:rsidRDefault="00144045">
            <w:pPr>
              <w:jc w:val="center"/>
              <w:rPr>
                <w:rFonts w:eastAsia="Calibri"/>
              </w:rPr>
            </w:pPr>
            <w:r w:rsidRPr="00255A76">
              <w:rPr>
                <w:rFonts w:eastAsia="Calibri"/>
              </w:rPr>
              <w:t>1.8860</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ECF6E3A" w14:textId="21B876E8" w:rsidR="00144045" w:rsidRPr="00255A76" w:rsidRDefault="00144045">
            <w:pPr>
              <w:jc w:val="center"/>
              <w:rPr>
                <w:rFonts w:eastAsia="Calibri"/>
              </w:rPr>
            </w:pPr>
            <w:r w:rsidRPr="00255A76">
              <w:rPr>
                <w:rFonts w:eastAsia="Calibri"/>
              </w:rPr>
              <w:t>1.431</w:t>
            </w:r>
            <w:r w:rsidR="005F593B" w:rsidRPr="00255A76">
              <w:rPr>
                <w:rFonts w:eastAsia="Calibri"/>
              </w:rPr>
              <w:t>8</w:t>
            </w:r>
          </w:p>
        </w:tc>
      </w:tr>
      <w:tr w:rsidR="00144045" w:rsidRPr="00255A76" w14:paraId="0E8FC633"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8CF1C22" w14:textId="77777777" w:rsidR="00144045" w:rsidRPr="0000526B" w:rsidRDefault="00144045">
            <w:pPr>
              <w:jc w:val="center"/>
              <w:rPr>
                <w:rFonts w:eastAsia="Calibri"/>
                <w:b/>
                <w:bCs/>
              </w:rPr>
            </w:pPr>
            <w:r w:rsidRPr="0000526B">
              <w:rPr>
                <w:rFonts w:eastAsia="Calibri"/>
                <w:b/>
                <w:bCs/>
              </w:rPr>
              <w:t>Min</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C7707B7" w14:textId="77777777" w:rsidR="00144045" w:rsidRPr="00255A76" w:rsidRDefault="00144045">
            <w:pPr>
              <w:jc w:val="center"/>
              <w:rPr>
                <w:rFonts w:eastAsia="Calibri"/>
              </w:rPr>
            </w:pPr>
            <w:r w:rsidRPr="00255A76">
              <w:rPr>
                <w:rFonts w:eastAsia="Calibri"/>
              </w:rPr>
              <w:t>0</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D6FB645" w14:textId="77777777" w:rsidR="00144045" w:rsidRPr="00255A76" w:rsidRDefault="00144045">
            <w:pPr>
              <w:jc w:val="center"/>
              <w:rPr>
                <w:rFonts w:eastAsia="Calibri"/>
              </w:rPr>
            </w:pPr>
            <w:r w:rsidRPr="00255A76">
              <w:rPr>
                <w:rFonts w:eastAsia="Calibri"/>
              </w:rPr>
              <w:t>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1B05725" w14:textId="77777777" w:rsidR="00144045" w:rsidRPr="00255A76" w:rsidRDefault="00144045">
            <w:pPr>
              <w:jc w:val="center"/>
              <w:rPr>
                <w:rFonts w:eastAsia="Calibri"/>
              </w:rPr>
            </w:pPr>
            <w:r w:rsidRPr="00255A76">
              <w:rPr>
                <w:rFonts w:eastAsia="Calibri"/>
              </w:rPr>
              <w:t>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50C1DCE" w14:textId="77777777" w:rsidR="00144045" w:rsidRPr="00255A76" w:rsidRDefault="00144045">
            <w:pPr>
              <w:jc w:val="center"/>
              <w:rPr>
                <w:rFonts w:eastAsia="Calibri"/>
              </w:rPr>
            </w:pPr>
            <w:r w:rsidRPr="00255A76">
              <w:rPr>
                <w:rFonts w:eastAsia="Calibri"/>
              </w:rPr>
              <w:t>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CE028F4" w14:textId="77777777" w:rsidR="00144045" w:rsidRPr="00255A76" w:rsidRDefault="00144045">
            <w:pPr>
              <w:jc w:val="center"/>
              <w:rPr>
                <w:rFonts w:eastAsia="Calibri"/>
              </w:rPr>
            </w:pPr>
            <w:r w:rsidRPr="00255A76">
              <w:rPr>
                <w:rFonts w:eastAsia="Calibri"/>
              </w:rPr>
              <w:t>1</w:t>
            </w:r>
          </w:p>
        </w:tc>
      </w:tr>
      <w:tr w:rsidR="00144045" w:rsidRPr="00255A76" w14:paraId="1EE2D0F2"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CB356CA" w14:textId="77777777" w:rsidR="00144045" w:rsidRPr="0000526B" w:rsidRDefault="00144045">
            <w:pPr>
              <w:jc w:val="center"/>
              <w:rPr>
                <w:rFonts w:eastAsia="Calibri"/>
                <w:b/>
                <w:bCs/>
              </w:rPr>
            </w:pPr>
            <w:r w:rsidRPr="0000526B">
              <w:rPr>
                <w:rFonts w:eastAsia="Calibri"/>
                <w:b/>
                <w:bCs/>
              </w:rPr>
              <w:t>25%</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7154911" w14:textId="77777777" w:rsidR="00144045" w:rsidRPr="00255A76" w:rsidRDefault="00144045">
            <w:pPr>
              <w:jc w:val="center"/>
              <w:rPr>
                <w:rFonts w:eastAsia="Calibri"/>
              </w:rPr>
            </w:pPr>
            <w:r w:rsidRPr="00255A76">
              <w:rPr>
                <w:rFonts w:eastAsia="Calibri"/>
              </w:rPr>
              <w:t>0</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6A0E82C" w14:textId="77777777" w:rsidR="00144045" w:rsidRPr="00255A76" w:rsidRDefault="00144045">
            <w:pPr>
              <w:jc w:val="center"/>
              <w:rPr>
                <w:rFonts w:eastAsia="Calibri"/>
              </w:rPr>
            </w:pPr>
            <w:r w:rsidRPr="00255A76">
              <w:rPr>
                <w:rFonts w:eastAsia="Calibri"/>
              </w:rPr>
              <w:t>3</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5F78F0A" w14:textId="77777777" w:rsidR="00144045" w:rsidRPr="00255A76" w:rsidRDefault="00144045">
            <w:pPr>
              <w:jc w:val="center"/>
              <w:rPr>
                <w:rFonts w:eastAsia="Calibri"/>
              </w:rPr>
            </w:pPr>
            <w:r w:rsidRPr="00255A76">
              <w:rPr>
                <w:rFonts w:eastAsia="Calibri"/>
              </w:rPr>
              <w:t>4</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5374F2B" w14:textId="77777777" w:rsidR="00144045" w:rsidRPr="00255A76" w:rsidRDefault="00144045">
            <w:pPr>
              <w:jc w:val="center"/>
              <w:rPr>
                <w:rFonts w:eastAsia="Calibri"/>
              </w:rPr>
            </w:pPr>
            <w:r w:rsidRPr="00255A76">
              <w:rPr>
                <w:rFonts w:eastAsia="Calibri"/>
              </w:rPr>
              <w:t>4</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5E50AF9" w14:textId="77777777" w:rsidR="00144045" w:rsidRPr="00255A76" w:rsidRDefault="00144045">
            <w:pPr>
              <w:jc w:val="center"/>
              <w:rPr>
                <w:rFonts w:eastAsia="Calibri"/>
              </w:rPr>
            </w:pPr>
            <w:r w:rsidRPr="00255A76">
              <w:rPr>
                <w:rFonts w:eastAsia="Calibri"/>
              </w:rPr>
              <w:t>5</w:t>
            </w:r>
          </w:p>
        </w:tc>
      </w:tr>
      <w:tr w:rsidR="00144045" w:rsidRPr="00255A76" w14:paraId="6603333E"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E768942" w14:textId="77777777" w:rsidR="00144045" w:rsidRPr="0000526B" w:rsidRDefault="00144045">
            <w:pPr>
              <w:jc w:val="center"/>
              <w:rPr>
                <w:rFonts w:eastAsia="Calibri"/>
                <w:b/>
                <w:bCs/>
              </w:rPr>
            </w:pPr>
            <w:r w:rsidRPr="0000526B">
              <w:rPr>
                <w:rFonts w:eastAsia="Calibri"/>
                <w:b/>
                <w:bCs/>
              </w:rPr>
              <w:t>50%</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47CB5C5" w14:textId="77777777" w:rsidR="00144045" w:rsidRPr="00255A76" w:rsidRDefault="00144045">
            <w:pPr>
              <w:jc w:val="center"/>
              <w:rPr>
                <w:rFonts w:eastAsia="Calibri"/>
              </w:rPr>
            </w:pPr>
            <w:r w:rsidRPr="00255A76">
              <w:rPr>
                <w:rFonts w:eastAsia="Calibri"/>
              </w:rPr>
              <w:t>0</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5F5605BB" w14:textId="77777777" w:rsidR="00144045" w:rsidRPr="00255A76" w:rsidRDefault="00144045">
            <w:pPr>
              <w:jc w:val="center"/>
              <w:rPr>
                <w:rFonts w:eastAsia="Calibri"/>
              </w:rPr>
            </w:pPr>
            <w:r w:rsidRPr="00255A76">
              <w:rPr>
                <w:rFonts w:eastAsia="Calibri"/>
              </w:rPr>
              <w:t>4</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0226B57F" w14:textId="77777777" w:rsidR="00144045" w:rsidRPr="00255A76" w:rsidRDefault="00144045">
            <w:pPr>
              <w:jc w:val="center"/>
              <w:rPr>
                <w:rFonts w:eastAsia="Calibri"/>
              </w:rPr>
            </w:pPr>
            <w:r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20D8575" w14:textId="77777777" w:rsidR="00144045" w:rsidRPr="00255A76" w:rsidRDefault="00144045">
            <w:pPr>
              <w:jc w:val="center"/>
              <w:rPr>
                <w:rFonts w:eastAsia="Calibri"/>
              </w:rPr>
            </w:pPr>
            <w:r w:rsidRPr="00255A76">
              <w:rPr>
                <w:rFonts w:eastAsia="Calibri"/>
              </w:rPr>
              <w:t>5</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BC59572" w14:textId="77777777" w:rsidR="00144045" w:rsidRPr="00255A76" w:rsidRDefault="00144045">
            <w:pPr>
              <w:jc w:val="center"/>
              <w:rPr>
                <w:rFonts w:eastAsia="Calibri"/>
              </w:rPr>
            </w:pPr>
            <w:r w:rsidRPr="00255A76">
              <w:rPr>
                <w:rFonts w:eastAsia="Calibri"/>
              </w:rPr>
              <w:t>6</w:t>
            </w:r>
          </w:p>
        </w:tc>
      </w:tr>
      <w:tr w:rsidR="00144045" w:rsidRPr="00255A76" w14:paraId="214FE4B3"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3D1C2E4" w14:textId="77777777" w:rsidR="00144045" w:rsidRPr="0000526B" w:rsidRDefault="00144045">
            <w:pPr>
              <w:jc w:val="center"/>
              <w:rPr>
                <w:rFonts w:eastAsia="Calibri"/>
                <w:b/>
                <w:bCs/>
              </w:rPr>
            </w:pPr>
            <w:r w:rsidRPr="0000526B">
              <w:rPr>
                <w:rFonts w:eastAsia="Calibri"/>
                <w:b/>
                <w:bCs/>
              </w:rPr>
              <w:t>75%</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12E77D9" w14:textId="77777777" w:rsidR="00144045" w:rsidRPr="00255A76" w:rsidRDefault="00144045">
            <w:pPr>
              <w:jc w:val="center"/>
              <w:rPr>
                <w:rFonts w:eastAsia="Calibri"/>
              </w:rPr>
            </w:pPr>
            <w:r w:rsidRPr="00255A76">
              <w:rPr>
                <w:rFonts w:eastAsia="Calibri"/>
              </w:rPr>
              <w:t>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EB8A390" w14:textId="77777777" w:rsidR="00144045" w:rsidRPr="00255A76" w:rsidRDefault="00144045">
            <w:pPr>
              <w:jc w:val="center"/>
              <w:rPr>
                <w:rFonts w:eastAsia="Calibri"/>
              </w:rPr>
            </w:pPr>
            <w:r w:rsidRPr="00255A76">
              <w:rPr>
                <w:rFonts w:eastAsia="Calibri"/>
              </w:rPr>
              <w:t>6</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C679C15" w14:textId="77777777" w:rsidR="00144045" w:rsidRPr="00255A76" w:rsidRDefault="00144045">
            <w:pPr>
              <w:jc w:val="center"/>
              <w:rPr>
                <w:rFonts w:eastAsia="Calibri"/>
              </w:rPr>
            </w:pPr>
            <w:r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DDBCA7D" w14:textId="77777777" w:rsidR="00144045" w:rsidRPr="00255A76" w:rsidRDefault="00144045">
            <w:pPr>
              <w:jc w:val="center"/>
              <w:rPr>
                <w:rFonts w:eastAsia="Calibri"/>
              </w:rPr>
            </w:pPr>
            <w:r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63F3F6CC" w14:textId="77777777" w:rsidR="00144045" w:rsidRPr="00255A76" w:rsidRDefault="00144045">
            <w:pPr>
              <w:jc w:val="center"/>
              <w:rPr>
                <w:rFonts w:eastAsia="Calibri"/>
              </w:rPr>
            </w:pPr>
            <w:r w:rsidRPr="00255A76">
              <w:rPr>
                <w:rFonts w:eastAsia="Calibri"/>
              </w:rPr>
              <w:t>7</w:t>
            </w:r>
          </w:p>
        </w:tc>
      </w:tr>
      <w:tr w:rsidR="00144045" w:rsidRPr="00255A76" w14:paraId="4629E0E3" w14:textId="77777777">
        <w:trPr>
          <w:trHeight w:val="300"/>
        </w:trPr>
        <w:tc>
          <w:tcPr>
            <w:tcW w:w="1548"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10572C8" w14:textId="77777777" w:rsidR="00144045" w:rsidRPr="0000526B" w:rsidRDefault="00144045">
            <w:pPr>
              <w:jc w:val="center"/>
              <w:rPr>
                <w:rFonts w:eastAsia="Calibri"/>
                <w:b/>
                <w:bCs/>
              </w:rPr>
            </w:pPr>
            <w:r w:rsidRPr="0000526B">
              <w:rPr>
                <w:rFonts w:eastAsia="Calibri"/>
                <w:b/>
                <w:bCs/>
              </w:rPr>
              <w:t>Max</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19112EA3" w14:textId="77777777" w:rsidR="00144045" w:rsidRPr="00255A76" w:rsidRDefault="00144045">
            <w:pPr>
              <w:jc w:val="center"/>
              <w:rPr>
                <w:rFonts w:eastAsia="Calibri"/>
              </w:rPr>
            </w:pPr>
            <w:r w:rsidRPr="00255A76">
              <w:rPr>
                <w:rFonts w:eastAsia="Calibri"/>
              </w:rPr>
              <w:t>1</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4336DDBC" w14:textId="77777777" w:rsidR="00144045" w:rsidRPr="00255A76" w:rsidRDefault="00144045">
            <w:pPr>
              <w:jc w:val="center"/>
              <w:rPr>
                <w:rFonts w:eastAsia="Calibri"/>
              </w:rPr>
            </w:pPr>
            <w:r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2AE549D1" w14:textId="77777777" w:rsidR="00144045" w:rsidRPr="00255A76" w:rsidRDefault="00144045">
            <w:pPr>
              <w:jc w:val="center"/>
              <w:rPr>
                <w:rFonts w:eastAsia="Calibri"/>
              </w:rPr>
            </w:pPr>
            <w:r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394DAC92" w14:textId="77777777" w:rsidR="00144045" w:rsidRPr="00255A76" w:rsidRDefault="00144045">
            <w:pPr>
              <w:jc w:val="center"/>
              <w:rPr>
                <w:rFonts w:eastAsia="Calibri"/>
              </w:rPr>
            </w:pPr>
            <w:r w:rsidRPr="00255A76">
              <w:rPr>
                <w:rFonts w:eastAsia="Calibri"/>
              </w:rPr>
              <w:t>7</w:t>
            </w:r>
          </w:p>
        </w:tc>
        <w:tc>
          <w:tcPr>
            <w:tcW w:w="1440" w:type="dxa"/>
            <w:tcBorders>
              <w:top w:val="single" w:sz="8" w:space="0" w:color="9A9A9A"/>
              <w:left w:val="single" w:sz="8" w:space="0" w:color="9A9A9A"/>
              <w:bottom w:val="single" w:sz="8" w:space="0" w:color="9A9A9A"/>
              <w:right w:val="single" w:sz="8" w:space="0" w:color="9A9A9A"/>
            </w:tcBorders>
            <w:tcMar>
              <w:left w:w="108" w:type="dxa"/>
              <w:right w:w="108" w:type="dxa"/>
            </w:tcMar>
          </w:tcPr>
          <w:p w14:paraId="73E2281D" w14:textId="77777777" w:rsidR="00144045" w:rsidRPr="00255A76" w:rsidRDefault="00144045">
            <w:pPr>
              <w:jc w:val="center"/>
              <w:rPr>
                <w:rFonts w:eastAsia="Calibri"/>
              </w:rPr>
            </w:pPr>
            <w:r w:rsidRPr="00255A76">
              <w:rPr>
                <w:rFonts w:eastAsia="Calibri"/>
              </w:rPr>
              <w:t>7</w:t>
            </w:r>
          </w:p>
        </w:tc>
      </w:tr>
    </w:tbl>
    <w:p w14:paraId="4FA54426" w14:textId="77777777" w:rsidR="00144045" w:rsidRPr="00255A76" w:rsidRDefault="00144045" w:rsidP="00144045">
      <w:pPr>
        <w:spacing w:line="360" w:lineRule="auto"/>
        <w:rPr>
          <w:rFonts w:eastAsia="Calibri"/>
        </w:rPr>
      </w:pPr>
    </w:p>
    <w:p w14:paraId="0495B7CB" w14:textId="4959A429" w:rsidR="00D80A91" w:rsidRPr="00255A76" w:rsidRDefault="677F5339" w:rsidP="19869235">
      <w:pPr>
        <w:spacing w:line="360" w:lineRule="auto"/>
        <w:rPr>
          <w:rFonts w:eastAsia="Calibri"/>
          <w:color w:val="000000" w:themeColor="text1"/>
        </w:rPr>
      </w:pPr>
      <w:r w:rsidRPr="00255A76">
        <w:rPr>
          <w:rFonts w:eastAsia="Calibri"/>
          <w:color w:val="000000" w:themeColor="text1"/>
        </w:rPr>
        <w:t>Table 3 shows moderate-to-high agreement with the Likert-scale statements, with mean scores ranging from 4.24 (lowest for donation knowledge, Q1) to 5.79 (highest for regional importance, Q4). Respondents most strongly agreed with Q2 (moral alignment, mean = 5.44).</w:t>
      </w:r>
    </w:p>
    <w:p w14:paraId="4CE11AC1" w14:textId="3F09535C" w:rsidR="7F0BADFD" w:rsidRPr="00255A76" w:rsidRDefault="7F0BADFD" w:rsidP="7F0BADFD">
      <w:pPr>
        <w:spacing w:line="360" w:lineRule="auto"/>
        <w:rPr>
          <w:rFonts w:eastAsia="Calibri"/>
          <w:color w:val="000000" w:themeColor="text1"/>
        </w:rPr>
      </w:pPr>
    </w:p>
    <w:p w14:paraId="4D2DDF14" w14:textId="429358D7" w:rsidR="0095128A" w:rsidRPr="00255A76" w:rsidRDefault="00144045" w:rsidP="19869235">
      <w:pPr>
        <w:spacing w:line="360" w:lineRule="auto"/>
        <w:rPr>
          <w:rFonts w:eastAsia="Calibri"/>
        </w:rPr>
      </w:pPr>
      <w:r w:rsidRPr="00255A76">
        <w:rPr>
          <w:rFonts w:eastAsia="Calibri"/>
        </w:rPr>
        <w:t xml:space="preserve">Distributions reveal the max ceiling as 7 and the medians at or above 4, a positive skew toward higher scores. Standard deviations indicate greater variation in responses for Q1 (SD = 1.88) and Q3 (SD = 1.89) compared to Q4 (SD = 1.43), suggesting more consensus around the importance of regional impact. </w:t>
      </w:r>
    </w:p>
    <w:p w14:paraId="680F2D28" w14:textId="13CA2133" w:rsidR="00144045" w:rsidRPr="00255A76" w:rsidRDefault="00144045" w:rsidP="00144045">
      <w:pPr>
        <w:pStyle w:val="Caption"/>
        <w:keepNext/>
        <w:rPr>
          <w:rFonts w:eastAsia="Calibri"/>
          <w:sz w:val="24"/>
          <w:szCs w:val="24"/>
        </w:rPr>
      </w:pPr>
    </w:p>
    <w:p w14:paraId="50B0B660" w14:textId="3B9BC3DE" w:rsidR="00FA5FF9" w:rsidRPr="009D5DD3" w:rsidRDefault="00FA5FF9" w:rsidP="00FA5FF9">
      <w:pPr>
        <w:pStyle w:val="Caption"/>
        <w:keepNext/>
        <w:rPr>
          <w:rFonts w:eastAsia="Calibri"/>
          <w:i w:val="0"/>
          <w:color w:val="auto"/>
          <w:sz w:val="20"/>
          <w:szCs w:val="20"/>
          <w:u w:val="single"/>
        </w:rPr>
      </w:pPr>
      <w:bookmarkStart w:id="37" w:name="_Toc207048886"/>
      <w:bookmarkStart w:id="38" w:name="_Toc207105731"/>
      <w:r w:rsidRPr="009D5DD3">
        <w:rPr>
          <w:rFonts w:eastAsia="Calibri"/>
          <w:i w:val="0"/>
          <w:color w:val="auto"/>
          <w:sz w:val="20"/>
          <w:szCs w:val="20"/>
          <w:u w:val="single"/>
        </w:rPr>
        <w:t xml:space="preserve">Table </w:t>
      </w:r>
      <w:r w:rsidRPr="009D5DD3">
        <w:rPr>
          <w:i w:val="0"/>
          <w:iCs w:val="0"/>
          <w:color w:val="auto"/>
          <w:sz w:val="20"/>
          <w:szCs w:val="20"/>
          <w:u w:val="single"/>
        </w:rPr>
        <w:fldChar w:fldCharType="begin"/>
      </w:r>
      <w:r w:rsidRPr="009D5DD3">
        <w:rPr>
          <w:i w:val="0"/>
          <w:iCs w:val="0"/>
          <w:color w:val="auto"/>
          <w:sz w:val="20"/>
          <w:szCs w:val="20"/>
          <w:u w:val="single"/>
        </w:rPr>
        <w:instrText xml:space="preserve"> SEQ Table \* ARABIC </w:instrText>
      </w:r>
      <w:r w:rsidRPr="009D5DD3">
        <w:rPr>
          <w:i w:val="0"/>
          <w:iCs w:val="0"/>
          <w:color w:val="auto"/>
          <w:sz w:val="20"/>
          <w:szCs w:val="20"/>
          <w:u w:val="single"/>
        </w:rPr>
        <w:fldChar w:fldCharType="separate"/>
      </w:r>
      <w:r w:rsidR="005F22D4">
        <w:rPr>
          <w:i w:val="0"/>
          <w:iCs w:val="0"/>
          <w:noProof/>
          <w:color w:val="auto"/>
          <w:sz w:val="20"/>
          <w:szCs w:val="20"/>
          <w:u w:val="single"/>
        </w:rPr>
        <w:t>4</w:t>
      </w:r>
      <w:r w:rsidRPr="009D5DD3">
        <w:rPr>
          <w:i w:val="0"/>
          <w:iCs w:val="0"/>
          <w:color w:val="auto"/>
          <w:sz w:val="20"/>
          <w:szCs w:val="20"/>
          <w:u w:val="single"/>
        </w:rPr>
        <w:fldChar w:fldCharType="end"/>
      </w:r>
      <w:r w:rsidRPr="009D5DD3">
        <w:rPr>
          <w:rFonts w:eastAsia="Calibri"/>
          <w:i w:val="0"/>
          <w:color w:val="auto"/>
          <w:sz w:val="20"/>
          <w:szCs w:val="20"/>
          <w:u w:val="single"/>
        </w:rPr>
        <w:t xml:space="preserve">: Mean </w:t>
      </w:r>
      <w:r w:rsidR="009953C2" w:rsidRPr="009D5DD3">
        <w:rPr>
          <w:rFonts w:eastAsia="Calibri"/>
          <w:i w:val="0"/>
          <w:color w:val="auto"/>
          <w:sz w:val="20"/>
          <w:szCs w:val="20"/>
          <w:u w:val="single"/>
        </w:rPr>
        <w:t>S</w:t>
      </w:r>
      <w:r w:rsidRPr="009D5DD3">
        <w:rPr>
          <w:rFonts w:eastAsia="Calibri"/>
          <w:i w:val="0"/>
          <w:color w:val="auto"/>
          <w:sz w:val="20"/>
          <w:szCs w:val="20"/>
          <w:u w:val="single"/>
        </w:rPr>
        <w:t>cores by Donation Status (source: authors)</w:t>
      </w:r>
      <w:bookmarkEnd w:id="37"/>
      <w:bookmarkEnd w:id="38"/>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384"/>
        <w:gridCol w:w="1701"/>
        <w:gridCol w:w="1985"/>
        <w:gridCol w:w="1984"/>
      </w:tblGrid>
      <w:tr w:rsidR="00DB7C4E" w:rsidRPr="00255A76" w14:paraId="5A3A4CDE" w14:textId="77777777" w:rsidTr="594BAB76">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444DEC" w14:textId="77777777" w:rsidR="00144045" w:rsidRPr="001E2B13" w:rsidRDefault="00144045">
            <w:pPr>
              <w:autoSpaceDE w:val="0"/>
              <w:autoSpaceDN w:val="0"/>
              <w:adjustRightInd w:val="0"/>
              <w:rPr>
                <w:rFonts w:eastAsia="Calibri"/>
                <w:b/>
                <w:bCs/>
              </w:rPr>
            </w:pPr>
            <w:r w:rsidRPr="001E2B13">
              <w:rPr>
                <w:rFonts w:eastAsia="Calibri"/>
                <w:b/>
                <w:bCs/>
              </w:rPr>
              <w:t xml:space="preserve">Question </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6E1560" w14:textId="77777777" w:rsidR="00144045" w:rsidRPr="001E2B13" w:rsidRDefault="00144045">
            <w:pPr>
              <w:autoSpaceDE w:val="0"/>
              <w:autoSpaceDN w:val="0"/>
              <w:adjustRightInd w:val="0"/>
              <w:rPr>
                <w:rFonts w:eastAsia="Calibri"/>
                <w:b/>
                <w:bCs/>
              </w:rPr>
            </w:pPr>
            <w:r w:rsidRPr="001E2B13">
              <w:rPr>
                <w:rFonts w:eastAsia="Calibri"/>
                <w:b/>
                <w:bCs/>
              </w:rPr>
              <w:t>Donors</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36D804" w14:textId="77777777" w:rsidR="00144045" w:rsidRPr="001E2B13" w:rsidRDefault="00144045">
            <w:pPr>
              <w:autoSpaceDE w:val="0"/>
              <w:autoSpaceDN w:val="0"/>
              <w:adjustRightInd w:val="0"/>
              <w:rPr>
                <w:rFonts w:eastAsia="Calibri"/>
                <w:b/>
                <w:bCs/>
              </w:rPr>
            </w:pPr>
            <w:r w:rsidRPr="001E2B13">
              <w:rPr>
                <w:rFonts w:eastAsia="Calibri"/>
                <w:b/>
                <w:bCs/>
              </w:rPr>
              <w:t>Non-donors</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0A10FB" w14:textId="77777777" w:rsidR="00144045" w:rsidRPr="001E2B13" w:rsidRDefault="00144045">
            <w:pPr>
              <w:autoSpaceDE w:val="0"/>
              <w:autoSpaceDN w:val="0"/>
              <w:adjustRightInd w:val="0"/>
              <w:rPr>
                <w:rFonts w:eastAsia="Calibri"/>
                <w:b/>
                <w:bCs/>
              </w:rPr>
            </w:pPr>
            <w:r w:rsidRPr="001E2B13">
              <w:rPr>
                <w:rFonts w:eastAsia="Calibri"/>
                <w:b/>
                <w:bCs/>
              </w:rPr>
              <w:t>Difference</w:t>
            </w:r>
          </w:p>
        </w:tc>
      </w:tr>
      <w:tr w:rsidR="00DB7C4E" w:rsidRPr="00255A76" w14:paraId="0CB48057" w14:textId="77777777" w:rsidTr="594BAB76">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3B8C5" w14:textId="77777777" w:rsidR="00144045" w:rsidRPr="00255A76" w:rsidRDefault="00144045">
            <w:pPr>
              <w:autoSpaceDE w:val="0"/>
              <w:autoSpaceDN w:val="0"/>
              <w:adjustRightInd w:val="0"/>
              <w:rPr>
                <w:rFonts w:eastAsia="Calibri"/>
              </w:rPr>
            </w:pPr>
            <w:r w:rsidRPr="00255A76">
              <w:rPr>
                <w:rFonts w:eastAsia="Calibri"/>
              </w:rPr>
              <w:t>Q1</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F4020E" w14:textId="77777777" w:rsidR="00144045" w:rsidRPr="00255A76" w:rsidRDefault="00144045">
            <w:pPr>
              <w:autoSpaceDE w:val="0"/>
              <w:autoSpaceDN w:val="0"/>
              <w:adjustRightInd w:val="0"/>
              <w:rPr>
                <w:rFonts w:eastAsia="Calibri"/>
              </w:rPr>
            </w:pPr>
            <w:r w:rsidRPr="00255A76">
              <w:rPr>
                <w:rFonts w:eastAsia="Calibri"/>
              </w:rPr>
              <w:t>4.79</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FFBE88" w14:textId="77777777" w:rsidR="00144045" w:rsidRPr="00255A76" w:rsidRDefault="00144045">
            <w:pPr>
              <w:autoSpaceDE w:val="0"/>
              <w:autoSpaceDN w:val="0"/>
              <w:adjustRightInd w:val="0"/>
              <w:rPr>
                <w:rFonts w:eastAsia="Calibri"/>
              </w:rPr>
            </w:pPr>
            <w:r w:rsidRPr="00255A76">
              <w:rPr>
                <w:rFonts w:eastAsia="Calibri"/>
              </w:rPr>
              <w:t>3.95</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3D5361" w14:textId="77777777" w:rsidR="00144045" w:rsidRPr="00255A76" w:rsidRDefault="00144045">
            <w:pPr>
              <w:autoSpaceDE w:val="0"/>
              <w:autoSpaceDN w:val="0"/>
              <w:adjustRightInd w:val="0"/>
              <w:rPr>
                <w:rFonts w:eastAsia="Calibri"/>
              </w:rPr>
            </w:pPr>
            <w:r w:rsidRPr="00255A76">
              <w:rPr>
                <w:rFonts w:eastAsia="Calibri"/>
              </w:rPr>
              <w:t>0.85</w:t>
            </w:r>
          </w:p>
        </w:tc>
      </w:tr>
      <w:tr w:rsidR="00DB7C4E" w:rsidRPr="00255A76" w14:paraId="5F9096AF" w14:textId="77777777" w:rsidTr="594BAB76">
        <w:tblPrEx>
          <w:tblBorders>
            <w:top w:val="none" w:sz="0" w:space="0" w:color="auto"/>
          </w:tblBorders>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AC43C1" w14:textId="77777777" w:rsidR="00144045" w:rsidRPr="00255A76" w:rsidRDefault="00144045">
            <w:pPr>
              <w:autoSpaceDE w:val="0"/>
              <w:autoSpaceDN w:val="0"/>
              <w:adjustRightInd w:val="0"/>
              <w:rPr>
                <w:rFonts w:eastAsia="Calibri"/>
              </w:rPr>
            </w:pPr>
            <w:r w:rsidRPr="00255A76">
              <w:rPr>
                <w:rFonts w:eastAsia="Calibri"/>
              </w:rPr>
              <w:t>Q2</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FF4CB" w14:textId="77777777" w:rsidR="00144045" w:rsidRPr="00255A76" w:rsidRDefault="00144045">
            <w:pPr>
              <w:autoSpaceDE w:val="0"/>
              <w:autoSpaceDN w:val="0"/>
              <w:adjustRightInd w:val="0"/>
              <w:rPr>
                <w:rFonts w:eastAsia="Calibri"/>
              </w:rPr>
            </w:pPr>
            <w:r w:rsidRPr="00255A76">
              <w:rPr>
                <w:rFonts w:eastAsia="Calibri"/>
              </w:rPr>
              <w:t>6.24</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4ED3A2" w14:textId="77777777" w:rsidR="00144045" w:rsidRPr="00255A76" w:rsidRDefault="00144045">
            <w:pPr>
              <w:autoSpaceDE w:val="0"/>
              <w:autoSpaceDN w:val="0"/>
              <w:adjustRightInd w:val="0"/>
              <w:rPr>
                <w:rFonts w:eastAsia="Calibri"/>
              </w:rPr>
            </w:pPr>
            <w:r w:rsidRPr="00255A76">
              <w:rPr>
                <w:rFonts w:eastAsia="Calibri"/>
              </w:rPr>
              <w:t>5.02</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9B70E" w14:textId="77777777" w:rsidR="00144045" w:rsidRPr="00255A76" w:rsidRDefault="00144045">
            <w:pPr>
              <w:autoSpaceDE w:val="0"/>
              <w:autoSpaceDN w:val="0"/>
              <w:adjustRightInd w:val="0"/>
              <w:rPr>
                <w:rFonts w:eastAsia="Calibri"/>
              </w:rPr>
            </w:pPr>
            <w:r w:rsidRPr="00255A76">
              <w:rPr>
                <w:rFonts w:eastAsia="Calibri"/>
              </w:rPr>
              <w:t>1.22</w:t>
            </w:r>
          </w:p>
        </w:tc>
      </w:tr>
      <w:tr w:rsidR="00DB7C4E" w:rsidRPr="00255A76" w14:paraId="2AD3A9C3" w14:textId="77777777" w:rsidTr="594BAB76">
        <w:tblPrEx>
          <w:tblBorders>
            <w:top w:val="none" w:sz="0" w:space="0" w:color="auto"/>
          </w:tblBorders>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F1A87E" w14:textId="77777777" w:rsidR="00144045" w:rsidRPr="00255A76" w:rsidRDefault="00144045">
            <w:pPr>
              <w:autoSpaceDE w:val="0"/>
              <w:autoSpaceDN w:val="0"/>
              <w:adjustRightInd w:val="0"/>
              <w:rPr>
                <w:rFonts w:eastAsia="Calibri"/>
              </w:rPr>
            </w:pPr>
            <w:r w:rsidRPr="00255A76">
              <w:rPr>
                <w:rFonts w:eastAsia="Calibri"/>
              </w:rPr>
              <w:t>Q3</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D9B958" w14:textId="77777777" w:rsidR="00144045" w:rsidRPr="00255A76" w:rsidRDefault="00144045">
            <w:pPr>
              <w:autoSpaceDE w:val="0"/>
              <w:autoSpaceDN w:val="0"/>
              <w:adjustRightInd w:val="0"/>
              <w:rPr>
                <w:rFonts w:eastAsia="Calibri"/>
              </w:rPr>
            </w:pPr>
            <w:r w:rsidRPr="00255A76">
              <w:rPr>
                <w:rFonts w:eastAsia="Calibri"/>
              </w:rPr>
              <w:t>5.66</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A8616D" w14:textId="77777777" w:rsidR="00144045" w:rsidRPr="00255A76" w:rsidRDefault="00144045">
            <w:pPr>
              <w:autoSpaceDE w:val="0"/>
              <w:autoSpaceDN w:val="0"/>
              <w:adjustRightInd w:val="0"/>
              <w:rPr>
                <w:rFonts w:eastAsia="Calibri"/>
              </w:rPr>
            </w:pPr>
            <w:r w:rsidRPr="00255A76">
              <w:rPr>
                <w:rFonts w:eastAsia="Calibri"/>
              </w:rPr>
              <w:t>4.29</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AE6133" w14:textId="77777777" w:rsidR="00144045" w:rsidRPr="00255A76" w:rsidRDefault="00144045">
            <w:pPr>
              <w:autoSpaceDE w:val="0"/>
              <w:autoSpaceDN w:val="0"/>
              <w:adjustRightInd w:val="0"/>
              <w:rPr>
                <w:rFonts w:eastAsia="Calibri"/>
              </w:rPr>
            </w:pPr>
            <w:r w:rsidRPr="00255A76">
              <w:rPr>
                <w:rFonts w:eastAsia="Calibri"/>
              </w:rPr>
              <w:t>1.36</w:t>
            </w:r>
          </w:p>
        </w:tc>
      </w:tr>
      <w:tr w:rsidR="00DB7C4E" w:rsidRPr="00255A76" w14:paraId="42FE0804" w14:textId="77777777" w:rsidTr="594BAB76">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245537" w14:textId="77777777" w:rsidR="00144045" w:rsidRPr="00255A76" w:rsidRDefault="00144045">
            <w:pPr>
              <w:autoSpaceDE w:val="0"/>
              <w:autoSpaceDN w:val="0"/>
              <w:adjustRightInd w:val="0"/>
              <w:rPr>
                <w:rFonts w:eastAsia="Calibri"/>
              </w:rPr>
            </w:pPr>
            <w:r w:rsidRPr="00255A76">
              <w:rPr>
                <w:rFonts w:eastAsia="Calibri"/>
              </w:rPr>
              <w:t>Q4</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E5DB60" w14:textId="77777777" w:rsidR="00144045" w:rsidRPr="00255A76" w:rsidRDefault="00144045">
            <w:pPr>
              <w:autoSpaceDE w:val="0"/>
              <w:autoSpaceDN w:val="0"/>
              <w:adjustRightInd w:val="0"/>
              <w:rPr>
                <w:rFonts w:eastAsia="Calibri"/>
              </w:rPr>
            </w:pPr>
            <w:r w:rsidRPr="00255A76">
              <w:rPr>
                <w:rFonts w:eastAsia="Calibri"/>
              </w:rPr>
              <w:t>6.03</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1DB4C9" w14:textId="77777777" w:rsidR="00144045" w:rsidRPr="00255A76" w:rsidRDefault="00144045">
            <w:pPr>
              <w:autoSpaceDE w:val="0"/>
              <w:autoSpaceDN w:val="0"/>
              <w:adjustRightInd w:val="0"/>
              <w:rPr>
                <w:rFonts w:eastAsia="Calibri"/>
              </w:rPr>
            </w:pPr>
            <w:r w:rsidRPr="00255A76">
              <w:rPr>
                <w:rFonts w:eastAsia="Calibri"/>
              </w:rPr>
              <w:t>5.65</w:t>
            </w:r>
          </w:p>
        </w:tc>
        <w:tc>
          <w:tcPr>
            <w:tcW w:w="19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AD64BA" w14:textId="77777777" w:rsidR="00144045" w:rsidRPr="00255A76" w:rsidRDefault="00144045">
            <w:pPr>
              <w:autoSpaceDE w:val="0"/>
              <w:autoSpaceDN w:val="0"/>
              <w:adjustRightInd w:val="0"/>
              <w:rPr>
                <w:rFonts w:eastAsia="Calibri"/>
              </w:rPr>
            </w:pPr>
            <w:r w:rsidRPr="00255A76">
              <w:rPr>
                <w:rFonts w:eastAsia="Calibri"/>
              </w:rPr>
              <w:t>0.38</w:t>
            </w:r>
          </w:p>
        </w:tc>
      </w:tr>
    </w:tbl>
    <w:p w14:paraId="26865021" w14:textId="77777777" w:rsidR="00144045" w:rsidRPr="00255A76" w:rsidRDefault="00144045" w:rsidP="00144045">
      <w:pPr>
        <w:spacing w:line="360" w:lineRule="auto"/>
        <w:rPr>
          <w:rFonts w:eastAsia="Calibri"/>
        </w:rPr>
      </w:pPr>
    </w:p>
    <w:p w14:paraId="1165E75B" w14:textId="26E383B0" w:rsidR="00C3709B" w:rsidRPr="00255A76" w:rsidRDefault="00144045" w:rsidP="438C4067">
      <w:pPr>
        <w:spacing w:line="360" w:lineRule="auto"/>
        <w:rPr>
          <w:rFonts w:eastAsia="Calibri"/>
        </w:rPr>
      </w:pPr>
      <w:r w:rsidRPr="00255A76">
        <w:rPr>
          <w:rFonts w:eastAsia="Calibri"/>
        </w:rPr>
        <w:t xml:space="preserve">Table 4 reveals donors consistently scored higher than non-donors across all four questions, The largest differences are observed in Q3 (+1.36) and Q2 (+1.22), implying stronger alignment of donors with NSPCC’s mission and brand recognition. </w:t>
      </w:r>
    </w:p>
    <w:p w14:paraId="07DA583C" w14:textId="77777777" w:rsidR="002A383C" w:rsidRPr="00255A76" w:rsidRDefault="002A383C" w:rsidP="438C4067">
      <w:pPr>
        <w:spacing w:line="360" w:lineRule="auto"/>
        <w:rPr>
          <w:rFonts w:eastAsia="Calibri"/>
        </w:rPr>
      </w:pPr>
    </w:p>
    <w:p w14:paraId="4557A7A4" w14:textId="77777777" w:rsidR="00D6624D" w:rsidRPr="00255A76" w:rsidRDefault="00D6624D" w:rsidP="438C4067">
      <w:pPr>
        <w:spacing w:line="360" w:lineRule="auto"/>
        <w:rPr>
          <w:rFonts w:eastAsia="Calibri"/>
        </w:rPr>
      </w:pPr>
    </w:p>
    <w:p w14:paraId="748C5FCF" w14:textId="77777777" w:rsidR="000E2CF7" w:rsidRPr="00255A76" w:rsidRDefault="000E2CF7" w:rsidP="438C4067">
      <w:pPr>
        <w:spacing w:line="360" w:lineRule="auto"/>
        <w:rPr>
          <w:rFonts w:eastAsia="Calibri"/>
        </w:rPr>
      </w:pPr>
    </w:p>
    <w:p w14:paraId="472C82A5" w14:textId="20701649" w:rsidR="7F0BADFD" w:rsidRPr="000905CF" w:rsidRDefault="006C2128" w:rsidP="000905CF">
      <w:pPr>
        <w:pStyle w:val="Heading2"/>
        <w:spacing w:line="360" w:lineRule="auto"/>
        <w:rPr>
          <w:rFonts w:ascii="Times New Roman" w:eastAsia="Calibri" w:hAnsi="Times New Roman" w:cs="Times New Roman"/>
          <w:b/>
          <w:color w:val="auto"/>
          <w:sz w:val="28"/>
          <w:szCs w:val="28"/>
        </w:rPr>
      </w:pPr>
      <w:bookmarkStart w:id="39" w:name="_Toc207044213"/>
      <w:bookmarkStart w:id="40" w:name="_Toc207105687"/>
      <w:r>
        <w:rPr>
          <w:rFonts w:ascii="Times New Roman" w:eastAsia="Calibri" w:hAnsi="Times New Roman" w:cs="Times New Roman"/>
          <w:b/>
          <w:color w:val="auto"/>
          <w:sz w:val="28"/>
          <w:szCs w:val="28"/>
        </w:rPr>
        <w:lastRenderedPageBreak/>
        <w:t xml:space="preserve">II. </w:t>
      </w:r>
      <w:r w:rsidR="001A3DB4">
        <w:rPr>
          <w:rFonts w:ascii="Times New Roman" w:eastAsia="Calibri" w:hAnsi="Times New Roman" w:cs="Times New Roman"/>
          <w:b/>
          <w:color w:val="auto"/>
          <w:sz w:val="28"/>
          <w:szCs w:val="28"/>
        </w:rPr>
        <w:t xml:space="preserve">  </w:t>
      </w:r>
      <w:r w:rsidR="21B0ECD0" w:rsidRPr="009D5DD3">
        <w:rPr>
          <w:rFonts w:ascii="Times New Roman" w:eastAsia="Calibri" w:hAnsi="Times New Roman" w:cs="Times New Roman"/>
          <w:b/>
          <w:color w:val="auto"/>
          <w:sz w:val="28"/>
          <w:szCs w:val="28"/>
        </w:rPr>
        <w:t>Data Preparation</w:t>
      </w:r>
      <w:bookmarkEnd w:id="39"/>
      <w:bookmarkEnd w:id="40"/>
      <w:r w:rsidR="21B0ECD0" w:rsidRPr="009D5DD3">
        <w:rPr>
          <w:rFonts w:ascii="Times New Roman" w:eastAsia="Calibri" w:hAnsi="Times New Roman" w:cs="Times New Roman"/>
          <w:b/>
          <w:color w:val="auto"/>
          <w:sz w:val="28"/>
          <w:szCs w:val="28"/>
        </w:rPr>
        <w:t xml:space="preserve"> </w:t>
      </w:r>
    </w:p>
    <w:p w14:paraId="44DCB84B" w14:textId="76FD68A7" w:rsidR="00232414" w:rsidRPr="00255A76" w:rsidRDefault="27A9F3BE" w:rsidP="000905CF">
      <w:pPr>
        <w:spacing w:before="240" w:line="360" w:lineRule="auto"/>
        <w:rPr>
          <w:rFonts w:eastAsia="Calibri"/>
        </w:rPr>
      </w:pPr>
      <w:r w:rsidRPr="00255A76">
        <w:rPr>
          <w:rFonts w:eastAsia="Calibri"/>
          <w:b/>
        </w:rPr>
        <w:t>Quantitative Data</w:t>
      </w:r>
      <w:r w:rsidRPr="00255A76">
        <w:rPr>
          <w:rFonts w:eastAsia="Calibri"/>
        </w:rPr>
        <w:t xml:space="preserve"> </w:t>
      </w:r>
    </w:p>
    <w:p w14:paraId="504B7F9D" w14:textId="68948F19" w:rsidR="00824A5F" w:rsidRDefault="00232414" w:rsidP="00F2455C">
      <w:pPr>
        <w:spacing w:before="240" w:after="240" w:line="360" w:lineRule="auto"/>
        <w:rPr>
          <w:rFonts w:eastAsia="Calibri"/>
        </w:rPr>
      </w:pPr>
      <w:r w:rsidRPr="00584270">
        <w:rPr>
          <w:rFonts w:eastAsia="Calibri"/>
        </w:rPr>
        <w:t>Python was selected for logistic regression implementation due to its robust statistical libraries, such as scikit-learn,</w:t>
      </w:r>
      <w:r w:rsidR="7F59A18C" w:rsidRPr="00584270">
        <w:rPr>
          <w:rFonts w:eastAsia="Calibri"/>
        </w:rPr>
        <w:t xml:space="preserve"> </w:t>
      </w:r>
      <w:proofErr w:type="spellStart"/>
      <w:r w:rsidRPr="00584270">
        <w:rPr>
          <w:rFonts w:eastAsia="Calibri"/>
        </w:rPr>
        <w:t>statsmodels</w:t>
      </w:r>
      <w:proofErr w:type="spellEnd"/>
      <w:r w:rsidR="00F2455C" w:rsidRPr="00584270">
        <w:rPr>
          <w:rFonts w:eastAsia="Calibri"/>
        </w:rPr>
        <w:t>,</w:t>
      </w:r>
      <w:r w:rsidRPr="00584270">
        <w:rPr>
          <w:rFonts w:eastAsia="Calibri"/>
          <w:color w:val="FF0000"/>
        </w:rPr>
        <w:t xml:space="preserve"> </w:t>
      </w:r>
      <w:r w:rsidRPr="00584270">
        <w:rPr>
          <w:rFonts w:eastAsia="Calibri"/>
        </w:rPr>
        <w:t>and</w:t>
      </w:r>
      <w:r w:rsidRPr="00584270">
        <w:rPr>
          <w:rFonts w:eastAsia="Calibri"/>
          <w:color w:val="FF0000"/>
        </w:rPr>
        <w:t xml:space="preserve"> </w:t>
      </w:r>
      <w:r w:rsidRPr="00584270">
        <w:rPr>
          <w:rFonts w:eastAsia="Calibri"/>
        </w:rPr>
        <w:t>pandas</w:t>
      </w:r>
      <w:r w:rsidR="00B559B3" w:rsidRPr="00584270">
        <w:rPr>
          <w:rFonts w:eastAsia="Calibri"/>
        </w:rPr>
        <w:t>,</w:t>
      </w:r>
      <w:r w:rsidRPr="00584270">
        <w:rPr>
          <w:rFonts w:eastAsia="Calibri"/>
        </w:rPr>
        <w:t xml:space="preserve"> enabling successful</w:t>
      </w:r>
      <w:r w:rsidRPr="00584270">
        <w:rPr>
          <w:rFonts w:eastAsia="Calibri"/>
          <w:color w:val="FF0000"/>
        </w:rPr>
        <w:t xml:space="preserve"> </w:t>
      </w:r>
      <w:r w:rsidRPr="00584270">
        <w:rPr>
          <w:rFonts w:eastAsia="Calibri"/>
        </w:rPr>
        <w:t>model development.</w:t>
      </w:r>
      <w:r w:rsidRPr="00255A76">
        <w:rPr>
          <w:rFonts w:eastAsia="Calibri"/>
        </w:rPr>
        <w:t xml:space="preserve"> </w:t>
      </w:r>
    </w:p>
    <w:p w14:paraId="54391CCE" w14:textId="061541DF" w:rsidR="00232414" w:rsidRPr="00F2455C" w:rsidRDefault="00092A1B" w:rsidP="00F2455C">
      <w:pPr>
        <w:spacing w:after="240" w:line="360" w:lineRule="auto"/>
        <w:rPr>
          <w:rFonts w:eastAsia="Calibri"/>
          <w:color w:val="FF0000"/>
        </w:rPr>
      </w:pPr>
      <w:r w:rsidRPr="00255A76">
        <w:rPr>
          <w:rFonts w:eastAsia="Calibri"/>
        </w:rPr>
        <w:t>No</w:t>
      </w:r>
      <w:r w:rsidR="00144045" w:rsidRPr="00255A76">
        <w:rPr>
          <w:rFonts w:eastAsia="Calibri"/>
        </w:rPr>
        <w:t xml:space="preserve"> missing values </w:t>
      </w:r>
      <w:r w:rsidRPr="00255A76">
        <w:rPr>
          <w:rFonts w:eastAsia="Calibri"/>
        </w:rPr>
        <w:t>were detected in either</w:t>
      </w:r>
      <w:r w:rsidR="00144045" w:rsidRPr="00255A76">
        <w:rPr>
          <w:rFonts w:eastAsia="Calibri"/>
        </w:rPr>
        <w:t xml:space="preserve"> the target or predictor variables</w:t>
      </w:r>
      <w:r w:rsidR="007418E7" w:rsidRPr="00255A76">
        <w:rPr>
          <w:rFonts w:eastAsia="Calibri"/>
        </w:rPr>
        <w:t xml:space="preserve"> </w:t>
      </w:r>
      <w:r w:rsidRPr="00255A76">
        <w:rPr>
          <w:rFonts w:eastAsia="Calibri"/>
        </w:rPr>
        <w:t xml:space="preserve">when checking with </w:t>
      </w:r>
      <w:proofErr w:type="gramStart"/>
      <w:r w:rsidRPr="00255A76">
        <w:rPr>
          <w:rFonts w:eastAsia="Calibri"/>
        </w:rPr>
        <w:t xml:space="preserve">the </w:t>
      </w:r>
      <w:r w:rsidRPr="00255A76">
        <w:rPr>
          <w:rFonts w:eastAsia="Calibri"/>
          <w:i/>
        </w:rPr>
        <w:t>.</w:t>
      </w:r>
      <w:proofErr w:type="spellStart"/>
      <w:r w:rsidR="007418E7" w:rsidRPr="00255A76">
        <w:rPr>
          <w:rFonts w:eastAsia="Calibri"/>
          <w:i/>
        </w:rPr>
        <w:t>isnull</w:t>
      </w:r>
      <w:proofErr w:type="spellEnd"/>
      <w:proofErr w:type="gramEnd"/>
      <w:r w:rsidR="007418E7" w:rsidRPr="00255A76">
        <w:rPr>
          <w:rFonts w:eastAsia="Calibri"/>
          <w:i/>
        </w:rPr>
        <w:t>(</w:t>
      </w:r>
      <w:proofErr w:type="gramStart"/>
      <w:r w:rsidR="007418E7" w:rsidRPr="00255A76">
        <w:rPr>
          <w:rFonts w:eastAsia="Calibri"/>
          <w:i/>
        </w:rPr>
        <w:t>).sum</w:t>
      </w:r>
      <w:proofErr w:type="gramEnd"/>
      <w:r w:rsidRPr="00255A76">
        <w:rPr>
          <w:rFonts w:eastAsia="Calibri"/>
          <w:i/>
        </w:rPr>
        <w:t>()</w:t>
      </w:r>
      <w:r w:rsidRPr="00255A76">
        <w:rPr>
          <w:rFonts w:eastAsia="Calibri"/>
        </w:rPr>
        <w:t xml:space="preserve"> </w:t>
      </w:r>
      <w:r w:rsidR="007418E7" w:rsidRPr="00255A76">
        <w:rPr>
          <w:rFonts w:eastAsia="Calibri"/>
        </w:rPr>
        <w:t>pandas</w:t>
      </w:r>
      <w:r w:rsidR="00942E3E">
        <w:rPr>
          <w:rFonts w:eastAsia="Calibri"/>
        </w:rPr>
        <w:t>’ function</w:t>
      </w:r>
      <w:r w:rsidRPr="00255A76">
        <w:rPr>
          <w:rFonts w:eastAsia="Calibri"/>
        </w:rPr>
        <w:t>.</w:t>
      </w:r>
      <w:r w:rsidR="00B63221" w:rsidRPr="00255A76">
        <w:rPr>
          <w:rFonts w:eastAsia="Calibri"/>
        </w:rPr>
        <w:t xml:space="preserve"> </w:t>
      </w:r>
      <w:r w:rsidR="00144045" w:rsidRPr="00255A76">
        <w:rPr>
          <w:rFonts w:eastAsia="Calibri"/>
        </w:rPr>
        <w:t>Duplicates were s</w:t>
      </w:r>
      <w:r w:rsidR="003F1D8C">
        <w:rPr>
          <w:rFonts w:eastAsia="Calibri"/>
        </w:rPr>
        <w:t xml:space="preserve">canned </w:t>
      </w:r>
      <w:r w:rsidR="00144045" w:rsidRPr="00255A76">
        <w:rPr>
          <w:rFonts w:eastAsia="Calibri"/>
        </w:rPr>
        <w:t>and removed using unique respondent identifiers by cross-verifying against survey guidelines. The Likert-scale question</w:t>
      </w:r>
      <w:r w:rsidR="009964C0">
        <w:rPr>
          <w:rFonts w:eastAsia="Calibri"/>
        </w:rPr>
        <w:t xml:space="preserve"> responses</w:t>
      </w:r>
      <w:r w:rsidR="00144045" w:rsidRPr="00255A76">
        <w:rPr>
          <w:rFonts w:eastAsia="Calibri"/>
        </w:rPr>
        <w:t xml:space="preserve"> were numerically coded to enable statistical analysis. Each response option was assigned a numeric value</w:t>
      </w:r>
      <w:r w:rsidR="00DF7F0E" w:rsidRPr="00255A76">
        <w:rPr>
          <w:rFonts w:eastAsia="Calibri"/>
        </w:rPr>
        <w:t>,</w:t>
      </w:r>
      <w:r w:rsidR="00675DAC" w:rsidRPr="00255A76">
        <w:rPr>
          <w:rFonts w:eastAsia="Calibri"/>
        </w:rPr>
        <w:t xml:space="preserve"> </w:t>
      </w:r>
      <w:r w:rsidR="00144045" w:rsidRPr="00255A76">
        <w:rPr>
          <w:rFonts w:eastAsia="Calibri"/>
        </w:rPr>
        <w:t>allow</w:t>
      </w:r>
      <w:r w:rsidR="0091372B" w:rsidRPr="00255A76">
        <w:rPr>
          <w:rFonts w:eastAsia="Calibri"/>
        </w:rPr>
        <w:t xml:space="preserve">ing </w:t>
      </w:r>
      <w:r w:rsidR="00144045" w:rsidRPr="00255A76">
        <w:rPr>
          <w:rFonts w:eastAsia="Calibri"/>
        </w:rPr>
        <w:t>the data to be treated as ordinal to support the descriptive statistics, correlations, and predictive modelling.</w:t>
      </w:r>
    </w:p>
    <w:p w14:paraId="7F7ADDE5" w14:textId="70862C6E" w:rsidR="00505D6D" w:rsidRPr="00255A76" w:rsidRDefault="1A74A2A2" w:rsidP="00F2455C">
      <w:pPr>
        <w:spacing w:after="240" w:line="360" w:lineRule="auto"/>
        <w:rPr>
          <w:rFonts w:eastAsia="Calibri"/>
        </w:rPr>
      </w:pPr>
      <w:proofErr w:type="spellStart"/>
      <w:r w:rsidRPr="00255A76">
        <w:rPr>
          <w:rFonts w:eastAsia="Calibri"/>
        </w:rPr>
        <w:t>Vrigazova</w:t>
      </w:r>
      <w:proofErr w:type="spellEnd"/>
      <w:r w:rsidRPr="00255A76">
        <w:rPr>
          <w:rFonts w:eastAsia="Calibri"/>
        </w:rPr>
        <w:t xml:space="preserve"> (2021)</w:t>
      </w:r>
      <w:r w:rsidR="005C19FC">
        <w:rPr>
          <w:rFonts w:eastAsia="Calibri"/>
        </w:rPr>
        <w:t xml:space="preserve"> </w:t>
      </w:r>
      <w:r w:rsidR="00EE0366" w:rsidRPr="00255A76">
        <w:rPr>
          <w:rFonts w:eastAsia="Calibri"/>
        </w:rPr>
        <w:t xml:space="preserve">suggests the best models have </w:t>
      </w:r>
      <w:r w:rsidR="00DC6C2A">
        <w:rPr>
          <w:rFonts w:eastAsia="Calibri"/>
        </w:rPr>
        <w:t>7</w:t>
      </w:r>
      <w:r w:rsidR="00EE0366" w:rsidRPr="00255A76">
        <w:rPr>
          <w:rFonts w:eastAsia="Calibri"/>
        </w:rPr>
        <w:t>0-</w:t>
      </w:r>
      <w:r w:rsidR="00DC6C2A">
        <w:rPr>
          <w:rFonts w:eastAsia="Calibri"/>
        </w:rPr>
        <w:t>8</w:t>
      </w:r>
      <w:r w:rsidR="00EE0366" w:rsidRPr="00255A76">
        <w:rPr>
          <w:rFonts w:eastAsia="Calibri"/>
        </w:rPr>
        <w:t xml:space="preserve">0% of data for </w:t>
      </w:r>
      <w:r w:rsidR="00DC6C2A">
        <w:rPr>
          <w:rFonts w:eastAsia="Calibri"/>
        </w:rPr>
        <w:t>training</w:t>
      </w:r>
      <w:r w:rsidR="00EE0366" w:rsidRPr="00255A76">
        <w:rPr>
          <w:rFonts w:eastAsia="Calibri"/>
        </w:rPr>
        <w:t xml:space="preserve"> and </w:t>
      </w:r>
      <w:r w:rsidR="00DC6C2A">
        <w:rPr>
          <w:rFonts w:eastAsia="Calibri"/>
        </w:rPr>
        <w:t>2</w:t>
      </w:r>
      <w:r w:rsidR="00EE0366" w:rsidRPr="00255A76">
        <w:rPr>
          <w:rFonts w:eastAsia="Calibri"/>
        </w:rPr>
        <w:t>0-</w:t>
      </w:r>
      <w:r w:rsidR="00DC6C2A">
        <w:rPr>
          <w:rFonts w:eastAsia="Calibri"/>
        </w:rPr>
        <w:t>3</w:t>
      </w:r>
      <w:r w:rsidR="00EE0366" w:rsidRPr="00255A76">
        <w:rPr>
          <w:rFonts w:eastAsia="Calibri"/>
        </w:rPr>
        <w:t xml:space="preserve">0% for </w:t>
      </w:r>
      <w:r w:rsidR="00DC6C2A">
        <w:rPr>
          <w:rFonts w:eastAsia="Calibri"/>
        </w:rPr>
        <w:t>testing</w:t>
      </w:r>
      <w:r w:rsidR="00EE0366" w:rsidRPr="00255A76">
        <w:rPr>
          <w:rFonts w:eastAsia="Calibri"/>
        </w:rPr>
        <w:t>, the</w:t>
      </w:r>
      <w:r w:rsidR="00826A7F">
        <w:rPr>
          <w:rFonts w:eastAsia="Calibri"/>
        </w:rPr>
        <w:t xml:space="preserve">refore, the </w:t>
      </w:r>
      <w:r w:rsidR="00EE0366" w:rsidRPr="00255A76">
        <w:rPr>
          <w:rFonts w:eastAsia="Calibri"/>
        </w:rPr>
        <w:t>dataset was split into training (70%) and test (30%) subsets using stratified sampling to preserve the proportion of donors and non-donors. This ensured robust model evaluation while being flexible to class imbalance.</w:t>
      </w:r>
    </w:p>
    <w:p w14:paraId="5D84F895" w14:textId="2056FF6F" w:rsidR="7F0BADFD" w:rsidRPr="000905CF" w:rsidRDefault="7EFB3F48" w:rsidP="000905CF">
      <w:pPr>
        <w:spacing w:before="240" w:line="360" w:lineRule="auto"/>
        <w:rPr>
          <w:rFonts w:eastAsia="Calibri"/>
          <w:b/>
        </w:rPr>
      </w:pPr>
      <w:r w:rsidRPr="00255A76">
        <w:rPr>
          <w:rFonts w:eastAsia="Calibri"/>
          <w:b/>
        </w:rPr>
        <w:t>Qualitative Data</w:t>
      </w:r>
    </w:p>
    <w:p w14:paraId="608BD413" w14:textId="79A529B0" w:rsidR="7F0BADFD" w:rsidRPr="00255A76" w:rsidRDefault="7EFB3F48" w:rsidP="000905CF">
      <w:pPr>
        <w:spacing w:before="240" w:line="360" w:lineRule="auto"/>
        <w:rPr>
          <w:rFonts w:eastAsia="Calibri"/>
        </w:rPr>
      </w:pPr>
      <w:r w:rsidRPr="00255A76">
        <w:rPr>
          <w:rFonts w:eastAsia="Calibri"/>
        </w:rPr>
        <w:t>Survey data w</w:t>
      </w:r>
      <w:r w:rsidR="00F67E52">
        <w:rPr>
          <w:rFonts w:eastAsia="Calibri"/>
        </w:rPr>
        <w:t>as</w:t>
      </w:r>
      <w:r w:rsidRPr="00255A76">
        <w:rPr>
          <w:rFonts w:eastAsia="Calibri"/>
        </w:rPr>
        <w:t xml:space="preserve"> exported to an Excel dataset, filtered by donor status, and allocated into distinct datasets. To simplify the analysis, column names were aliased, such as “What is your marital status?” which became “Marital Status.” As Singh </w:t>
      </w:r>
      <w:r w:rsidRPr="00255A76">
        <w:rPr>
          <w:rFonts w:eastAsia="Calibri"/>
          <w:i/>
        </w:rPr>
        <w:t>et al</w:t>
      </w:r>
      <w:r w:rsidRPr="00255A76">
        <w:rPr>
          <w:rFonts w:eastAsia="Calibri"/>
        </w:rPr>
        <w:t xml:space="preserve">. (2021) propose, checks were made to identify and address data deemed as 'noise' or inconsistent, which, in turn, would ensure accurate results. For instance, a single, 18–24-year-old master's student from the West Midlands answered “yes” to Question 5 (Appendix C). However, their data was transferred to the non-donors' dataset since they do not donate to the NSPCC (Figure </w:t>
      </w:r>
      <w:r w:rsidR="0094556D" w:rsidRPr="00255A76">
        <w:rPr>
          <w:rFonts w:eastAsia="Calibri"/>
        </w:rPr>
        <w:t>2</w:t>
      </w:r>
      <w:r w:rsidRPr="00255A76">
        <w:rPr>
          <w:rFonts w:eastAsia="Calibri"/>
        </w:rPr>
        <w:t xml:space="preserve">). </w:t>
      </w:r>
    </w:p>
    <w:p w14:paraId="008C4587" w14:textId="77777777" w:rsidR="0094556D" w:rsidRPr="00255A76" w:rsidRDefault="7EFB3F48" w:rsidP="00101771">
      <w:pPr>
        <w:keepNext/>
        <w:spacing w:line="360" w:lineRule="auto"/>
        <w:rPr>
          <w:rFonts w:eastAsia="Calibri"/>
        </w:rPr>
      </w:pPr>
      <w:r w:rsidRPr="00255A76">
        <w:rPr>
          <w:noProof/>
        </w:rPr>
        <w:drawing>
          <wp:inline distT="0" distB="0" distL="0" distR="0" wp14:anchorId="456E1163" wp14:editId="2EEE5175">
            <wp:extent cx="5724525" cy="428625"/>
            <wp:effectExtent l="0" t="0" r="0" b="0"/>
            <wp:docPr id="440669517" name="drawi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01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428625"/>
                    </a:xfrm>
                    <a:prstGeom prst="rect">
                      <a:avLst/>
                    </a:prstGeom>
                  </pic:spPr>
                </pic:pic>
              </a:graphicData>
            </a:graphic>
          </wp:inline>
        </w:drawing>
      </w:r>
    </w:p>
    <w:p w14:paraId="14B03293" w14:textId="6FC2B12F" w:rsidR="7F0BADFD" w:rsidRPr="009D5DD3" w:rsidRDefault="0094556D" w:rsidP="00101771">
      <w:pPr>
        <w:pStyle w:val="Caption"/>
        <w:spacing w:line="360" w:lineRule="auto"/>
        <w:jc w:val="center"/>
        <w:rPr>
          <w:rFonts w:eastAsia="Calibri"/>
          <w:color w:val="auto"/>
          <w:sz w:val="20"/>
          <w:szCs w:val="20"/>
        </w:rPr>
      </w:pPr>
      <w:bookmarkStart w:id="41" w:name="_Toc207048756"/>
      <w:bookmarkStart w:id="42" w:name="_Toc207049313"/>
      <w:bookmarkStart w:id="43" w:name="_Toc207105709"/>
      <w:r w:rsidRPr="009D5DD3">
        <w:rPr>
          <w:rFonts w:eastAsia="Calibri"/>
          <w:color w:val="auto"/>
          <w:sz w:val="20"/>
          <w:szCs w:val="20"/>
        </w:rPr>
        <w:t xml:space="preserve">Figure </w:t>
      </w:r>
      <w:r w:rsidRPr="009D5DD3">
        <w:rPr>
          <w:color w:val="auto"/>
          <w:sz w:val="20"/>
          <w:szCs w:val="20"/>
        </w:rPr>
        <w:fldChar w:fldCharType="begin"/>
      </w:r>
      <w:r w:rsidRPr="009D5DD3">
        <w:rPr>
          <w:color w:val="auto"/>
          <w:sz w:val="20"/>
          <w:szCs w:val="20"/>
        </w:rPr>
        <w:instrText xml:space="preserve"> SEQ Figure \* ARABIC </w:instrText>
      </w:r>
      <w:r w:rsidRPr="009D5DD3">
        <w:rPr>
          <w:color w:val="auto"/>
          <w:sz w:val="20"/>
          <w:szCs w:val="20"/>
        </w:rPr>
        <w:fldChar w:fldCharType="separate"/>
      </w:r>
      <w:r w:rsidR="005F22D4">
        <w:rPr>
          <w:noProof/>
          <w:color w:val="auto"/>
          <w:sz w:val="20"/>
          <w:szCs w:val="20"/>
        </w:rPr>
        <w:t>2</w:t>
      </w:r>
      <w:r w:rsidRPr="009D5DD3">
        <w:rPr>
          <w:color w:val="auto"/>
          <w:sz w:val="20"/>
          <w:szCs w:val="20"/>
        </w:rPr>
        <w:fldChar w:fldCharType="end"/>
      </w:r>
      <w:r w:rsidRPr="009D5DD3">
        <w:rPr>
          <w:rFonts w:eastAsia="Calibri"/>
          <w:color w:val="auto"/>
          <w:sz w:val="20"/>
          <w:szCs w:val="20"/>
        </w:rPr>
        <w:t xml:space="preserve">: </w:t>
      </w:r>
      <w:r w:rsidR="00D22573">
        <w:rPr>
          <w:rFonts w:eastAsia="Calibri"/>
          <w:color w:val="auto"/>
          <w:sz w:val="20"/>
          <w:szCs w:val="20"/>
        </w:rPr>
        <w:t xml:space="preserve">Corrected Participant Allocation </w:t>
      </w:r>
      <w:r w:rsidRPr="009D5DD3">
        <w:rPr>
          <w:rFonts w:eastAsia="Calibri"/>
          <w:color w:val="auto"/>
          <w:sz w:val="20"/>
          <w:szCs w:val="20"/>
        </w:rPr>
        <w:t>(source: authors)</w:t>
      </w:r>
      <w:bookmarkEnd w:id="41"/>
      <w:bookmarkEnd w:id="42"/>
      <w:bookmarkEnd w:id="43"/>
    </w:p>
    <w:p w14:paraId="4DE02B94" w14:textId="77777777" w:rsidR="00A90493" w:rsidRPr="00255A76" w:rsidRDefault="7EFB3F48" w:rsidP="00A90493">
      <w:pPr>
        <w:keepNext/>
        <w:spacing w:line="360" w:lineRule="auto"/>
        <w:rPr>
          <w:rFonts w:eastAsia="Calibri"/>
        </w:rPr>
      </w:pPr>
      <w:r w:rsidRPr="00255A76">
        <w:rPr>
          <w:noProof/>
        </w:rPr>
        <w:drawing>
          <wp:inline distT="0" distB="0" distL="0" distR="0" wp14:anchorId="1F6ADDED" wp14:editId="3700A608">
            <wp:extent cx="5724525" cy="723900"/>
            <wp:effectExtent l="0" t="0" r="0" b="0"/>
            <wp:docPr id="293519562" name="drawi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982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723900"/>
                    </a:xfrm>
                    <a:prstGeom prst="rect">
                      <a:avLst/>
                    </a:prstGeom>
                  </pic:spPr>
                </pic:pic>
              </a:graphicData>
            </a:graphic>
          </wp:inline>
        </w:drawing>
      </w:r>
    </w:p>
    <w:p w14:paraId="03989D55" w14:textId="754960A0" w:rsidR="7EFB3F48" w:rsidRPr="009D5DD3" w:rsidRDefault="00A90493" w:rsidP="00A90493">
      <w:pPr>
        <w:pStyle w:val="Caption"/>
        <w:jc w:val="center"/>
        <w:rPr>
          <w:rFonts w:eastAsia="Calibri"/>
          <w:color w:val="auto"/>
          <w:sz w:val="20"/>
          <w:szCs w:val="20"/>
        </w:rPr>
      </w:pPr>
      <w:bookmarkStart w:id="44" w:name="_Toc207048757"/>
      <w:bookmarkStart w:id="45" w:name="_Toc207049314"/>
      <w:bookmarkStart w:id="46" w:name="_Toc207105710"/>
      <w:r w:rsidRPr="009D5DD3">
        <w:rPr>
          <w:rFonts w:eastAsia="Calibri"/>
          <w:color w:val="auto"/>
          <w:sz w:val="20"/>
          <w:szCs w:val="20"/>
        </w:rPr>
        <w:t xml:space="preserve">Figure </w:t>
      </w:r>
      <w:r w:rsidRPr="009D5DD3">
        <w:rPr>
          <w:color w:val="auto"/>
          <w:sz w:val="20"/>
          <w:szCs w:val="20"/>
        </w:rPr>
        <w:fldChar w:fldCharType="begin"/>
      </w:r>
      <w:r w:rsidRPr="009D5DD3">
        <w:rPr>
          <w:color w:val="auto"/>
          <w:sz w:val="20"/>
          <w:szCs w:val="20"/>
        </w:rPr>
        <w:instrText xml:space="preserve"> SEQ Figure \* ARABIC </w:instrText>
      </w:r>
      <w:r w:rsidRPr="009D5DD3">
        <w:rPr>
          <w:color w:val="auto"/>
          <w:sz w:val="20"/>
          <w:szCs w:val="20"/>
        </w:rPr>
        <w:fldChar w:fldCharType="separate"/>
      </w:r>
      <w:r w:rsidR="005F22D4">
        <w:rPr>
          <w:noProof/>
          <w:color w:val="auto"/>
          <w:sz w:val="20"/>
          <w:szCs w:val="20"/>
        </w:rPr>
        <w:t>3</w:t>
      </w:r>
      <w:r w:rsidRPr="009D5DD3">
        <w:rPr>
          <w:color w:val="auto"/>
          <w:sz w:val="20"/>
          <w:szCs w:val="20"/>
        </w:rPr>
        <w:fldChar w:fldCharType="end"/>
      </w:r>
      <w:r w:rsidRPr="009D5DD3">
        <w:rPr>
          <w:rFonts w:eastAsia="Calibri"/>
          <w:color w:val="auto"/>
          <w:sz w:val="20"/>
          <w:szCs w:val="20"/>
        </w:rPr>
        <w:t>: Non-donors who did not justify why they do not donate (source: authors)</w:t>
      </w:r>
      <w:bookmarkEnd w:id="44"/>
      <w:bookmarkEnd w:id="45"/>
      <w:bookmarkEnd w:id="46"/>
    </w:p>
    <w:p w14:paraId="7268F586" w14:textId="77777777" w:rsidR="008B71AF" w:rsidRPr="00255A76" w:rsidRDefault="008B71AF" w:rsidP="008B71AF">
      <w:pPr>
        <w:spacing w:line="360" w:lineRule="auto"/>
        <w:rPr>
          <w:rFonts w:eastAsia="Calibri"/>
        </w:rPr>
      </w:pPr>
      <w:r w:rsidRPr="00255A76">
        <w:rPr>
          <w:rFonts w:eastAsia="Calibri"/>
        </w:rPr>
        <w:lastRenderedPageBreak/>
        <w:t xml:space="preserve">Four participants were included only in the quantitative counts of non-donors but excluded from the content analysis as they did not provide any text to analyse (Figure 3). </w:t>
      </w:r>
    </w:p>
    <w:p w14:paraId="32BD722D" w14:textId="77777777" w:rsidR="00A90493" w:rsidRPr="00255A76" w:rsidRDefault="00A90493" w:rsidP="006744C7">
      <w:pPr>
        <w:spacing w:after="240" w:line="360" w:lineRule="auto"/>
        <w:rPr>
          <w:rFonts w:eastAsia="Calibri"/>
        </w:rPr>
      </w:pPr>
    </w:p>
    <w:p w14:paraId="0F684B6D" w14:textId="0A78C518" w:rsidR="00D6624D" w:rsidRPr="009D5DD3" w:rsidRDefault="006C2128" w:rsidP="006C2128">
      <w:pPr>
        <w:pStyle w:val="Heading2"/>
        <w:spacing w:after="240" w:line="360" w:lineRule="auto"/>
        <w:rPr>
          <w:rFonts w:ascii="Times New Roman" w:eastAsia="Calibri" w:hAnsi="Times New Roman" w:cs="Times New Roman"/>
          <w:b/>
          <w:color w:val="auto"/>
          <w:sz w:val="28"/>
          <w:szCs w:val="28"/>
        </w:rPr>
      </w:pPr>
      <w:bookmarkStart w:id="47" w:name="_Toc207044214"/>
      <w:bookmarkStart w:id="48" w:name="_Toc207105688"/>
      <w:r>
        <w:rPr>
          <w:rFonts w:ascii="Times New Roman" w:eastAsia="Calibri" w:hAnsi="Times New Roman" w:cs="Times New Roman"/>
          <w:b/>
          <w:color w:val="auto"/>
          <w:sz w:val="28"/>
          <w:szCs w:val="28"/>
        </w:rPr>
        <w:t xml:space="preserve">III. </w:t>
      </w:r>
      <w:r w:rsidR="001A3DB4">
        <w:rPr>
          <w:rFonts w:ascii="Times New Roman" w:eastAsia="Calibri" w:hAnsi="Times New Roman" w:cs="Times New Roman"/>
          <w:b/>
          <w:color w:val="auto"/>
          <w:sz w:val="28"/>
          <w:szCs w:val="28"/>
        </w:rPr>
        <w:t xml:space="preserve">  </w:t>
      </w:r>
      <w:r w:rsidR="21B0ECD0" w:rsidRPr="009D5DD3">
        <w:rPr>
          <w:rFonts w:ascii="Times New Roman" w:eastAsia="Calibri" w:hAnsi="Times New Roman" w:cs="Times New Roman"/>
          <w:b/>
          <w:color w:val="auto"/>
          <w:sz w:val="28"/>
          <w:szCs w:val="28"/>
        </w:rPr>
        <w:t xml:space="preserve">Data </w:t>
      </w:r>
      <w:r w:rsidR="71F003FD" w:rsidRPr="009D5DD3">
        <w:rPr>
          <w:rFonts w:ascii="Times New Roman" w:eastAsia="Calibri" w:hAnsi="Times New Roman" w:cs="Times New Roman"/>
          <w:b/>
          <w:color w:val="auto"/>
          <w:sz w:val="28"/>
          <w:szCs w:val="28"/>
        </w:rPr>
        <w:t>Models</w:t>
      </w:r>
      <w:bookmarkEnd w:id="47"/>
      <w:bookmarkEnd w:id="48"/>
    </w:p>
    <w:p w14:paraId="7F9E2D92" w14:textId="13F3EA18" w:rsidR="009EC3DF" w:rsidRPr="006744C7" w:rsidRDefault="0610910A" w:rsidP="006744C7">
      <w:pPr>
        <w:spacing w:after="240"/>
        <w:rPr>
          <w:rFonts w:eastAsia="Calibri"/>
          <w:b/>
          <w:bCs/>
        </w:rPr>
      </w:pPr>
      <w:bookmarkStart w:id="49" w:name="_Toc207044215"/>
      <w:r w:rsidRPr="006744C7">
        <w:rPr>
          <w:rFonts w:eastAsia="Calibri"/>
          <w:b/>
          <w:bCs/>
        </w:rPr>
        <w:t>Model 1: Likert Logistic Regression Model</w:t>
      </w:r>
      <w:bookmarkEnd w:id="49"/>
    </w:p>
    <w:p w14:paraId="2A776C0E" w14:textId="778E3681" w:rsidR="26D8DF07" w:rsidRPr="00255A76" w:rsidRDefault="0066459E" w:rsidP="006744C7">
      <w:pPr>
        <w:pStyle w:val="p1"/>
        <w:spacing w:after="240" w:afterAutospacing="0" w:line="360" w:lineRule="auto"/>
        <w:rPr>
          <w:rFonts w:eastAsia="Calibri"/>
        </w:rPr>
      </w:pPr>
      <w:r w:rsidRPr="00255A76">
        <w:rPr>
          <w:noProof/>
        </w:rPr>
        <mc:AlternateContent>
          <mc:Choice Requires="wps">
            <w:drawing>
              <wp:anchor distT="0" distB="0" distL="114300" distR="114300" simplePos="0" relativeHeight="251658240" behindDoc="0" locked="0" layoutInCell="1" allowOverlap="1" wp14:anchorId="3633440A" wp14:editId="3023314E">
                <wp:simplePos x="0" y="0"/>
                <wp:positionH relativeFrom="margin">
                  <wp:align>center</wp:align>
                </wp:positionH>
                <wp:positionV relativeFrom="paragraph">
                  <wp:posOffset>902489</wp:posOffset>
                </wp:positionV>
                <wp:extent cx="4855779" cy="935990"/>
                <wp:effectExtent l="0" t="0" r="21590" b="16510"/>
                <wp:wrapNone/>
                <wp:docPr id="683137608" name="Text Box 1"/>
                <wp:cNvGraphicFramePr/>
                <a:graphic xmlns:a="http://schemas.openxmlformats.org/drawingml/2006/main">
                  <a:graphicData uri="http://schemas.microsoft.com/office/word/2010/wordprocessingShape">
                    <wps:wsp>
                      <wps:cNvSpPr txBox="1"/>
                      <wps:spPr>
                        <a:xfrm>
                          <a:off x="0" y="0"/>
                          <a:ext cx="4855779" cy="935990"/>
                        </a:xfrm>
                        <a:prstGeom prst="rect">
                          <a:avLst/>
                        </a:prstGeom>
                        <a:solidFill>
                          <a:schemeClr val="lt1"/>
                        </a:solidFill>
                        <a:ln w="6350">
                          <a:solidFill>
                            <a:prstClr val="black"/>
                          </a:solidFill>
                        </a:ln>
                      </wps:spPr>
                      <wps:txbx>
                        <w:txbxContent>
                          <w:p w14:paraId="4F97B9E2" w14:textId="77777777" w:rsidR="0054648A" w:rsidRPr="00EA736B" w:rsidRDefault="0054648A" w:rsidP="0054648A">
                            <w:pPr>
                              <w:pStyle w:val="p1"/>
                              <w:spacing w:line="360" w:lineRule="auto"/>
                            </w:pPr>
                            <m:oMath>
                              <m:r>
                                <w:rPr>
                                  <w:rFonts w:ascii="Cambria Math" w:hAnsi="Cambria Math"/>
                                </w:rPr>
                                <m:t>ln(</m:t>
                              </m:r>
                              <m:f>
                                <m:fPr>
                                  <m:ctrlPr>
                                    <w:rPr>
                                      <w:rFonts w:ascii="Cambria Math" w:hAnsi="Cambria Math"/>
                                      <w:i/>
                                    </w:rPr>
                                  </m:ctrlPr>
                                </m:fPr>
                                <m:num>
                                  <m:r>
                                    <w:rPr>
                                      <w:rFonts w:ascii="Cambria Math" w:hAnsi="Cambria Math"/>
                                    </w:rPr>
                                    <m:t>p</m:t>
                                  </m:r>
                                </m:num>
                                <m:den>
                                  <m:r>
                                    <w:rPr>
                                      <w:rFonts w:ascii="Cambria Math" w:hAnsi="Cambria Math"/>
                                    </w:rPr>
                                    <m:t>1 - p</m:t>
                                  </m:r>
                                </m:den>
                              </m:f>
                              <m:r>
                                <w:rPr>
                                  <w:rFonts w:ascii="Cambria Math" w:hAnsi="Cambria Math"/>
                                </w:rPr>
                                <m:t xml:space="preserve">) = </m:t>
                              </m:r>
                              <m:sSub>
                                <m:sSubPr>
                                  <m:ctrlPr>
                                    <w:rPr>
                                      <w:rFonts w:ascii="Cambria Math" w:hAnsi="Cambria Math"/>
                                      <w:i/>
                                    </w:rPr>
                                  </m:ctrlPr>
                                </m:sSubPr>
                                <m:e>
                                  <m:r>
                                    <w:rPr>
                                      <w:rFonts w:ascii="Cambria Math" w:hAnsi="Cambria Math"/>
                                      <w:lang w:val="el-GR"/>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lang w:val="el-GR"/>
                                    </w:rPr>
                                    <m:t>β</m:t>
                                  </m:r>
                                </m:e>
                                <m:sub>
                                  <m:r>
                                    <w:rPr>
                                      <w:rFonts w:ascii="Cambria Math" w:hAnsi="Cambria Math"/>
                                    </w:rPr>
                                    <m:t>1</m:t>
                                  </m:r>
                                </m:sub>
                              </m:sSub>
                              <m:r>
                                <w:rPr>
                                  <w:rFonts w:ascii="Cambria Math" w:hAnsi="Cambria Math"/>
                                </w:rPr>
                                <m:t xml:space="preserve">* Q1 + </m:t>
                              </m:r>
                              <m:sSub>
                                <m:sSubPr>
                                  <m:ctrlPr>
                                    <w:rPr>
                                      <w:rFonts w:ascii="Cambria Math" w:hAnsi="Cambria Math"/>
                                      <w:i/>
                                    </w:rPr>
                                  </m:ctrlPr>
                                </m:sSubPr>
                                <m:e>
                                  <m:r>
                                    <w:rPr>
                                      <w:rFonts w:ascii="Cambria Math" w:hAnsi="Cambria Math"/>
                                      <w:lang w:val="el-GR"/>
                                    </w:rPr>
                                    <m:t>β</m:t>
                                  </m:r>
                                </m:e>
                                <m:sub>
                                  <m:r>
                                    <w:rPr>
                                      <w:rFonts w:ascii="Cambria Math" w:hAnsi="Cambria Math"/>
                                    </w:rPr>
                                    <m:t>2</m:t>
                                  </m:r>
                                </m:sub>
                              </m:sSub>
                              <m:r>
                                <w:rPr>
                                  <w:rFonts w:ascii="Cambria Math" w:hAnsi="Cambria Math"/>
                                </w:rPr>
                                <m:t xml:space="preserve">* Q2 + </m:t>
                              </m:r>
                              <m:sSub>
                                <m:sSubPr>
                                  <m:ctrlPr>
                                    <w:rPr>
                                      <w:rFonts w:ascii="Cambria Math" w:hAnsi="Cambria Math"/>
                                      <w:i/>
                                    </w:rPr>
                                  </m:ctrlPr>
                                </m:sSubPr>
                                <m:e>
                                  <m:r>
                                    <w:rPr>
                                      <w:rFonts w:ascii="Cambria Math" w:hAnsi="Cambria Math"/>
                                      <w:lang w:val="el-GR"/>
                                    </w:rPr>
                                    <m:t>β</m:t>
                                  </m:r>
                                </m:e>
                                <m:sub>
                                  <m:r>
                                    <w:rPr>
                                      <w:rFonts w:ascii="Cambria Math" w:hAnsi="Cambria Math"/>
                                    </w:rPr>
                                    <m:t>3</m:t>
                                  </m:r>
                                </m:sub>
                              </m:sSub>
                              <m:r>
                                <w:rPr>
                                  <w:rFonts w:ascii="Cambria Math" w:hAnsi="Cambria Math"/>
                                </w:rPr>
                                <m:t xml:space="preserve">* Q3 + </m:t>
                              </m:r>
                              <m:sSub>
                                <m:sSubPr>
                                  <m:ctrlPr>
                                    <w:rPr>
                                      <w:rFonts w:ascii="Cambria Math" w:hAnsi="Cambria Math"/>
                                      <w:i/>
                                    </w:rPr>
                                  </m:ctrlPr>
                                </m:sSubPr>
                                <m:e>
                                  <m:r>
                                    <w:rPr>
                                      <w:rFonts w:ascii="Cambria Math" w:hAnsi="Cambria Math"/>
                                      <w:lang w:val="el-GR"/>
                                    </w:rPr>
                                    <m:t>β</m:t>
                                  </m:r>
                                </m:e>
                                <m:sub>
                                  <m:r>
                                    <w:rPr>
                                      <w:rFonts w:ascii="Cambria Math" w:hAnsi="Cambria Math"/>
                                    </w:rPr>
                                    <m:t>4</m:t>
                                  </m:r>
                                </m:sub>
                              </m:sSub>
                              <m:r>
                                <w:rPr>
                                  <w:rFonts w:ascii="Cambria Math" w:hAnsi="Cambria Math"/>
                                </w:rPr>
                                <m:t xml:space="preserve">* Q4 + </m:t>
                              </m:r>
                              <m:r>
                                <m:rPr>
                                  <m:sty m:val="p"/>
                                </m:rPr>
                                <w:rPr>
                                  <w:rFonts w:ascii="Cambria Math" w:hAnsi="Cambria Math"/>
                                  <w:color w:val="000000" w:themeColor="text1"/>
                                </w:rPr>
                                <m:t>εᵢ</m:t>
                              </m:r>
                              <m:r>
                                <w:rPr>
                                  <w:rFonts w:ascii="Cambria Math" w:hAnsi="Cambria Math"/>
                                </w:rPr>
                                <m:t xml:space="preserve"> </m:t>
                              </m:r>
                            </m:oMath>
                            <w:r w:rsidRPr="00EA736B">
                              <w:t xml:space="preserve"> </w:t>
                            </w:r>
                          </w:p>
                          <w:p w14:paraId="0AC2FDBA" w14:textId="77777777" w:rsidR="0054648A" w:rsidRPr="00890C1E" w:rsidRDefault="0054648A" w:rsidP="0054648A">
                            <w:pPr>
                              <w:pStyle w:val="NormalWeb"/>
                              <w:spacing w:before="120" w:beforeAutospacing="0" w:after="120" w:afterAutospacing="0" w:line="360" w:lineRule="auto"/>
                              <w:rPr>
                                <w:i/>
                                <w:iCs/>
                                <w:sz w:val="20"/>
                                <w:szCs w:val="20"/>
                              </w:rPr>
                            </w:pPr>
                            <w:r w:rsidRPr="00E67F2E">
                              <w:rPr>
                                <w:i/>
                                <w:sz w:val="20"/>
                                <w:szCs w:val="20"/>
                              </w:rPr>
                              <w:t>where p represents donation probability.</w:t>
                            </w:r>
                          </w:p>
                          <w:p w14:paraId="0CCFDB22" w14:textId="77777777" w:rsidR="001C19FD" w:rsidRDefault="001C19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33440A" id="_x0000_t202" coordsize="21600,21600" o:spt="202" path="m,l,21600r21600,l21600,xe">
                <v:stroke joinstyle="miter"/>
                <v:path gradientshapeok="t" o:connecttype="rect"/>
              </v:shapetype>
              <v:shape id="Text Box 1" o:spid="_x0000_s1026" type="#_x0000_t202" style="position:absolute;margin-left:0;margin-top:71.05pt;width:382.35pt;height:73.7pt;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" fillcolor="white [3201]" strokeweight=".5pt">
                <v:textbox>
                  <w:txbxContent>
                    <w:p w14:paraId="4F97B9E2" w14:textId="77777777" w:rsidR="0054648A" w:rsidRPr="00EA736B" w:rsidRDefault="0054648A" w:rsidP="0054648A">
                      <w:pPr>
                        <w:pStyle w:val="p1"/>
                        <w:spacing w:line="360" w:lineRule="auto"/>
                      </w:pPr>
                      <m:oMath>
                        <m:r>
                          <w:rPr>
                            <w:rFonts w:ascii="Cambria Math" w:hAnsi="Cambria Math"/>
                          </w:rPr>
                          <m:t>ln(</m:t>
                        </m:r>
                        <m:f>
                          <m:fPr>
                            <m:ctrlPr>
                              <w:rPr>
                                <w:rFonts w:ascii="Cambria Math" w:hAnsi="Cambria Math"/>
                                <w:i/>
                              </w:rPr>
                            </m:ctrlPr>
                          </m:fPr>
                          <m:num>
                            <m:r>
                              <w:rPr>
                                <w:rFonts w:ascii="Cambria Math" w:hAnsi="Cambria Math"/>
                              </w:rPr>
                              <m:t>p</m:t>
                            </m:r>
                          </m:num>
                          <m:den>
                            <m:r>
                              <w:rPr>
                                <w:rFonts w:ascii="Cambria Math" w:hAnsi="Cambria Math"/>
                              </w:rPr>
                              <m:t>1 - p</m:t>
                            </m:r>
                          </m:den>
                        </m:f>
                        <m:r>
                          <w:rPr>
                            <w:rFonts w:ascii="Cambria Math" w:hAnsi="Cambria Math"/>
                          </w:rPr>
                          <m:t xml:space="preserve">) = </m:t>
                        </m:r>
                        <m:sSub>
                          <m:sSubPr>
                            <m:ctrlPr>
                              <w:rPr>
                                <w:rFonts w:ascii="Cambria Math" w:hAnsi="Cambria Math"/>
                                <w:i/>
                              </w:rPr>
                            </m:ctrlPr>
                          </m:sSubPr>
                          <m:e>
                            <m:r>
                              <w:rPr>
                                <w:rFonts w:ascii="Cambria Math" w:hAnsi="Cambria Math"/>
                                <w:lang w:val="el-GR"/>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lang w:val="el-GR"/>
                              </w:rPr>
                              <m:t>β</m:t>
                            </m:r>
                          </m:e>
                          <m:sub>
                            <m:r>
                              <w:rPr>
                                <w:rFonts w:ascii="Cambria Math" w:hAnsi="Cambria Math"/>
                              </w:rPr>
                              <m:t>1</m:t>
                            </m:r>
                          </m:sub>
                        </m:sSub>
                        <m:r>
                          <w:rPr>
                            <w:rFonts w:ascii="Cambria Math" w:hAnsi="Cambria Math"/>
                          </w:rPr>
                          <m:t xml:space="preserve">* Q1 + </m:t>
                        </m:r>
                        <m:sSub>
                          <m:sSubPr>
                            <m:ctrlPr>
                              <w:rPr>
                                <w:rFonts w:ascii="Cambria Math" w:hAnsi="Cambria Math"/>
                                <w:i/>
                              </w:rPr>
                            </m:ctrlPr>
                          </m:sSubPr>
                          <m:e>
                            <m:r>
                              <w:rPr>
                                <w:rFonts w:ascii="Cambria Math" w:hAnsi="Cambria Math"/>
                                <w:lang w:val="el-GR"/>
                              </w:rPr>
                              <m:t>β</m:t>
                            </m:r>
                          </m:e>
                          <m:sub>
                            <m:r>
                              <w:rPr>
                                <w:rFonts w:ascii="Cambria Math" w:hAnsi="Cambria Math"/>
                              </w:rPr>
                              <m:t>2</m:t>
                            </m:r>
                          </m:sub>
                        </m:sSub>
                        <m:r>
                          <w:rPr>
                            <w:rFonts w:ascii="Cambria Math" w:hAnsi="Cambria Math"/>
                          </w:rPr>
                          <m:t xml:space="preserve">* Q2 + </m:t>
                        </m:r>
                        <m:sSub>
                          <m:sSubPr>
                            <m:ctrlPr>
                              <w:rPr>
                                <w:rFonts w:ascii="Cambria Math" w:hAnsi="Cambria Math"/>
                                <w:i/>
                              </w:rPr>
                            </m:ctrlPr>
                          </m:sSubPr>
                          <m:e>
                            <m:r>
                              <w:rPr>
                                <w:rFonts w:ascii="Cambria Math" w:hAnsi="Cambria Math"/>
                                <w:lang w:val="el-GR"/>
                              </w:rPr>
                              <m:t>β</m:t>
                            </m:r>
                          </m:e>
                          <m:sub>
                            <m:r>
                              <w:rPr>
                                <w:rFonts w:ascii="Cambria Math" w:hAnsi="Cambria Math"/>
                              </w:rPr>
                              <m:t>3</m:t>
                            </m:r>
                          </m:sub>
                        </m:sSub>
                        <m:r>
                          <w:rPr>
                            <w:rFonts w:ascii="Cambria Math" w:hAnsi="Cambria Math"/>
                          </w:rPr>
                          <m:t xml:space="preserve">* Q3 + </m:t>
                        </m:r>
                        <m:sSub>
                          <m:sSubPr>
                            <m:ctrlPr>
                              <w:rPr>
                                <w:rFonts w:ascii="Cambria Math" w:hAnsi="Cambria Math"/>
                                <w:i/>
                              </w:rPr>
                            </m:ctrlPr>
                          </m:sSubPr>
                          <m:e>
                            <m:r>
                              <w:rPr>
                                <w:rFonts w:ascii="Cambria Math" w:hAnsi="Cambria Math"/>
                                <w:lang w:val="el-GR"/>
                              </w:rPr>
                              <m:t>β</m:t>
                            </m:r>
                          </m:e>
                          <m:sub>
                            <m:r>
                              <w:rPr>
                                <w:rFonts w:ascii="Cambria Math" w:hAnsi="Cambria Math"/>
                              </w:rPr>
                              <m:t>4</m:t>
                            </m:r>
                          </m:sub>
                        </m:sSub>
                        <m:r>
                          <w:rPr>
                            <w:rFonts w:ascii="Cambria Math" w:hAnsi="Cambria Math"/>
                          </w:rPr>
                          <m:t xml:space="preserve">* Q4 + </m:t>
                        </m:r>
                        <m:r>
                          <m:rPr>
                            <m:sty m:val="p"/>
                          </m:rPr>
                          <w:rPr>
                            <w:rFonts w:ascii="Cambria Math" w:hAnsi="Cambria Math"/>
                            <w:color w:val="000000" w:themeColor="text1"/>
                          </w:rPr>
                          <m:t>εᵢ</m:t>
                        </m:r>
                        <m:r>
                          <w:rPr>
                            <w:rFonts w:ascii="Cambria Math" w:hAnsi="Cambria Math"/>
                          </w:rPr>
                          <m:t xml:space="preserve"> </m:t>
                        </m:r>
                      </m:oMath>
                      <w:r w:rsidRPr="00EA736B">
                        <w:t xml:space="preserve"> </w:t>
                      </w:r>
                    </w:p>
                    <w:p w14:paraId="0AC2FDBA" w14:textId="77777777" w:rsidR="0054648A" w:rsidRPr="00890C1E" w:rsidRDefault="0054648A" w:rsidP="0054648A">
                      <w:pPr>
                        <w:pStyle w:val="NormalWeb"/>
                        <w:spacing w:before="120" w:beforeAutospacing="0" w:after="120" w:afterAutospacing="0" w:line="360" w:lineRule="auto"/>
                        <w:rPr>
                          <w:i/>
                          <w:iCs/>
                          <w:sz w:val="20"/>
                          <w:szCs w:val="20"/>
                        </w:rPr>
                      </w:pPr>
                      <w:r w:rsidRPr="00E67F2E">
                        <w:rPr>
                          <w:i/>
                          <w:sz w:val="20"/>
                          <w:szCs w:val="20"/>
                        </w:rPr>
                        <w:t>where p represents donation probability.</w:t>
                      </w:r>
                    </w:p>
                    <w:p w14:paraId="0CCFDB22" w14:textId="77777777" w:rsidR="001C19FD" w:rsidRDefault="001C19FD"/>
                  </w:txbxContent>
                </v:textbox>
                <w10:wrap anchorx="margin"/>
              </v:shape>
            </w:pict>
          </mc:Fallback>
        </mc:AlternateContent>
      </w:r>
      <w:r w:rsidR="51D789A6" w:rsidRPr="00255A76">
        <w:rPr>
          <w:rFonts w:eastAsia="Calibri"/>
        </w:rPr>
        <w:t>A l</w:t>
      </w:r>
      <w:r w:rsidR="0C24D5E9" w:rsidRPr="00255A76">
        <w:rPr>
          <w:rFonts w:eastAsia="Calibri"/>
        </w:rPr>
        <w:t>ogistic</w:t>
      </w:r>
      <w:r w:rsidR="00A31389" w:rsidRPr="00255A76">
        <w:rPr>
          <w:rFonts w:eastAsia="Calibri"/>
        </w:rPr>
        <w:t xml:space="preserve"> regression model was coded to predict the donation likelihood based on </w:t>
      </w:r>
      <w:r w:rsidR="4A1A18B6" w:rsidRPr="00255A76">
        <w:rPr>
          <w:rFonts w:eastAsia="Calibri"/>
        </w:rPr>
        <w:t>an</w:t>
      </w:r>
      <w:r w:rsidR="00A31389" w:rsidRPr="00255A76">
        <w:rPr>
          <w:rFonts w:eastAsia="Calibri"/>
        </w:rPr>
        <w:t xml:space="preserve"> </w:t>
      </w:r>
      <w:r w:rsidR="02D17583" w:rsidRPr="00255A76">
        <w:rPr>
          <w:rFonts w:eastAsia="Calibri"/>
        </w:rPr>
        <w:t>individual's</w:t>
      </w:r>
      <w:r w:rsidR="4A1A18B6" w:rsidRPr="00255A76">
        <w:rPr>
          <w:rFonts w:eastAsia="Calibri"/>
        </w:rPr>
        <w:t xml:space="preserve"> response to</w:t>
      </w:r>
      <w:r w:rsidR="00A31389" w:rsidRPr="00255A76">
        <w:rPr>
          <w:rFonts w:eastAsia="Calibri"/>
        </w:rPr>
        <w:t xml:space="preserve"> Q1–Q4</w:t>
      </w:r>
      <w:r w:rsidR="6611C63E" w:rsidRPr="00255A76">
        <w:rPr>
          <w:rFonts w:eastAsia="Calibri"/>
        </w:rPr>
        <w:t>.</w:t>
      </w:r>
      <w:r w:rsidR="57B294EE" w:rsidRPr="00255A76">
        <w:rPr>
          <w:rFonts w:eastAsia="Calibri"/>
        </w:rPr>
        <w:t xml:space="preserve"> </w:t>
      </w:r>
      <w:r w:rsidR="3446507E" w:rsidRPr="00255A76">
        <w:rPr>
          <w:rFonts w:eastAsia="Calibri"/>
        </w:rPr>
        <w:t>T</w:t>
      </w:r>
      <w:r w:rsidR="57B294EE" w:rsidRPr="00255A76">
        <w:rPr>
          <w:rFonts w:eastAsia="Calibri"/>
        </w:rPr>
        <w:t>his model</w:t>
      </w:r>
      <w:r w:rsidR="00805E06" w:rsidRPr="00255A76">
        <w:rPr>
          <w:rFonts w:eastAsia="Calibri"/>
        </w:rPr>
        <w:t xml:space="preserve"> </w:t>
      </w:r>
      <w:r w:rsidR="57B294EE" w:rsidRPr="00255A76">
        <w:rPr>
          <w:rFonts w:eastAsia="Calibri"/>
        </w:rPr>
        <w:t>can serve as a predictive tool, determining the key pre</w:t>
      </w:r>
      <w:r w:rsidR="220B4791" w:rsidRPr="00255A76">
        <w:rPr>
          <w:rFonts w:eastAsia="Calibri"/>
        </w:rPr>
        <w:t>dictors to</w:t>
      </w:r>
      <w:r w:rsidR="00A31389" w:rsidRPr="00255A76">
        <w:rPr>
          <w:rFonts w:eastAsia="Calibri"/>
        </w:rPr>
        <w:t xml:space="preserve"> </w:t>
      </w:r>
      <w:r w:rsidR="220B4791" w:rsidRPr="00255A76">
        <w:rPr>
          <w:rFonts w:eastAsia="Calibri"/>
        </w:rPr>
        <w:t>don</w:t>
      </w:r>
      <w:r w:rsidR="39C2C76A" w:rsidRPr="00255A76">
        <w:rPr>
          <w:rFonts w:eastAsia="Calibri"/>
        </w:rPr>
        <w:t>ation</w:t>
      </w:r>
      <w:r w:rsidR="220B4791" w:rsidRPr="00255A76">
        <w:rPr>
          <w:rFonts w:eastAsia="Calibri"/>
        </w:rPr>
        <w:t xml:space="preserve"> likelihood</w:t>
      </w:r>
      <w:r w:rsidR="64BB678D" w:rsidRPr="00255A76">
        <w:rPr>
          <w:rFonts w:eastAsia="Calibri"/>
        </w:rPr>
        <w:t>.</w:t>
      </w:r>
      <w:r w:rsidR="4F1D509B" w:rsidRPr="00255A76">
        <w:rPr>
          <w:rFonts w:eastAsia="Calibri"/>
        </w:rPr>
        <w:t xml:space="preserve"> The model</w:t>
      </w:r>
      <w:r w:rsidR="00F07F7B" w:rsidRPr="00255A76">
        <w:rPr>
          <w:rFonts w:eastAsia="Calibri"/>
        </w:rPr>
        <w:t xml:space="preserve"> </w:t>
      </w:r>
      <w:r w:rsidR="003C426F">
        <w:rPr>
          <w:rFonts w:eastAsia="Calibri"/>
        </w:rPr>
        <w:t xml:space="preserve">is </w:t>
      </w:r>
      <w:r w:rsidR="4F1D509B" w:rsidRPr="00255A76">
        <w:rPr>
          <w:rFonts w:eastAsia="Calibri"/>
        </w:rPr>
        <w:t>specified as:</w:t>
      </w:r>
    </w:p>
    <w:p w14:paraId="2B3710D4" w14:textId="10DC895C" w:rsidR="001C19FD" w:rsidRPr="00255A76" w:rsidRDefault="00720D28" w:rsidP="26D8DF07">
      <w:pPr>
        <w:pStyle w:val="p1"/>
        <w:spacing w:line="360" w:lineRule="auto"/>
        <w:rPr>
          <w:rFonts w:eastAsia="Calibri"/>
        </w:rPr>
      </w:pPr>
      <w:r w:rsidRPr="00255A76">
        <w:rPr>
          <w:noProof/>
        </w:rPr>
        <mc:AlternateContent>
          <mc:Choice Requires="wps">
            <w:drawing>
              <wp:anchor distT="0" distB="0" distL="114300" distR="114300" simplePos="0" relativeHeight="251658241" behindDoc="0" locked="0" layoutInCell="1" allowOverlap="1" wp14:anchorId="76695E8B" wp14:editId="2D7BB5E9">
                <wp:simplePos x="0" y="0"/>
                <wp:positionH relativeFrom="column">
                  <wp:posOffset>-2540</wp:posOffset>
                </wp:positionH>
                <wp:positionV relativeFrom="paragraph">
                  <wp:posOffset>986790</wp:posOffset>
                </wp:positionV>
                <wp:extent cx="5715000" cy="635"/>
                <wp:effectExtent l="0" t="0" r="0" b="0"/>
                <wp:wrapNone/>
                <wp:docPr id="134991501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AEE9B2F" w14:textId="61F0A178" w:rsidR="00720D28" w:rsidRPr="009D5DD3" w:rsidRDefault="00720D28" w:rsidP="001F0212">
                            <w:pPr>
                              <w:pStyle w:val="Caption"/>
                              <w:jc w:val="center"/>
                              <w:rPr>
                                <w:noProof/>
                                <w:color w:val="auto"/>
                                <w:sz w:val="20"/>
                                <w:szCs w:val="20"/>
                              </w:rPr>
                            </w:pPr>
                            <w:bookmarkStart w:id="50" w:name="_Toc207048758"/>
                            <w:bookmarkStart w:id="51" w:name="_Toc207049315"/>
                            <w:bookmarkStart w:id="52" w:name="_Toc207105711"/>
                            <w:r w:rsidRPr="009D5DD3">
                              <w:rPr>
                                <w:color w:val="auto"/>
                                <w:sz w:val="20"/>
                                <w:szCs w:val="20"/>
                              </w:rPr>
                              <w:t xml:space="preserve">Figure </w:t>
                            </w:r>
                            <w:r w:rsidRPr="009D5DD3">
                              <w:rPr>
                                <w:color w:val="auto"/>
                                <w:sz w:val="20"/>
                                <w:szCs w:val="20"/>
                              </w:rPr>
                              <w:fldChar w:fldCharType="begin"/>
                            </w:r>
                            <w:r w:rsidRPr="009D5DD3">
                              <w:rPr>
                                <w:color w:val="auto"/>
                                <w:sz w:val="20"/>
                                <w:szCs w:val="20"/>
                              </w:rPr>
                              <w:instrText xml:space="preserve"> SEQ Figure \* ARABIC </w:instrText>
                            </w:r>
                            <w:r w:rsidRPr="009D5DD3">
                              <w:rPr>
                                <w:color w:val="auto"/>
                                <w:sz w:val="20"/>
                                <w:szCs w:val="20"/>
                              </w:rPr>
                              <w:fldChar w:fldCharType="separate"/>
                            </w:r>
                            <w:r w:rsidR="005F22D4">
                              <w:rPr>
                                <w:noProof/>
                                <w:color w:val="auto"/>
                                <w:sz w:val="20"/>
                                <w:szCs w:val="20"/>
                              </w:rPr>
                              <w:t>4</w:t>
                            </w:r>
                            <w:r w:rsidRPr="009D5DD3">
                              <w:rPr>
                                <w:color w:val="auto"/>
                                <w:sz w:val="20"/>
                                <w:szCs w:val="20"/>
                              </w:rPr>
                              <w:fldChar w:fldCharType="end"/>
                            </w:r>
                            <w:r w:rsidRPr="009D5DD3">
                              <w:rPr>
                                <w:color w:val="auto"/>
                                <w:sz w:val="20"/>
                                <w:szCs w:val="20"/>
                              </w:rPr>
                              <w:t xml:space="preserve">: </w:t>
                            </w:r>
                            <w:r w:rsidR="001F0212" w:rsidRPr="009D5DD3">
                              <w:rPr>
                                <w:color w:val="auto"/>
                                <w:sz w:val="20"/>
                                <w:szCs w:val="20"/>
                              </w:rPr>
                              <w:t>Likert Logistic Regression Model (source: authors)</w:t>
                            </w:r>
                            <w:bookmarkEnd w:id="50"/>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95E8B" id="_x0000_s1027" type="#_x0000_t202" style="position:absolute;margin-left:-.2pt;margin-top:77.7pt;width:450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" stroked="f">
                <v:textbox style="mso-fit-shape-to-text:t" inset="0,0,0,0">
                  <w:txbxContent>
                    <w:p w14:paraId="1AEE9B2F" w14:textId="61F0A178" w:rsidR="00720D28" w:rsidRPr="009D5DD3" w:rsidRDefault="00720D28" w:rsidP="001F0212">
                      <w:pPr>
                        <w:pStyle w:val="Caption"/>
                        <w:jc w:val="center"/>
                        <w:rPr>
                          <w:noProof/>
                          <w:color w:val="auto"/>
                          <w:sz w:val="20"/>
                          <w:szCs w:val="20"/>
                        </w:rPr>
                      </w:pPr>
                      <w:bookmarkStart w:id="53" w:name="_Toc207048758"/>
                      <w:bookmarkStart w:id="54" w:name="_Toc207049315"/>
                      <w:bookmarkStart w:id="55" w:name="_Toc207105711"/>
                      <w:r w:rsidRPr="009D5DD3">
                        <w:rPr>
                          <w:color w:val="auto"/>
                          <w:sz w:val="20"/>
                          <w:szCs w:val="20"/>
                        </w:rPr>
                        <w:t xml:space="preserve">Figure </w:t>
                      </w:r>
                      <w:r w:rsidRPr="009D5DD3">
                        <w:rPr>
                          <w:color w:val="auto"/>
                          <w:sz w:val="20"/>
                          <w:szCs w:val="20"/>
                        </w:rPr>
                        <w:fldChar w:fldCharType="begin"/>
                      </w:r>
                      <w:r w:rsidRPr="009D5DD3">
                        <w:rPr>
                          <w:color w:val="auto"/>
                          <w:sz w:val="20"/>
                          <w:szCs w:val="20"/>
                        </w:rPr>
                        <w:instrText xml:space="preserve"> SEQ Figure \* ARABIC </w:instrText>
                      </w:r>
                      <w:r w:rsidRPr="009D5DD3">
                        <w:rPr>
                          <w:color w:val="auto"/>
                          <w:sz w:val="20"/>
                          <w:szCs w:val="20"/>
                        </w:rPr>
                        <w:fldChar w:fldCharType="separate"/>
                      </w:r>
                      <w:r w:rsidR="005F22D4">
                        <w:rPr>
                          <w:noProof/>
                          <w:color w:val="auto"/>
                          <w:sz w:val="20"/>
                          <w:szCs w:val="20"/>
                        </w:rPr>
                        <w:t>4</w:t>
                      </w:r>
                      <w:r w:rsidRPr="009D5DD3">
                        <w:rPr>
                          <w:color w:val="auto"/>
                          <w:sz w:val="20"/>
                          <w:szCs w:val="20"/>
                        </w:rPr>
                        <w:fldChar w:fldCharType="end"/>
                      </w:r>
                      <w:r w:rsidRPr="009D5DD3">
                        <w:rPr>
                          <w:color w:val="auto"/>
                          <w:sz w:val="20"/>
                          <w:szCs w:val="20"/>
                        </w:rPr>
                        <w:t xml:space="preserve">: </w:t>
                      </w:r>
                      <w:r w:rsidR="001F0212" w:rsidRPr="009D5DD3">
                        <w:rPr>
                          <w:color w:val="auto"/>
                          <w:sz w:val="20"/>
                          <w:szCs w:val="20"/>
                        </w:rPr>
                        <w:t>Likert Logistic Regression Model (source: authors)</w:t>
                      </w:r>
                      <w:bookmarkEnd w:id="53"/>
                      <w:bookmarkEnd w:id="54"/>
                      <w:bookmarkEnd w:id="55"/>
                    </w:p>
                  </w:txbxContent>
                </v:textbox>
              </v:shape>
            </w:pict>
          </mc:Fallback>
        </mc:AlternateContent>
      </w:r>
    </w:p>
    <w:p w14:paraId="78A3216F" w14:textId="02845F7F" w:rsidR="7F0BADFD" w:rsidRPr="00255A76" w:rsidRDefault="7F0BADFD" w:rsidP="7F0BADFD">
      <w:pPr>
        <w:pStyle w:val="p1"/>
        <w:spacing w:line="360" w:lineRule="auto"/>
        <w:rPr>
          <w:rFonts w:eastAsia="Calibri"/>
        </w:rPr>
      </w:pPr>
    </w:p>
    <w:p w14:paraId="53C9B407" w14:textId="6665B8BC" w:rsidR="7ED75463" w:rsidRPr="00255A76" w:rsidRDefault="7ED75463" w:rsidP="7ED75463">
      <w:pPr>
        <w:pStyle w:val="NormalWeb"/>
        <w:spacing w:before="120" w:beforeAutospacing="0" w:after="120" w:afterAutospacing="0" w:line="360" w:lineRule="auto"/>
        <w:rPr>
          <w:rFonts w:eastAsia="Calibri"/>
        </w:rPr>
      </w:pPr>
    </w:p>
    <w:p w14:paraId="0C0EFA75" w14:textId="77777777" w:rsidR="000E2CF7" w:rsidRPr="00255A76" w:rsidRDefault="000E2CF7" w:rsidP="4D636987">
      <w:pPr>
        <w:pStyle w:val="NormalWeb"/>
        <w:spacing w:before="120" w:beforeAutospacing="0" w:after="120" w:afterAutospacing="0" w:line="360" w:lineRule="auto"/>
        <w:rPr>
          <w:rFonts w:eastAsia="Calibri"/>
        </w:rPr>
      </w:pPr>
    </w:p>
    <w:p w14:paraId="1766ECB0" w14:textId="4CE42FA5" w:rsidR="002C2998" w:rsidRPr="00255A76" w:rsidRDefault="00F51E28" w:rsidP="00890C1E">
      <w:pPr>
        <w:pStyle w:val="NormalWeb"/>
        <w:spacing w:before="120" w:beforeAutospacing="0" w:after="120" w:afterAutospacing="0" w:line="360" w:lineRule="auto"/>
        <w:rPr>
          <w:rFonts w:eastAsia="Calibri"/>
        </w:rPr>
      </w:pPr>
      <w:r w:rsidRPr="00255A76">
        <w:rPr>
          <w:rFonts w:eastAsia="Calibri"/>
        </w:rPr>
        <w:t>E</w:t>
      </w:r>
      <w:r w:rsidR="002C2998" w:rsidRPr="00255A76">
        <w:rPr>
          <w:rFonts w:eastAsia="Calibri"/>
        </w:rPr>
        <w:t xml:space="preserve">ach coefficient directly represents the change in the log-odds of donation for a one-unit change in </w:t>
      </w:r>
      <w:r w:rsidR="433CEA28" w:rsidRPr="00255A76">
        <w:rPr>
          <w:rFonts w:eastAsia="Calibri"/>
        </w:rPr>
        <w:t>each</w:t>
      </w:r>
      <w:r w:rsidR="002C2998" w:rsidRPr="00255A76">
        <w:rPr>
          <w:rFonts w:eastAsia="Calibri"/>
        </w:rPr>
        <w:t xml:space="preserve"> survey question score. </w:t>
      </w:r>
    </w:p>
    <w:p w14:paraId="23E9AE57" w14:textId="1D84E181" w:rsidR="002C2998" w:rsidRPr="00255A76" w:rsidRDefault="00134447" w:rsidP="002C2998">
      <w:pPr>
        <w:pStyle w:val="p1"/>
        <w:spacing w:line="360" w:lineRule="auto"/>
        <w:rPr>
          <w:rFonts w:eastAsia="Calibri"/>
        </w:rPr>
      </w:pPr>
      <w:r w:rsidRPr="00255A76">
        <w:rPr>
          <w:rFonts w:eastAsia="Calibri"/>
        </w:rPr>
        <w:t>Due to its linear</w:t>
      </w:r>
      <w:r w:rsidR="00002366" w:rsidRPr="00255A76">
        <w:rPr>
          <w:rFonts w:eastAsia="Calibri"/>
        </w:rPr>
        <w:t xml:space="preserve"> parameters, </w:t>
      </w:r>
      <w:r w:rsidR="00FD0BC4" w:rsidRPr="00255A76">
        <w:rPr>
          <w:rFonts w:eastAsia="Calibri"/>
        </w:rPr>
        <w:t xml:space="preserve">the </w:t>
      </w:r>
      <w:r w:rsidR="00C9326F" w:rsidRPr="00255A76">
        <w:rPr>
          <w:rFonts w:eastAsia="Calibri"/>
        </w:rPr>
        <w:t>model</w:t>
      </w:r>
      <w:r w:rsidR="00E22DBE" w:rsidRPr="00255A76">
        <w:rPr>
          <w:rFonts w:eastAsia="Calibri"/>
        </w:rPr>
        <w:t xml:space="preserve"> has lower model capacity (expressiveness) than highly flexible models like random forests or neural networks</w:t>
      </w:r>
      <w:r w:rsidR="00A806D6" w:rsidRPr="00255A76">
        <w:rPr>
          <w:rFonts w:eastAsia="Calibri"/>
        </w:rPr>
        <w:t xml:space="preserve"> </w:t>
      </w:r>
      <w:r w:rsidR="006F2A7E" w:rsidRPr="00255A76">
        <w:rPr>
          <w:rFonts w:eastAsia="Calibri"/>
        </w:rPr>
        <w:t>(</w:t>
      </w:r>
      <w:proofErr w:type="spellStart"/>
      <w:r w:rsidR="006F2A7E" w:rsidRPr="00255A76">
        <w:rPr>
          <w:rFonts w:eastAsia="Calibri"/>
        </w:rPr>
        <w:t>Bulso</w:t>
      </w:r>
      <w:proofErr w:type="spellEnd"/>
      <w:r w:rsidR="006F2A7E" w:rsidRPr="00255A76">
        <w:rPr>
          <w:rFonts w:eastAsia="Calibri"/>
        </w:rPr>
        <w:t xml:space="preserve">, Marsili and </w:t>
      </w:r>
      <w:proofErr w:type="spellStart"/>
      <w:r w:rsidR="006F2A7E" w:rsidRPr="00255A76">
        <w:rPr>
          <w:rFonts w:eastAsia="Calibri"/>
        </w:rPr>
        <w:t>Roudi</w:t>
      </w:r>
      <w:proofErr w:type="spellEnd"/>
      <w:r w:rsidR="006F2A7E" w:rsidRPr="00255A76">
        <w:rPr>
          <w:rFonts w:eastAsia="Calibri"/>
        </w:rPr>
        <w:t>, 2019)</w:t>
      </w:r>
      <w:r w:rsidR="00E22DBE" w:rsidRPr="00255A76">
        <w:rPr>
          <w:rFonts w:eastAsia="Calibri"/>
        </w:rPr>
        <w:t xml:space="preserve">. </w:t>
      </w:r>
      <w:r w:rsidR="005304AA" w:rsidRPr="00255A76">
        <w:rPr>
          <w:rFonts w:eastAsia="Calibri"/>
        </w:rPr>
        <w:t>Lower capacity reduces the likelihood of fitting noise in small datasets and thereby helps control overfitting</w:t>
      </w:r>
      <w:r w:rsidR="006B2191" w:rsidRPr="00255A76">
        <w:rPr>
          <w:rFonts w:eastAsia="Calibri"/>
        </w:rPr>
        <w:t>.</w:t>
      </w:r>
      <w:r w:rsidR="00B118CB" w:rsidRPr="00255A76">
        <w:rPr>
          <w:rFonts w:eastAsia="Calibri"/>
        </w:rPr>
        <w:t xml:space="preserve"> </w:t>
      </w:r>
      <w:r w:rsidR="002C2998" w:rsidRPr="00255A76">
        <w:rPr>
          <w:rFonts w:eastAsia="Calibri"/>
        </w:rPr>
        <w:t>To address class imbalance</w:t>
      </w:r>
      <w:r w:rsidR="00B52216">
        <w:rPr>
          <w:rFonts w:eastAsia="Calibri"/>
        </w:rPr>
        <w:t xml:space="preserve">, </w:t>
      </w:r>
      <w:r w:rsidR="002C2998" w:rsidRPr="00255A76">
        <w:rPr>
          <w:rFonts w:eastAsia="Calibri"/>
        </w:rPr>
        <w:t xml:space="preserve">the logistic regression was configured with </w:t>
      </w:r>
      <w:proofErr w:type="spellStart"/>
      <w:r w:rsidR="002C2998" w:rsidRPr="00255A76">
        <w:rPr>
          <w:rFonts w:eastAsia="Calibri"/>
          <w:i/>
        </w:rPr>
        <w:t>class_weight</w:t>
      </w:r>
      <w:proofErr w:type="spellEnd"/>
      <w:r w:rsidR="002C2998" w:rsidRPr="00255A76">
        <w:rPr>
          <w:rFonts w:eastAsia="Calibri"/>
          <w:i/>
        </w:rPr>
        <w:t>='balanced'</w:t>
      </w:r>
      <w:r w:rsidR="002C2998" w:rsidRPr="00255A76">
        <w:rPr>
          <w:rFonts w:eastAsia="Calibri"/>
        </w:rPr>
        <w:t xml:space="preserve">, </w:t>
      </w:r>
      <w:r w:rsidR="00BB1340" w:rsidRPr="00255A76">
        <w:rPr>
          <w:rFonts w:eastAsia="Calibri"/>
        </w:rPr>
        <w:t>which increases the weight of errors on the minority class</w:t>
      </w:r>
      <w:r w:rsidR="002C2998" w:rsidRPr="00255A76">
        <w:rPr>
          <w:rFonts w:eastAsia="Calibri"/>
        </w:rPr>
        <w:t xml:space="preserve">. </w:t>
      </w:r>
      <w:r w:rsidR="00CA4B50">
        <w:rPr>
          <w:rFonts w:eastAsia="Calibri"/>
        </w:rPr>
        <w:t>E</w:t>
      </w:r>
      <w:r w:rsidR="002C2998" w:rsidRPr="00255A76">
        <w:rPr>
          <w:rFonts w:eastAsia="Calibri"/>
        </w:rPr>
        <w:t>nsur</w:t>
      </w:r>
      <w:r w:rsidR="00CA4B50">
        <w:rPr>
          <w:rFonts w:eastAsia="Calibri"/>
        </w:rPr>
        <w:t>ing</w:t>
      </w:r>
      <w:r w:rsidR="002C2998" w:rsidRPr="00255A76">
        <w:rPr>
          <w:rFonts w:eastAsia="Calibri"/>
        </w:rPr>
        <w:t xml:space="preserve"> the model</w:t>
      </w:r>
      <w:r w:rsidR="00CA4B50">
        <w:rPr>
          <w:rFonts w:eastAsia="Calibri"/>
        </w:rPr>
        <w:t>’s</w:t>
      </w:r>
      <w:r w:rsidR="002C2998" w:rsidRPr="00255A76">
        <w:rPr>
          <w:rFonts w:eastAsia="Calibri"/>
        </w:rPr>
        <w:t xml:space="preserve"> effective</w:t>
      </w:r>
      <w:r w:rsidR="00CA4B50">
        <w:rPr>
          <w:rFonts w:eastAsia="Calibri"/>
        </w:rPr>
        <w:t>ness</w:t>
      </w:r>
      <w:r w:rsidR="002C2998" w:rsidRPr="00255A76">
        <w:rPr>
          <w:rFonts w:eastAsia="Calibri"/>
        </w:rPr>
        <w:t xml:space="preserve"> </w:t>
      </w:r>
      <w:r w:rsidR="00CA4B50">
        <w:rPr>
          <w:rFonts w:eastAsia="Calibri"/>
        </w:rPr>
        <w:t>in</w:t>
      </w:r>
      <w:r w:rsidR="002C2998" w:rsidRPr="00255A76">
        <w:rPr>
          <w:rFonts w:eastAsia="Calibri"/>
        </w:rPr>
        <w:t xml:space="preserve"> detecting potential donors.</w:t>
      </w:r>
    </w:p>
    <w:p w14:paraId="081CDB56" w14:textId="77777777" w:rsidR="00D0787A" w:rsidRPr="00255A76" w:rsidRDefault="00C30D70" w:rsidP="00D0787A">
      <w:pPr>
        <w:pStyle w:val="p1"/>
        <w:keepNext/>
        <w:spacing w:line="360" w:lineRule="auto"/>
        <w:jc w:val="center"/>
        <w:rPr>
          <w:rFonts w:eastAsia="Calibri"/>
        </w:rPr>
      </w:pPr>
      <w:r w:rsidRPr="00255A76">
        <w:rPr>
          <w:noProof/>
        </w:rPr>
        <w:lastRenderedPageBreak/>
        <w:drawing>
          <wp:inline distT="0" distB="0" distL="0" distR="0" wp14:anchorId="636F966D" wp14:editId="106A9F37">
            <wp:extent cx="2827116" cy="2446216"/>
            <wp:effectExtent l="12700" t="12700" r="17780" b="17780"/>
            <wp:docPr id="4377842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8425" name="Picture 2"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553" cy="2495049"/>
                    </a:xfrm>
                    <a:prstGeom prst="rect">
                      <a:avLst/>
                    </a:prstGeom>
                    <a:ln>
                      <a:solidFill>
                        <a:schemeClr val="tx1"/>
                      </a:solidFill>
                    </a:ln>
                  </pic:spPr>
                </pic:pic>
              </a:graphicData>
            </a:graphic>
          </wp:inline>
        </w:drawing>
      </w:r>
    </w:p>
    <w:p w14:paraId="17655048" w14:textId="76FE36BE" w:rsidR="00C21E65" w:rsidRPr="009D6DCB" w:rsidRDefault="00D0787A" w:rsidP="00D0787A">
      <w:pPr>
        <w:pStyle w:val="Caption"/>
        <w:jc w:val="center"/>
        <w:rPr>
          <w:rFonts w:eastAsia="Calibri"/>
          <w:color w:val="auto"/>
          <w:sz w:val="20"/>
          <w:szCs w:val="20"/>
        </w:rPr>
      </w:pPr>
      <w:bookmarkStart w:id="56" w:name="_Toc207048759"/>
      <w:bookmarkStart w:id="57" w:name="_Toc207049316"/>
      <w:bookmarkStart w:id="58" w:name="_Toc207105712"/>
      <w:r w:rsidRPr="009D6DCB">
        <w:rPr>
          <w:rFonts w:eastAsia="Calibri"/>
          <w:color w:val="auto"/>
          <w:sz w:val="20"/>
          <w:szCs w:val="20"/>
        </w:rPr>
        <w:t xml:space="preserve">Figure </w:t>
      </w:r>
      <w:r w:rsidRPr="009D6DCB">
        <w:rPr>
          <w:color w:val="auto"/>
          <w:sz w:val="20"/>
          <w:szCs w:val="20"/>
        </w:rPr>
        <w:fldChar w:fldCharType="begin"/>
      </w:r>
      <w:r w:rsidRPr="009D6DCB">
        <w:rPr>
          <w:color w:val="auto"/>
          <w:sz w:val="20"/>
          <w:szCs w:val="20"/>
        </w:rPr>
        <w:instrText xml:space="preserve"> SEQ Figure \* ARABIC </w:instrText>
      </w:r>
      <w:r w:rsidRPr="009D6DCB">
        <w:rPr>
          <w:color w:val="auto"/>
          <w:sz w:val="20"/>
          <w:szCs w:val="20"/>
        </w:rPr>
        <w:fldChar w:fldCharType="separate"/>
      </w:r>
      <w:r w:rsidR="005F22D4">
        <w:rPr>
          <w:noProof/>
          <w:color w:val="auto"/>
          <w:sz w:val="20"/>
          <w:szCs w:val="20"/>
        </w:rPr>
        <w:t>5</w:t>
      </w:r>
      <w:r w:rsidRPr="009D6DCB">
        <w:rPr>
          <w:color w:val="auto"/>
          <w:sz w:val="20"/>
          <w:szCs w:val="20"/>
        </w:rPr>
        <w:fldChar w:fldCharType="end"/>
      </w:r>
      <w:r w:rsidRPr="009D6DCB">
        <w:rPr>
          <w:rFonts w:eastAsia="Calibri"/>
          <w:color w:val="auto"/>
          <w:sz w:val="20"/>
          <w:szCs w:val="20"/>
        </w:rPr>
        <w:t>: Correlation Matrix (source: authors)</w:t>
      </w:r>
      <w:bookmarkEnd w:id="56"/>
      <w:bookmarkEnd w:id="57"/>
      <w:bookmarkEnd w:id="58"/>
    </w:p>
    <w:p w14:paraId="6BBE6B29" w14:textId="7AA4E45D" w:rsidR="00B0495D" w:rsidRPr="00255A76" w:rsidRDefault="005E23FF" w:rsidP="09D15BBB">
      <w:pPr>
        <w:pStyle w:val="p1"/>
        <w:spacing w:line="360" w:lineRule="auto"/>
        <w:rPr>
          <w:rStyle w:val="s1"/>
          <w:rFonts w:eastAsia="Calibri"/>
        </w:rPr>
      </w:pPr>
      <w:r w:rsidRPr="00255A76">
        <w:rPr>
          <w:rStyle w:val="s1"/>
          <w:rFonts w:eastAsia="Calibri"/>
        </w:rPr>
        <w:t xml:space="preserve">The correlation </w:t>
      </w:r>
      <w:r w:rsidR="00E84214" w:rsidRPr="00255A76">
        <w:rPr>
          <w:rStyle w:val="s1"/>
          <w:rFonts w:eastAsia="Calibri"/>
        </w:rPr>
        <w:t>matrix</w:t>
      </w:r>
      <w:r w:rsidRPr="00255A76">
        <w:rPr>
          <w:rStyle w:val="s1"/>
          <w:rFonts w:eastAsia="Calibri"/>
        </w:rPr>
        <w:t xml:space="preserve"> </w:t>
      </w:r>
      <w:r w:rsidR="0048171D" w:rsidRPr="00255A76">
        <w:rPr>
          <w:rStyle w:val="s1"/>
          <w:rFonts w:eastAsia="Calibri"/>
        </w:rPr>
        <w:t xml:space="preserve">in </w:t>
      </w:r>
      <w:r w:rsidRPr="00255A76">
        <w:rPr>
          <w:rStyle w:val="s1"/>
          <w:rFonts w:eastAsia="Calibri"/>
        </w:rPr>
        <w:t>Figure </w:t>
      </w:r>
      <w:r w:rsidR="00D0787A" w:rsidRPr="00255A76">
        <w:rPr>
          <w:rStyle w:val="s1"/>
          <w:rFonts w:eastAsia="Calibri"/>
        </w:rPr>
        <w:t>5</w:t>
      </w:r>
      <w:r w:rsidRPr="00255A76">
        <w:rPr>
          <w:rStyle w:val="s1"/>
          <w:rFonts w:eastAsia="Calibri"/>
        </w:rPr>
        <w:t xml:space="preserve"> showed </w:t>
      </w:r>
      <w:proofErr w:type="gramStart"/>
      <w:r w:rsidRPr="00255A76">
        <w:rPr>
          <w:rStyle w:val="s1"/>
          <w:rFonts w:eastAsia="Calibri"/>
        </w:rPr>
        <w:t>no</w:t>
      </w:r>
      <w:proofErr w:type="gramEnd"/>
      <w:r w:rsidRPr="00255A76">
        <w:rPr>
          <w:rStyle w:val="s1"/>
          <w:rFonts w:eastAsia="Calibri"/>
        </w:rPr>
        <w:t xml:space="preserve"> excessively high inter‑correlations, suggesting that problematic multicollinearity is unlikely to be present. </w:t>
      </w:r>
      <w:r w:rsidR="002412F5" w:rsidRPr="002412F5">
        <w:rPr>
          <w:rFonts w:eastAsia="Calibri"/>
        </w:rPr>
        <w:t>This supports the logistic regression assumption that predictors are not highly collinear</w:t>
      </w:r>
      <w:r w:rsidR="00720331">
        <w:rPr>
          <w:rFonts w:eastAsia="Calibri"/>
        </w:rPr>
        <w:t xml:space="preserve"> (</w:t>
      </w:r>
      <w:r w:rsidR="00720331" w:rsidRPr="00255A76">
        <w:rPr>
          <w:rStyle w:val="s1"/>
          <w:rFonts w:eastAsia="Calibri"/>
        </w:rPr>
        <w:t>Stoltzfus, 2011</w:t>
      </w:r>
      <w:r w:rsidR="00720331">
        <w:rPr>
          <w:rStyle w:val="s1"/>
          <w:rFonts w:eastAsia="Calibri"/>
        </w:rPr>
        <w:t>)</w:t>
      </w:r>
      <w:r w:rsidR="002412F5" w:rsidRPr="002412F5">
        <w:rPr>
          <w:rFonts w:eastAsia="Calibri"/>
        </w:rPr>
        <w:t>.</w:t>
      </w:r>
      <w:r w:rsidR="002412F5">
        <w:rPr>
          <w:rFonts w:eastAsia="Calibri"/>
        </w:rPr>
        <w:t xml:space="preserve"> </w:t>
      </w:r>
      <w:r w:rsidRPr="00255A76">
        <w:rPr>
          <w:rStyle w:val="s1"/>
          <w:rFonts w:eastAsia="Calibri"/>
        </w:rPr>
        <w:t xml:space="preserve">Alongside the assumption of independence of errors, meeting this condition reinforces the appropriateness of applying logistic regression in this study. </w:t>
      </w:r>
    </w:p>
    <w:p w14:paraId="1CB09A5E" w14:textId="77777777" w:rsidR="006B2191" w:rsidRPr="00255A76" w:rsidRDefault="006B2191" w:rsidP="006B2191">
      <w:pPr>
        <w:rPr>
          <w:rFonts w:eastAsia="Calibri"/>
        </w:rPr>
      </w:pPr>
    </w:p>
    <w:p w14:paraId="2B29E1D1" w14:textId="06E1AC71" w:rsidR="005B0495" w:rsidRPr="009D5DD3" w:rsidRDefault="00440199" w:rsidP="00170AEF">
      <w:pPr>
        <w:pStyle w:val="Caption"/>
        <w:keepNext/>
        <w:rPr>
          <w:rFonts w:eastAsia="Calibri"/>
          <w:i w:val="0"/>
          <w:color w:val="auto"/>
          <w:sz w:val="20"/>
          <w:szCs w:val="20"/>
          <w:u w:val="single"/>
        </w:rPr>
      </w:pPr>
      <w:bookmarkStart w:id="59" w:name="_Toc207048887"/>
      <w:bookmarkStart w:id="60" w:name="_Toc207105732"/>
      <w:r w:rsidRPr="009D5DD3">
        <w:rPr>
          <w:rFonts w:eastAsia="Calibri"/>
          <w:i w:val="0"/>
          <w:color w:val="auto"/>
          <w:sz w:val="20"/>
          <w:szCs w:val="20"/>
          <w:u w:val="single"/>
        </w:rPr>
        <w:t xml:space="preserve">Table </w:t>
      </w:r>
      <w:r w:rsidRPr="009D5DD3">
        <w:rPr>
          <w:i w:val="0"/>
          <w:iCs w:val="0"/>
          <w:color w:val="auto"/>
          <w:sz w:val="20"/>
          <w:szCs w:val="20"/>
          <w:u w:val="single"/>
        </w:rPr>
        <w:fldChar w:fldCharType="begin"/>
      </w:r>
      <w:r w:rsidRPr="009D5DD3">
        <w:rPr>
          <w:i w:val="0"/>
          <w:iCs w:val="0"/>
          <w:color w:val="auto"/>
          <w:sz w:val="20"/>
          <w:szCs w:val="20"/>
          <w:u w:val="single"/>
        </w:rPr>
        <w:instrText>SEQ Table \* ARABIC</w:instrText>
      </w:r>
      <w:r w:rsidRPr="009D5DD3">
        <w:rPr>
          <w:i w:val="0"/>
          <w:iCs w:val="0"/>
          <w:color w:val="auto"/>
          <w:sz w:val="20"/>
          <w:szCs w:val="20"/>
          <w:u w:val="single"/>
        </w:rPr>
        <w:fldChar w:fldCharType="separate"/>
      </w:r>
      <w:r w:rsidR="005F22D4">
        <w:rPr>
          <w:i w:val="0"/>
          <w:iCs w:val="0"/>
          <w:noProof/>
          <w:color w:val="auto"/>
          <w:sz w:val="20"/>
          <w:szCs w:val="20"/>
          <w:u w:val="single"/>
        </w:rPr>
        <w:t>5</w:t>
      </w:r>
      <w:r w:rsidRPr="009D5DD3">
        <w:rPr>
          <w:i w:val="0"/>
          <w:iCs w:val="0"/>
          <w:color w:val="auto"/>
          <w:sz w:val="20"/>
          <w:szCs w:val="20"/>
          <w:u w:val="single"/>
        </w:rPr>
        <w:fldChar w:fldCharType="end"/>
      </w:r>
      <w:r w:rsidRPr="009D5DD3">
        <w:rPr>
          <w:rFonts w:eastAsia="Calibri"/>
          <w:i w:val="0"/>
          <w:color w:val="auto"/>
          <w:sz w:val="20"/>
          <w:szCs w:val="20"/>
          <w:u w:val="single"/>
        </w:rPr>
        <w:t>: Logistic model results</w:t>
      </w:r>
      <w:r w:rsidR="005B0495" w:rsidRPr="009D5DD3">
        <w:rPr>
          <w:rFonts w:eastAsia="Calibri"/>
          <w:i w:val="0"/>
          <w:color w:val="auto"/>
          <w:sz w:val="20"/>
          <w:szCs w:val="20"/>
          <w:u w:val="single"/>
        </w:rPr>
        <w:t xml:space="preserve"> and Confusion Matrix</w:t>
      </w:r>
      <w:r w:rsidR="005A5989" w:rsidRPr="009D5DD3">
        <w:rPr>
          <w:rFonts w:eastAsia="Calibri"/>
          <w:i w:val="0"/>
          <w:color w:val="auto"/>
          <w:sz w:val="20"/>
          <w:szCs w:val="20"/>
          <w:u w:val="single"/>
        </w:rPr>
        <w:t xml:space="preserve"> (source: authors)</w:t>
      </w:r>
      <w:bookmarkEnd w:id="59"/>
      <w:bookmarkEnd w:id="60"/>
    </w:p>
    <w:tbl>
      <w:tblPr>
        <w:tblStyle w:val="TableGrid"/>
        <w:tblW w:w="0" w:type="auto"/>
        <w:tblInd w:w="-147" w:type="dxa"/>
        <w:tblLook w:val="04A0" w:firstRow="1" w:lastRow="0" w:firstColumn="1" w:lastColumn="0" w:noHBand="0" w:noVBand="1"/>
      </w:tblPr>
      <w:tblGrid>
        <w:gridCol w:w="5905"/>
        <w:gridCol w:w="2742"/>
      </w:tblGrid>
      <w:tr w:rsidR="00597C9B" w:rsidRPr="00255A76" w14:paraId="417E64D1" w14:textId="77777777" w:rsidTr="594BAB76">
        <w:trPr>
          <w:trHeight w:val="2901"/>
        </w:trPr>
        <w:tc>
          <w:tcPr>
            <w:tcW w:w="5905" w:type="dxa"/>
            <w:vAlign w:val="center"/>
          </w:tcPr>
          <w:tbl>
            <w:tblPr>
              <w:tblW w:w="0" w:type="auto"/>
              <w:tblBorders>
                <w:top w:val="none" w:sz="6" w:space="0" w:color="auto"/>
                <w:left w:val="none" w:sz="6" w:space="0" w:color="auto"/>
                <w:right w:val="none" w:sz="6" w:space="0" w:color="auto"/>
              </w:tblBorders>
              <w:tblLayout w:type="fixed"/>
              <w:tblLook w:val="0000" w:firstRow="0" w:lastRow="0" w:firstColumn="0" w:lastColumn="0" w:noHBand="0" w:noVBand="0"/>
            </w:tblPr>
            <w:tblGrid>
              <w:gridCol w:w="1335"/>
              <w:gridCol w:w="1313"/>
              <w:gridCol w:w="940"/>
              <w:gridCol w:w="961"/>
              <w:gridCol w:w="1120"/>
            </w:tblGrid>
            <w:tr w:rsidR="00913F89" w:rsidRPr="00255A76" w14:paraId="6E18BED2" w14:textId="77777777" w:rsidTr="005B0495">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A976B7B" w14:textId="77777777" w:rsidR="00913F89" w:rsidRPr="00255A76" w:rsidRDefault="00913F89" w:rsidP="005B0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Calibri"/>
                    </w:rPr>
                  </w:pP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E03498B" w14:textId="77777777" w:rsidR="00913F89" w:rsidRPr="00255A76" w:rsidRDefault="00913F89" w:rsidP="005B0495">
                  <w:pPr>
                    <w:autoSpaceDE w:val="0"/>
                    <w:autoSpaceDN w:val="0"/>
                    <w:adjustRightInd w:val="0"/>
                    <w:jc w:val="center"/>
                    <w:rPr>
                      <w:rFonts w:eastAsia="Calibri"/>
                      <w:b/>
                    </w:rPr>
                  </w:pPr>
                  <w:r w:rsidRPr="00255A76">
                    <w:rPr>
                      <w:rFonts w:eastAsia="Calibri"/>
                      <w:b/>
                    </w:rPr>
                    <w:t>Precision</w:t>
                  </w: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F2916B5" w14:textId="77777777" w:rsidR="00913F89" w:rsidRPr="00255A76" w:rsidRDefault="00913F89" w:rsidP="005B0495">
                  <w:pPr>
                    <w:autoSpaceDE w:val="0"/>
                    <w:autoSpaceDN w:val="0"/>
                    <w:adjustRightInd w:val="0"/>
                    <w:jc w:val="center"/>
                    <w:rPr>
                      <w:rFonts w:eastAsia="Calibri"/>
                      <w:b/>
                    </w:rPr>
                  </w:pPr>
                  <w:r w:rsidRPr="00255A76">
                    <w:rPr>
                      <w:rFonts w:eastAsia="Calibri"/>
                      <w:b/>
                    </w:rPr>
                    <w:t>Recall</w:t>
                  </w: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6592D51" w14:textId="77777777" w:rsidR="00913F89" w:rsidRPr="00255A76" w:rsidRDefault="00913F89" w:rsidP="005B0495">
                  <w:pPr>
                    <w:autoSpaceDE w:val="0"/>
                    <w:autoSpaceDN w:val="0"/>
                    <w:adjustRightInd w:val="0"/>
                    <w:jc w:val="center"/>
                    <w:rPr>
                      <w:rFonts w:eastAsia="Calibri"/>
                      <w:b/>
                    </w:rPr>
                  </w:pPr>
                  <w:r w:rsidRPr="00255A76">
                    <w:rPr>
                      <w:rFonts w:eastAsia="Calibri"/>
                      <w:b/>
                    </w:rPr>
                    <w:t>F1-score</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62C572B" w14:textId="77777777" w:rsidR="00913F89" w:rsidRPr="00255A76" w:rsidRDefault="00913F89" w:rsidP="005B0495">
                  <w:pPr>
                    <w:autoSpaceDE w:val="0"/>
                    <w:autoSpaceDN w:val="0"/>
                    <w:adjustRightInd w:val="0"/>
                    <w:jc w:val="center"/>
                    <w:rPr>
                      <w:rFonts w:eastAsia="Calibri"/>
                      <w:b/>
                    </w:rPr>
                  </w:pPr>
                  <w:r w:rsidRPr="00255A76">
                    <w:rPr>
                      <w:rFonts w:eastAsia="Calibri"/>
                      <w:b/>
                    </w:rPr>
                    <w:t>support</w:t>
                  </w:r>
                </w:p>
              </w:tc>
            </w:tr>
            <w:tr w:rsidR="00913F89" w:rsidRPr="00255A76" w14:paraId="1B8F2F6F" w14:textId="77777777" w:rsidTr="005B0495">
              <w:tblPrEx>
                <w:tblBorders>
                  <w:top w:val="none" w:sz="0" w:space="0" w:color="auto"/>
                </w:tblBorders>
              </w:tblPrEx>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465D72F4" w14:textId="77777777" w:rsidR="00913F89" w:rsidRPr="002E33DD" w:rsidRDefault="00913F89" w:rsidP="005B0495">
                  <w:pPr>
                    <w:autoSpaceDE w:val="0"/>
                    <w:autoSpaceDN w:val="0"/>
                    <w:adjustRightInd w:val="0"/>
                    <w:jc w:val="center"/>
                    <w:rPr>
                      <w:rFonts w:eastAsia="Calibri"/>
                      <w:b/>
                      <w:bCs/>
                    </w:rPr>
                  </w:pPr>
                  <w:r w:rsidRPr="002E33DD">
                    <w:rPr>
                      <w:rFonts w:eastAsia="Calibri"/>
                      <w:b/>
                      <w:bCs/>
                    </w:rPr>
                    <w:t>0</w:t>
                  </w: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A0FCD71" w14:textId="77777777" w:rsidR="00913F89" w:rsidRPr="00255A76" w:rsidRDefault="00913F89" w:rsidP="005B0495">
                  <w:pPr>
                    <w:autoSpaceDE w:val="0"/>
                    <w:autoSpaceDN w:val="0"/>
                    <w:adjustRightInd w:val="0"/>
                    <w:jc w:val="center"/>
                    <w:rPr>
                      <w:rFonts w:eastAsia="Calibri"/>
                    </w:rPr>
                  </w:pPr>
                  <w:r w:rsidRPr="00255A76">
                    <w:rPr>
                      <w:rFonts w:eastAsia="Calibri"/>
                    </w:rPr>
                    <w:t>0.76</w:t>
                  </w: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B491084" w14:textId="77777777" w:rsidR="00913F89" w:rsidRPr="00255A76" w:rsidRDefault="00913F89" w:rsidP="005B0495">
                  <w:pPr>
                    <w:autoSpaceDE w:val="0"/>
                    <w:autoSpaceDN w:val="0"/>
                    <w:adjustRightInd w:val="0"/>
                    <w:jc w:val="center"/>
                    <w:rPr>
                      <w:rFonts w:eastAsia="Calibri"/>
                    </w:rPr>
                  </w:pPr>
                  <w:r w:rsidRPr="00255A76">
                    <w:rPr>
                      <w:rFonts w:eastAsia="Calibri"/>
                    </w:rPr>
                    <w:t>0.94</w:t>
                  </w: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D0B4EB9" w14:textId="77777777" w:rsidR="00913F89" w:rsidRPr="00255A76" w:rsidRDefault="00913F89" w:rsidP="005B0495">
                  <w:pPr>
                    <w:autoSpaceDE w:val="0"/>
                    <w:autoSpaceDN w:val="0"/>
                    <w:adjustRightInd w:val="0"/>
                    <w:jc w:val="center"/>
                    <w:rPr>
                      <w:rFonts w:eastAsia="Calibri"/>
                    </w:rPr>
                  </w:pPr>
                  <w:r w:rsidRPr="00255A76">
                    <w:rPr>
                      <w:rFonts w:eastAsia="Calibri"/>
                    </w:rPr>
                    <w:t>0.84</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5D806F2" w14:textId="77777777" w:rsidR="00913F89" w:rsidRPr="00255A76" w:rsidRDefault="00913F89" w:rsidP="005B0495">
                  <w:pPr>
                    <w:autoSpaceDE w:val="0"/>
                    <w:autoSpaceDN w:val="0"/>
                    <w:adjustRightInd w:val="0"/>
                    <w:jc w:val="center"/>
                    <w:rPr>
                      <w:rFonts w:eastAsia="Calibri"/>
                    </w:rPr>
                  </w:pPr>
                  <w:r w:rsidRPr="00255A76">
                    <w:rPr>
                      <w:rFonts w:eastAsia="Calibri"/>
                    </w:rPr>
                    <w:t>17</w:t>
                  </w:r>
                </w:p>
              </w:tc>
            </w:tr>
            <w:tr w:rsidR="00913F89" w:rsidRPr="00255A76" w14:paraId="350263A8" w14:textId="77777777" w:rsidTr="005B0495">
              <w:tblPrEx>
                <w:tblBorders>
                  <w:top w:val="none" w:sz="0" w:space="0" w:color="auto"/>
                </w:tblBorders>
              </w:tblPrEx>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F1B6DAB" w14:textId="77777777" w:rsidR="00913F89" w:rsidRPr="002E33DD" w:rsidRDefault="00913F89" w:rsidP="005B0495">
                  <w:pPr>
                    <w:autoSpaceDE w:val="0"/>
                    <w:autoSpaceDN w:val="0"/>
                    <w:adjustRightInd w:val="0"/>
                    <w:jc w:val="center"/>
                    <w:rPr>
                      <w:rFonts w:eastAsia="Calibri"/>
                      <w:b/>
                      <w:bCs/>
                    </w:rPr>
                  </w:pPr>
                  <w:r w:rsidRPr="002E33DD">
                    <w:rPr>
                      <w:rFonts w:eastAsia="Calibri"/>
                      <w:b/>
                      <w:bCs/>
                    </w:rPr>
                    <w:t>1</w:t>
                  </w: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A4B29BD" w14:textId="77777777" w:rsidR="00913F89" w:rsidRPr="00255A76" w:rsidRDefault="00913F89" w:rsidP="005B0495">
                  <w:pPr>
                    <w:autoSpaceDE w:val="0"/>
                    <w:autoSpaceDN w:val="0"/>
                    <w:adjustRightInd w:val="0"/>
                    <w:jc w:val="center"/>
                    <w:rPr>
                      <w:rFonts w:eastAsia="Calibri"/>
                    </w:rPr>
                  </w:pPr>
                  <w:r w:rsidRPr="00255A76">
                    <w:rPr>
                      <w:rFonts w:eastAsia="Calibri"/>
                    </w:rPr>
                    <w:t>0.80</w:t>
                  </w: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708D11B9" w14:textId="77777777" w:rsidR="00913F89" w:rsidRPr="00255A76" w:rsidRDefault="00913F89" w:rsidP="005B0495">
                  <w:pPr>
                    <w:autoSpaceDE w:val="0"/>
                    <w:autoSpaceDN w:val="0"/>
                    <w:adjustRightInd w:val="0"/>
                    <w:jc w:val="center"/>
                    <w:rPr>
                      <w:rFonts w:eastAsia="Calibri"/>
                    </w:rPr>
                  </w:pPr>
                  <w:r w:rsidRPr="00255A76">
                    <w:rPr>
                      <w:rFonts w:eastAsia="Calibri"/>
                    </w:rPr>
                    <w:t>0.44</w:t>
                  </w: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EEDCCC8" w14:textId="77777777" w:rsidR="00913F89" w:rsidRPr="00255A76" w:rsidRDefault="00913F89" w:rsidP="005B0495">
                  <w:pPr>
                    <w:autoSpaceDE w:val="0"/>
                    <w:autoSpaceDN w:val="0"/>
                    <w:adjustRightInd w:val="0"/>
                    <w:jc w:val="center"/>
                    <w:rPr>
                      <w:rFonts w:eastAsia="Calibri"/>
                    </w:rPr>
                  </w:pPr>
                  <w:r w:rsidRPr="00255A76">
                    <w:rPr>
                      <w:rFonts w:eastAsia="Calibri"/>
                    </w:rPr>
                    <w:t>0.57</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3D6081F" w14:textId="77777777" w:rsidR="00913F89" w:rsidRPr="00255A76" w:rsidRDefault="00913F89" w:rsidP="005B0495">
                  <w:pPr>
                    <w:autoSpaceDE w:val="0"/>
                    <w:autoSpaceDN w:val="0"/>
                    <w:adjustRightInd w:val="0"/>
                    <w:jc w:val="center"/>
                    <w:rPr>
                      <w:rFonts w:eastAsia="Calibri"/>
                    </w:rPr>
                  </w:pPr>
                  <w:r w:rsidRPr="00255A76">
                    <w:rPr>
                      <w:rFonts w:eastAsia="Calibri"/>
                    </w:rPr>
                    <w:t>9</w:t>
                  </w:r>
                </w:p>
              </w:tc>
            </w:tr>
            <w:tr w:rsidR="00913F89" w:rsidRPr="00255A76" w14:paraId="779BB2AD" w14:textId="77777777" w:rsidTr="005B0495">
              <w:tblPrEx>
                <w:tblBorders>
                  <w:top w:val="none" w:sz="0" w:space="0" w:color="auto"/>
                </w:tblBorders>
              </w:tblPrEx>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37B5E811" w14:textId="43EE9143" w:rsidR="00913F89" w:rsidRPr="002E33DD" w:rsidRDefault="002E33DD" w:rsidP="005B0495">
                  <w:pPr>
                    <w:autoSpaceDE w:val="0"/>
                    <w:autoSpaceDN w:val="0"/>
                    <w:adjustRightInd w:val="0"/>
                    <w:jc w:val="center"/>
                    <w:rPr>
                      <w:rFonts w:eastAsia="Calibri"/>
                      <w:b/>
                      <w:bCs/>
                    </w:rPr>
                  </w:pPr>
                  <w:r w:rsidRPr="002E33DD">
                    <w:rPr>
                      <w:rFonts w:eastAsia="Calibri"/>
                      <w:b/>
                      <w:bCs/>
                    </w:rPr>
                    <w:t>A</w:t>
                  </w:r>
                  <w:r w:rsidR="00913F89" w:rsidRPr="002E33DD">
                    <w:rPr>
                      <w:rFonts w:eastAsia="Calibri"/>
                      <w:b/>
                      <w:bCs/>
                    </w:rPr>
                    <w:t>ccuracy</w:t>
                  </w: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894AB51" w14:textId="77777777" w:rsidR="00913F89" w:rsidRPr="00255A76" w:rsidRDefault="00913F89" w:rsidP="005B0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Calibri"/>
                    </w:rPr>
                  </w:pP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A7D25C8" w14:textId="77777777" w:rsidR="00913F89" w:rsidRPr="00255A76" w:rsidRDefault="00913F89" w:rsidP="005B0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Calibri"/>
                    </w:rPr>
                  </w:pP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E1F3DF4" w14:textId="77777777" w:rsidR="00913F89" w:rsidRPr="00255A76" w:rsidRDefault="00913F89" w:rsidP="005B0495">
                  <w:pPr>
                    <w:autoSpaceDE w:val="0"/>
                    <w:autoSpaceDN w:val="0"/>
                    <w:adjustRightInd w:val="0"/>
                    <w:jc w:val="center"/>
                    <w:rPr>
                      <w:rFonts w:eastAsia="Calibri"/>
                    </w:rPr>
                  </w:pPr>
                  <w:r w:rsidRPr="00255A76">
                    <w:rPr>
                      <w:rFonts w:eastAsia="Calibri"/>
                    </w:rPr>
                    <w:t>0.77</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F987A61" w14:textId="77777777" w:rsidR="00913F89" w:rsidRPr="00255A76" w:rsidRDefault="00913F89" w:rsidP="005B0495">
                  <w:pPr>
                    <w:autoSpaceDE w:val="0"/>
                    <w:autoSpaceDN w:val="0"/>
                    <w:adjustRightInd w:val="0"/>
                    <w:jc w:val="center"/>
                    <w:rPr>
                      <w:rFonts w:eastAsia="Calibri"/>
                    </w:rPr>
                  </w:pPr>
                  <w:r w:rsidRPr="00255A76">
                    <w:rPr>
                      <w:rFonts w:eastAsia="Calibri"/>
                    </w:rPr>
                    <w:t>26</w:t>
                  </w:r>
                </w:p>
              </w:tc>
            </w:tr>
            <w:tr w:rsidR="00913F89" w:rsidRPr="00255A76" w14:paraId="7DF3F241" w14:textId="77777777" w:rsidTr="005B0495">
              <w:tblPrEx>
                <w:tblBorders>
                  <w:top w:val="none" w:sz="0" w:space="0" w:color="auto"/>
                </w:tblBorders>
              </w:tblPrEx>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B229614" w14:textId="77777777" w:rsidR="00913F89" w:rsidRPr="002E33DD" w:rsidRDefault="00913F89" w:rsidP="005B0495">
                  <w:pPr>
                    <w:autoSpaceDE w:val="0"/>
                    <w:autoSpaceDN w:val="0"/>
                    <w:adjustRightInd w:val="0"/>
                    <w:jc w:val="center"/>
                    <w:rPr>
                      <w:rFonts w:eastAsia="Calibri"/>
                      <w:b/>
                      <w:bCs/>
                    </w:rPr>
                  </w:pPr>
                  <w:r w:rsidRPr="002E33DD">
                    <w:rPr>
                      <w:rFonts w:eastAsia="Calibri"/>
                      <w:b/>
                      <w:bCs/>
                    </w:rPr>
                    <w:t>Macro average</w:t>
                  </w: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8E44113" w14:textId="77777777" w:rsidR="00913F89" w:rsidRPr="00255A76" w:rsidRDefault="00913F89" w:rsidP="005B0495">
                  <w:pPr>
                    <w:autoSpaceDE w:val="0"/>
                    <w:autoSpaceDN w:val="0"/>
                    <w:adjustRightInd w:val="0"/>
                    <w:jc w:val="center"/>
                    <w:rPr>
                      <w:rFonts w:eastAsia="Calibri"/>
                    </w:rPr>
                  </w:pPr>
                  <w:r w:rsidRPr="00255A76">
                    <w:rPr>
                      <w:rFonts w:eastAsia="Calibri"/>
                    </w:rPr>
                    <w:t>0.78</w:t>
                  </w: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7A15E81" w14:textId="77777777" w:rsidR="00913F89" w:rsidRPr="00255A76" w:rsidRDefault="00913F89" w:rsidP="005B0495">
                  <w:pPr>
                    <w:autoSpaceDE w:val="0"/>
                    <w:autoSpaceDN w:val="0"/>
                    <w:adjustRightInd w:val="0"/>
                    <w:jc w:val="center"/>
                    <w:rPr>
                      <w:rFonts w:eastAsia="Calibri"/>
                    </w:rPr>
                  </w:pPr>
                  <w:r w:rsidRPr="00255A76">
                    <w:rPr>
                      <w:rFonts w:eastAsia="Calibri"/>
                    </w:rPr>
                    <w:t>0.69</w:t>
                  </w: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4B34438" w14:textId="77777777" w:rsidR="00913F89" w:rsidRPr="00255A76" w:rsidRDefault="00913F89" w:rsidP="005B0495">
                  <w:pPr>
                    <w:autoSpaceDE w:val="0"/>
                    <w:autoSpaceDN w:val="0"/>
                    <w:adjustRightInd w:val="0"/>
                    <w:jc w:val="center"/>
                    <w:rPr>
                      <w:rFonts w:eastAsia="Calibri"/>
                    </w:rPr>
                  </w:pPr>
                  <w:r w:rsidRPr="00255A76">
                    <w:rPr>
                      <w:rFonts w:eastAsia="Calibri"/>
                    </w:rPr>
                    <w:t>0.71</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0C4CEB85" w14:textId="77777777" w:rsidR="00913F89" w:rsidRPr="00255A76" w:rsidRDefault="00913F89" w:rsidP="005B0495">
                  <w:pPr>
                    <w:autoSpaceDE w:val="0"/>
                    <w:autoSpaceDN w:val="0"/>
                    <w:adjustRightInd w:val="0"/>
                    <w:jc w:val="center"/>
                    <w:rPr>
                      <w:rFonts w:eastAsia="Calibri"/>
                    </w:rPr>
                  </w:pPr>
                  <w:r w:rsidRPr="00255A76">
                    <w:rPr>
                      <w:rFonts w:eastAsia="Calibri"/>
                    </w:rPr>
                    <w:t>26</w:t>
                  </w:r>
                </w:p>
              </w:tc>
            </w:tr>
            <w:tr w:rsidR="00913F89" w:rsidRPr="00255A76" w14:paraId="21096E1B" w14:textId="77777777" w:rsidTr="005B0495">
              <w:tc>
                <w:tcPr>
                  <w:tcW w:w="133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2A19683" w14:textId="77777777" w:rsidR="00913F89" w:rsidRPr="002E33DD" w:rsidRDefault="00913F89" w:rsidP="005B0495">
                  <w:pPr>
                    <w:autoSpaceDE w:val="0"/>
                    <w:autoSpaceDN w:val="0"/>
                    <w:adjustRightInd w:val="0"/>
                    <w:jc w:val="center"/>
                    <w:rPr>
                      <w:rFonts w:eastAsia="Calibri"/>
                      <w:b/>
                      <w:bCs/>
                    </w:rPr>
                  </w:pPr>
                  <w:r w:rsidRPr="002E33DD">
                    <w:rPr>
                      <w:rFonts w:eastAsia="Calibri"/>
                      <w:b/>
                      <w:bCs/>
                    </w:rPr>
                    <w:t>Weighted average</w:t>
                  </w:r>
                </w:p>
              </w:tc>
              <w:tc>
                <w:tcPr>
                  <w:tcW w:w="13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5C17CC78" w14:textId="77777777" w:rsidR="00913F89" w:rsidRPr="00255A76" w:rsidRDefault="00913F89" w:rsidP="005B0495">
                  <w:pPr>
                    <w:autoSpaceDE w:val="0"/>
                    <w:autoSpaceDN w:val="0"/>
                    <w:adjustRightInd w:val="0"/>
                    <w:jc w:val="center"/>
                    <w:rPr>
                      <w:rFonts w:eastAsia="Calibri"/>
                    </w:rPr>
                  </w:pPr>
                  <w:r w:rsidRPr="00255A76">
                    <w:rPr>
                      <w:rFonts w:eastAsia="Calibri"/>
                    </w:rPr>
                    <w:t>0.78</w:t>
                  </w:r>
                </w:p>
              </w:tc>
              <w:tc>
                <w:tcPr>
                  <w:tcW w:w="9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180C103B" w14:textId="77777777" w:rsidR="00913F89" w:rsidRPr="00255A76" w:rsidRDefault="00913F89" w:rsidP="005B0495">
                  <w:pPr>
                    <w:autoSpaceDE w:val="0"/>
                    <w:autoSpaceDN w:val="0"/>
                    <w:adjustRightInd w:val="0"/>
                    <w:jc w:val="center"/>
                    <w:rPr>
                      <w:rFonts w:eastAsia="Calibri"/>
                    </w:rPr>
                  </w:pPr>
                  <w:r w:rsidRPr="00255A76">
                    <w:rPr>
                      <w:rFonts w:eastAsia="Calibri"/>
                    </w:rPr>
                    <w:t>0.77</w:t>
                  </w:r>
                </w:p>
              </w:tc>
              <w:tc>
                <w:tcPr>
                  <w:tcW w:w="9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21D76BD8" w14:textId="77777777" w:rsidR="00913F89" w:rsidRPr="00255A76" w:rsidRDefault="00913F89" w:rsidP="005B0495">
                  <w:pPr>
                    <w:autoSpaceDE w:val="0"/>
                    <w:autoSpaceDN w:val="0"/>
                    <w:adjustRightInd w:val="0"/>
                    <w:jc w:val="center"/>
                    <w:rPr>
                      <w:rFonts w:eastAsia="Calibri"/>
                    </w:rPr>
                  </w:pPr>
                  <w:r w:rsidRPr="00255A76">
                    <w:rPr>
                      <w:rFonts w:eastAsia="Calibri"/>
                    </w:rPr>
                    <w:t>0.75</w:t>
                  </w:r>
                </w:p>
              </w:tc>
              <w:tc>
                <w:tcPr>
                  <w:tcW w:w="11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14:paraId="60511116" w14:textId="77777777" w:rsidR="00913F89" w:rsidRPr="00255A76" w:rsidRDefault="00913F89" w:rsidP="005B0495">
                  <w:pPr>
                    <w:autoSpaceDE w:val="0"/>
                    <w:autoSpaceDN w:val="0"/>
                    <w:adjustRightInd w:val="0"/>
                    <w:jc w:val="center"/>
                    <w:rPr>
                      <w:rFonts w:eastAsia="Calibri"/>
                    </w:rPr>
                  </w:pPr>
                  <w:r w:rsidRPr="00255A76">
                    <w:rPr>
                      <w:rFonts w:eastAsia="Calibri"/>
                    </w:rPr>
                    <w:t>26</w:t>
                  </w:r>
                </w:p>
              </w:tc>
            </w:tr>
          </w:tbl>
          <w:p w14:paraId="60FDAE8C" w14:textId="77777777" w:rsidR="005B0495" w:rsidRPr="00255A76" w:rsidRDefault="005B0495" w:rsidP="00170AEF">
            <w:pPr>
              <w:autoSpaceDE w:val="0"/>
              <w:autoSpaceDN w:val="0"/>
              <w:adjustRightInd w:val="0"/>
              <w:rPr>
                <w:rFonts w:eastAsia="Calibri"/>
                <w:u w:val="single"/>
              </w:rPr>
            </w:pPr>
          </w:p>
        </w:tc>
        <w:tc>
          <w:tcPr>
            <w:tcW w:w="2742" w:type="dxa"/>
            <w:vAlign w:val="center"/>
          </w:tcPr>
          <w:p w14:paraId="4367CC1D" w14:textId="77777777" w:rsidR="00913F89" w:rsidRPr="00255A76" w:rsidRDefault="00913F89" w:rsidP="00913F89">
            <w:pPr>
              <w:autoSpaceDE w:val="0"/>
              <w:autoSpaceDN w:val="0"/>
              <w:adjustRightInd w:val="0"/>
              <w:jc w:val="center"/>
              <w:rPr>
                <w:rFonts w:eastAsia="Calibri"/>
                <w:u w:val="single"/>
              </w:rPr>
            </w:pPr>
          </w:p>
          <w:tbl>
            <w:tblPr>
              <w:tblpPr w:leftFromText="180" w:rightFromText="180" w:vertAnchor="text" w:horzAnchor="margin" w:tblpY="54"/>
              <w:tblOverlap w:val="never"/>
              <w:tblW w:w="0" w:type="auto"/>
              <w:tblBorders>
                <w:top w:val="none" w:sz="6" w:space="0" w:color="auto"/>
                <w:left w:val="none" w:sz="6" w:space="0" w:color="auto"/>
                <w:right w:val="none" w:sz="6" w:space="0" w:color="auto"/>
              </w:tblBorders>
              <w:tblLayout w:type="fixed"/>
              <w:tblLook w:val="0000" w:firstRow="0" w:lastRow="0" w:firstColumn="0" w:lastColumn="0" w:noHBand="0" w:noVBand="0"/>
            </w:tblPr>
            <w:tblGrid>
              <w:gridCol w:w="1379"/>
              <w:gridCol w:w="704"/>
              <w:gridCol w:w="423"/>
            </w:tblGrid>
            <w:tr w:rsidR="005B0495" w:rsidRPr="00255A76" w14:paraId="733E650B" w14:textId="77777777" w:rsidTr="005B0495">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D602D" w14:textId="31B0A67C" w:rsidR="005B0495" w:rsidRPr="00255A76" w:rsidRDefault="00092E4C" w:rsidP="005B0495">
                  <w:pPr>
                    <w:autoSpaceDE w:val="0"/>
                    <w:autoSpaceDN w:val="0"/>
                    <w:adjustRightInd w:val="0"/>
                    <w:jc w:val="center"/>
                    <w:rPr>
                      <w:rFonts w:eastAsia="Calibri"/>
                    </w:rPr>
                  </w:pPr>
                  <w:r w:rsidRPr="00255A76">
                    <w:rPr>
                      <w:rFonts w:eastAsia="Calibri"/>
                    </w:rPr>
                    <w:t>Predicted</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F751E" w14:textId="77777777" w:rsidR="005B0495" w:rsidRPr="00255A76" w:rsidRDefault="005B0495" w:rsidP="005B0495">
                  <w:pPr>
                    <w:autoSpaceDE w:val="0"/>
                    <w:autoSpaceDN w:val="0"/>
                    <w:adjustRightInd w:val="0"/>
                    <w:jc w:val="center"/>
                    <w:rPr>
                      <w:rFonts w:eastAsia="Calibri"/>
                    </w:rPr>
                  </w:pPr>
                  <w:r w:rsidRPr="00255A76">
                    <w:rPr>
                      <w:rFonts w:eastAsia="Calibri"/>
                    </w:rPr>
                    <w:t>0</w:t>
                  </w:r>
                </w:p>
              </w:tc>
              <w:tc>
                <w:tcPr>
                  <w:tcW w:w="42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CC06A" w14:textId="77777777" w:rsidR="005B0495" w:rsidRPr="00255A76" w:rsidRDefault="005B0495" w:rsidP="005B0495">
                  <w:pPr>
                    <w:autoSpaceDE w:val="0"/>
                    <w:autoSpaceDN w:val="0"/>
                    <w:adjustRightInd w:val="0"/>
                    <w:jc w:val="center"/>
                    <w:rPr>
                      <w:rFonts w:eastAsia="Calibri"/>
                    </w:rPr>
                  </w:pPr>
                  <w:r w:rsidRPr="00255A76">
                    <w:rPr>
                      <w:rFonts w:eastAsia="Calibri"/>
                    </w:rPr>
                    <w:t>1</w:t>
                  </w:r>
                </w:p>
              </w:tc>
            </w:tr>
            <w:tr w:rsidR="005B0495" w:rsidRPr="00255A76" w14:paraId="4AE0687E" w14:textId="77777777" w:rsidTr="005B0495">
              <w:tblPrEx>
                <w:tblBorders>
                  <w:top w:val="none" w:sz="0" w:space="0" w:color="auto"/>
                </w:tblBorders>
              </w:tblPrEx>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73C3A" w14:textId="77777777" w:rsidR="005B0495" w:rsidRPr="00255A76" w:rsidRDefault="005B0495" w:rsidP="005B0495">
                  <w:pPr>
                    <w:autoSpaceDE w:val="0"/>
                    <w:autoSpaceDN w:val="0"/>
                    <w:adjustRightInd w:val="0"/>
                    <w:jc w:val="center"/>
                    <w:rPr>
                      <w:rFonts w:eastAsia="Calibri"/>
                    </w:rPr>
                  </w:pPr>
                  <w:r w:rsidRPr="00255A76">
                    <w:rPr>
                      <w:rFonts w:eastAsia="Calibri"/>
                    </w:rPr>
                    <w:t>Actual 0</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8E3FD4" w14:textId="77777777" w:rsidR="005B0495" w:rsidRPr="00255A76" w:rsidRDefault="005B0495" w:rsidP="005B0495">
                  <w:pPr>
                    <w:autoSpaceDE w:val="0"/>
                    <w:autoSpaceDN w:val="0"/>
                    <w:adjustRightInd w:val="0"/>
                    <w:jc w:val="center"/>
                    <w:rPr>
                      <w:rFonts w:eastAsia="Calibri"/>
                    </w:rPr>
                  </w:pPr>
                  <w:r w:rsidRPr="00255A76">
                    <w:rPr>
                      <w:rFonts w:eastAsia="Calibri"/>
                    </w:rPr>
                    <w:t>16</w:t>
                  </w:r>
                </w:p>
              </w:tc>
              <w:tc>
                <w:tcPr>
                  <w:tcW w:w="42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3A227" w14:textId="77777777" w:rsidR="005B0495" w:rsidRPr="00255A76" w:rsidRDefault="005B0495" w:rsidP="005B0495">
                  <w:pPr>
                    <w:autoSpaceDE w:val="0"/>
                    <w:autoSpaceDN w:val="0"/>
                    <w:adjustRightInd w:val="0"/>
                    <w:jc w:val="center"/>
                    <w:rPr>
                      <w:rFonts w:eastAsia="Calibri"/>
                    </w:rPr>
                  </w:pPr>
                  <w:r w:rsidRPr="00255A76">
                    <w:rPr>
                      <w:rFonts w:eastAsia="Calibri"/>
                    </w:rPr>
                    <w:t>1</w:t>
                  </w:r>
                </w:p>
              </w:tc>
            </w:tr>
            <w:tr w:rsidR="005B0495" w:rsidRPr="00255A76" w14:paraId="056CA56E" w14:textId="77777777" w:rsidTr="005B0495">
              <w:tc>
                <w:tcPr>
                  <w:tcW w:w="138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577B4" w14:textId="77777777" w:rsidR="005B0495" w:rsidRPr="00255A76" w:rsidRDefault="005B0495" w:rsidP="005B0495">
                  <w:pPr>
                    <w:autoSpaceDE w:val="0"/>
                    <w:autoSpaceDN w:val="0"/>
                    <w:adjustRightInd w:val="0"/>
                    <w:jc w:val="center"/>
                    <w:rPr>
                      <w:rFonts w:eastAsia="Calibri"/>
                    </w:rPr>
                  </w:pPr>
                  <w:r w:rsidRPr="00255A76">
                    <w:rPr>
                      <w:rFonts w:eastAsia="Calibri"/>
                    </w:rPr>
                    <w:t>Actual 1</w:t>
                  </w:r>
                </w:p>
              </w:tc>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DE445" w14:textId="77777777" w:rsidR="005B0495" w:rsidRPr="00255A76" w:rsidRDefault="005B0495" w:rsidP="005B0495">
                  <w:pPr>
                    <w:autoSpaceDE w:val="0"/>
                    <w:autoSpaceDN w:val="0"/>
                    <w:adjustRightInd w:val="0"/>
                    <w:jc w:val="center"/>
                    <w:rPr>
                      <w:rFonts w:eastAsia="Calibri"/>
                    </w:rPr>
                  </w:pPr>
                  <w:r w:rsidRPr="00255A76">
                    <w:rPr>
                      <w:rFonts w:eastAsia="Calibri"/>
                    </w:rPr>
                    <w:t>5</w:t>
                  </w:r>
                </w:p>
              </w:tc>
              <w:tc>
                <w:tcPr>
                  <w:tcW w:w="42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B0788" w14:textId="77777777" w:rsidR="005B0495" w:rsidRPr="00255A76" w:rsidRDefault="005B0495" w:rsidP="005B0495">
                  <w:pPr>
                    <w:autoSpaceDE w:val="0"/>
                    <w:autoSpaceDN w:val="0"/>
                    <w:adjustRightInd w:val="0"/>
                    <w:jc w:val="center"/>
                    <w:rPr>
                      <w:rFonts w:eastAsia="Calibri"/>
                    </w:rPr>
                  </w:pPr>
                  <w:r w:rsidRPr="00255A76">
                    <w:rPr>
                      <w:rFonts w:eastAsia="Calibri"/>
                    </w:rPr>
                    <w:t>4</w:t>
                  </w:r>
                </w:p>
              </w:tc>
            </w:tr>
          </w:tbl>
          <w:p w14:paraId="637268A4" w14:textId="77777777" w:rsidR="00913F89" w:rsidRPr="00255A76" w:rsidRDefault="00913F89" w:rsidP="00913F89">
            <w:pPr>
              <w:autoSpaceDE w:val="0"/>
              <w:autoSpaceDN w:val="0"/>
              <w:adjustRightInd w:val="0"/>
              <w:jc w:val="center"/>
              <w:rPr>
                <w:rFonts w:eastAsia="Calibri"/>
                <w:u w:val="single"/>
              </w:rPr>
            </w:pPr>
          </w:p>
          <w:p w14:paraId="7F1E1E53" w14:textId="77777777" w:rsidR="00913F89" w:rsidRPr="00255A76" w:rsidRDefault="00913F89" w:rsidP="00913F89">
            <w:pPr>
              <w:autoSpaceDE w:val="0"/>
              <w:autoSpaceDN w:val="0"/>
              <w:adjustRightInd w:val="0"/>
              <w:jc w:val="center"/>
              <w:rPr>
                <w:rFonts w:eastAsia="Calibri"/>
                <w:u w:val="single"/>
              </w:rPr>
            </w:pPr>
          </w:p>
        </w:tc>
      </w:tr>
    </w:tbl>
    <w:p w14:paraId="44F521C2" w14:textId="77777777" w:rsidR="00913F89" w:rsidRPr="00255A76" w:rsidRDefault="00913F89" w:rsidP="00E52261">
      <w:pPr>
        <w:autoSpaceDE w:val="0"/>
        <w:autoSpaceDN w:val="0"/>
        <w:adjustRightInd w:val="0"/>
        <w:rPr>
          <w:rFonts w:eastAsia="Calibri"/>
          <w:u w:val="single"/>
        </w:rPr>
      </w:pPr>
    </w:p>
    <w:p w14:paraId="4AF42C45" w14:textId="132C11D7" w:rsidR="7F0BADFD" w:rsidRPr="00255A76" w:rsidRDefault="00A21DAE" w:rsidP="7F0BADFD">
      <w:pPr>
        <w:spacing w:line="360" w:lineRule="auto"/>
        <w:rPr>
          <w:rFonts w:eastAsia="Calibri"/>
        </w:rPr>
      </w:pPr>
      <w:r w:rsidRPr="00255A76">
        <w:rPr>
          <w:rFonts w:eastAsia="Calibri"/>
        </w:rPr>
        <w:t xml:space="preserve">Table </w:t>
      </w:r>
      <w:r w:rsidR="00E770E2" w:rsidRPr="00255A76">
        <w:rPr>
          <w:rFonts w:eastAsia="Calibri"/>
        </w:rPr>
        <w:t>5</w:t>
      </w:r>
      <w:r w:rsidRPr="00255A76">
        <w:rPr>
          <w:rFonts w:eastAsia="Calibri"/>
        </w:rPr>
        <w:t xml:space="preserve"> shows</w:t>
      </w:r>
      <w:r w:rsidR="002338F6" w:rsidRPr="00255A76">
        <w:rPr>
          <w:rFonts w:eastAsia="Calibri"/>
        </w:rPr>
        <w:t xml:space="preserve"> the logistic regression model achieved a test set accuracy of 76.9% with an ROC AUC of 0.804 demonstrating good contrast between donors and non-donors.</w:t>
      </w:r>
      <w:r w:rsidR="006E4AB2" w:rsidRPr="00255A76">
        <w:rPr>
          <w:rFonts w:eastAsia="Calibri"/>
        </w:rPr>
        <w:t xml:space="preserve"> Furthermore, </w:t>
      </w:r>
      <w:r w:rsidRPr="00255A76">
        <w:rPr>
          <w:rFonts w:eastAsia="Calibri"/>
        </w:rPr>
        <w:t>the model is strong at identifying non-donors (recall = 0.94, F1 = 0.84)</w:t>
      </w:r>
      <w:r w:rsidR="00946313" w:rsidRPr="00255A76">
        <w:rPr>
          <w:rFonts w:eastAsia="Calibri"/>
        </w:rPr>
        <w:t xml:space="preserve">, though </w:t>
      </w:r>
      <w:r w:rsidRPr="00255A76">
        <w:rPr>
          <w:rFonts w:eastAsia="Calibri"/>
        </w:rPr>
        <w:t xml:space="preserve">performs poorly for donors (recall = 0.44, F1 = 0.57). Precision for donors is acceptable (0.80). However, </w:t>
      </w:r>
      <w:r w:rsidR="00091938" w:rsidRPr="00255A76">
        <w:rPr>
          <w:rFonts w:eastAsia="Calibri"/>
        </w:rPr>
        <w:t xml:space="preserve">it </w:t>
      </w:r>
      <w:r w:rsidRPr="00255A76">
        <w:rPr>
          <w:rFonts w:eastAsia="Calibri"/>
        </w:rPr>
        <w:t>exhibits a notable limitation in recall, failing to detect more than half of the actual donor cases</w:t>
      </w:r>
      <w:r w:rsidR="00904590" w:rsidRPr="00255A76">
        <w:rPr>
          <w:rFonts w:eastAsia="Calibri"/>
        </w:rPr>
        <w:t xml:space="preserve"> (0.44)</w:t>
      </w:r>
      <w:r w:rsidRPr="00255A76">
        <w:rPr>
          <w:rFonts w:eastAsia="Calibri"/>
        </w:rPr>
        <w:t xml:space="preserve">, which suggests a significant under-identification of true </w:t>
      </w:r>
      <w:r w:rsidRPr="00255A76">
        <w:rPr>
          <w:rFonts w:eastAsia="Calibri"/>
        </w:rPr>
        <w:lastRenderedPageBreak/>
        <w:t xml:space="preserve">positives. </w:t>
      </w:r>
      <w:r w:rsidR="00190D73" w:rsidRPr="00255A76">
        <w:rPr>
          <w:rFonts w:eastAsia="Calibri"/>
        </w:rPr>
        <w:t>To</w:t>
      </w:r>
      <w:r w:rsidRPr="00255A76">
        <w:rPr>
          <w:rFonts w:eastAsia="Calibri"/>
        </w:rPr>
        <w:t xml:space="preserve"> improve the model, collecting more donor samples to balance the dataset would reduce model bias toward predicting non-donors. Additionally, </w:t>
      </w:r>
      <w:r w:rsidR="00AC2CB5" w:rsidRPr="00255A76">
        <w:rPr>
          <w:rFonts w:eastAsia="Calibri"/>
        </w:rPr>
        <w:t xml:space="preserve">Mitani </w:t>
      </w:r>
      <w:r w:rsidR="00AC2CB5" w:rsidRPr="00255A76">
        <w:rPr>
          <w:rFonts w:eastAsia="Calibri"/>
          <w:i/>
        </w:rPr>
        <w:t>et al.</w:t>
      </w:r>
      <w:r w:rsidR="00AC2CB5" w:rsidRPr="00255A76">
        <w:rPr>
          <w:rFonts w:eastAsia="Calibri"/>
        </w:rPr>
        <w:t xml:space="preserve"> </w:t>
      </w:r>
      <w:r w:rsidR="00585EBD">
        <w:rPr>
          <w:rFonts w:eastAsia="Calibri"/>
        </w:rPr>
        <w:t>(</w:t>
      </w:r>
      <w:r w:rsidR="00AC2CB5" w:rsidRPr="00255A76">
        <w:rPr>
          <w:rFonts w:eastAsia="Calibri"/>
        </w:rPr>
        <w:t>2024</w:t>
      </w:r>
      <w:r w:rsidR="00585EBD">
        <w:rPr>
          <w:rFonts w:eastAsia="Calibri"/>
        </w:rPr>
        <w:t>)</w:t>
      </w:r>
      <w:r w:rsidRPr="00255A76">
        <w:rPr>
          <w:rFonts w:eastAsia="Calibri"/>
        </w:rPr>
        <w:t xml:space="preserve"> suggests applying class weights can provide negligible bias to the model.</w:t>
      </w:r>
    </w:p>
    <w:p w14:paraId="3821A3BC" w14:textId="64CF8DD5" w:rsidR="7F0BADFD" w:rsidRPr="00255A76" w:rsidRDefault="7F0BADFD" w:rsidP="7F0BADFD">
      <w:pPr>
        <w:spacing w:line="360" w:lineRule="auto"/>
        <w:rPr>
          <w:rFonts w:eastAsia="Calibri"/>
        </w:rPr>
      </w:pPr>
    </w:p>
    <w:p w14:paraId="015D0700" w14:textId="306542A9" w:rsidR="0097152D" w:rsidRPr="009D5DD3" w:rsidRDefault="0097152D" w:rsidP="0097152D">
      <w:pPr>
        <w:pStyle w:val="Caption"/>
        <w:keepNext/>
        <w:rPr>
          <w:rFonts w:eastAsia="Calibri"/>
          <w:i w:val="0"/>
          <w:color w:val="auto"/>
          <w:sz w:val="20"/>
          <w:szCs w:val="20"/>
          <w:u w:val="single"/>
        </w:rPr>
      </w:pPr>
      <w:bookmarkStart w:id="61" w:name="_Toc207048888"/>
      <w:bookmarkStart w:id="62" w:name="_Toc207105733"/>
      <w:r w:rsidRPr="009D5DD3">
        <w:rPr>
          <w:rFonts w:eastAsia="Calibri"/>
          <w:i w:val="0"/>
          <w:color w:val="auto"/>
          <w:sz w:val="20"/>
          <w:szCs w:val="20"/>
          <w:u w:val="single"/>
        </w:rPr>
        <w:t xml:space="preserve">Table </w:t>
      </w:r>
      <w:r w:rsidRPr="009D5DD3">
        <w:rPr>
          <w:i w:val="0"/>
          <w:iCs w:val="0"/>
          <w:color w:val="auto"/>
          <w:sz w:val="20"/>
          <w:szCs w:val="20"/>
          <w:u w:val="single"/>
        </w:rPr>
        <w:fldChar w:fldCharType="begin"/>
      </w:r>
      <w:r w:rsidRPr="009D5DD3">
        <w:rPr>
          <w:i w:val="0"/>
          <w:iCs w:val="0"/>
          <w:color w:val="auto"/>
          <w:sz w:val="20"/>
          <w:szCs w:val="20"/>
          <w:u w:val="single"/>
        </w:rPr>
        <w:instrText>SEQ Table \* ARABIC</w:instrText>
      </w:r>
      <w:r w:rsidRPr="009D5DD3">
        <w:rPr>
          <w:i w:val="0"/>
          <w:iCs w:val="0"/>
          <w:color w:val="auto"/>
          <w:sz w:val="20"/>
          <w:szCs w:val="20"/>
          <w:u w:val="single"/>
        </w:rPr>
        <w:fldChar w:fldCharType="separate"/>
      </w:r>
      <w:r w:rsidR="005F22D4">
        <w:rPr>
          <w:i w:val="0"/>
          <w:iCs w:val="0"/>
          <w:noProof/>
          <w:color w:val="auto"/>
          <w:sz w:val="20"/>
          <w:szCs w:val="20"/>
          <w:u w:val="single"/>
        </w:rPr>
        <w:t>6</w:t>
      </w:r>
      <w:r w:rsidRPr="009D5DD3">
        <w:rPr>
          <w:i w:val="0"/>
          <w:iCs w:val="0"/>
          <w:color w:val="auto"/>
          <w:sz w:val="20"/>
          <w:szCs w:val="20"/>
          <w:u w:val="single"/>
        </w:rPr>
        <w:fldChar w:fldCharType="end"/>
      </w:r>
      <w:r w:rsidRPr="009D5DD3">
        <w:rPr>
          <w:rFonts w:eastAsia="Calibri"/>
          <w:i w:val="0"/>
          <w:color w:val="auto"/>
          <w:sz w:val="20"/>
          <w:szCs w:val="20"/>
          <w:u w:val="single"/>
        </w:rPr>
        <w:t>: Feature effects on Donation Likelihood</w:t>
      </w:r>
      <w:r w:rsidR="00730FFA" w:rsidRPr="009D5DD3">
        <w:rPr>
          <w:rFonts w:eastAsia="Calibri"/>
          <w:i w:val="0"/>
          <w:color w:val="auto"/>
          <w:sz w:val="20"/>
          <w:szCs w:val="20"/>
          <w:u w:val="single"/>
        </w:rPr>
        <w:t xml:space="preserve"> (source: authors)</w:t>
      </w:r>
      <w:bookmarkEnd w:id="61"/>
      <w:bookmarkEnd w:id="62"/>
    </w:p>
    <w:tbl>
      <w:tblPr>
        <w:tblW w:w="8863"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209"/>
        <w:gridCol w:w="1417"/>
        <w:gridCol w:w="1418"/>
        <w:gridCol w:w="4819"/>
      </w:tblGrid>
      <w:tr w:rsidR="00F615F9" w:rsidRPr="00255A76" w14:paraId="34FBA7F4" w14:textId="77777777" w:rsidTr="594BAB76">
        <w:tc>
          <w:tcPr>
            <w:tcW w:w="12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35EEE" w14:textId="77777777" w:rsidR="001A266B" w:rsidRPr="00255A76" w:rsidRDefault="001A266B">
            <w:pPr>
              <w:autoSpaceDE w:val="0"/>
              <w:autoSpaceDN w:val="0"/>
              <w:adjustRightInd w:val="0"/>
              <w:rPr>
                <w:rFonts w:eastAsia="Calibri"/>
                <w:b/>
              </w:rPr>
            </w:pPr>
            <w:r w:rsidRPr="00255A76">
              <w:rPr>
                <w:rFonts w:eastAsia="Calibri"/>
                <w:b/>
              </w:rPr>
              <w:t>Question</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D9ED5" w14:textId="77777777" w:rsidR="001A266B" w:rsidRPr="00255A76" w:rsidRDefault="001A266B">
            <w:pPr>
              <w:autoSpaceDE w:val="0"/>
              <w:autoSpaceDN w:val="0"/>
              <w:adjustRightInd w:val="0"/>
              <w:rPr>
                <w:rFonts w:eastAsia="Calibri"/>
                <w:b/>
              </w:rPr>
            </w:pPr>
            <w:r w:rsidRPr="00255A76">
              <w:rPr>
                <w:rFonts w:eastAsia="Calibri"/>
                <w:b/>
              </w:rPr>
              <w:t>Coefficient</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3516F" w14:textId="77777777" w:rsidR="001A266B" w:rsidRPr="00255A76" w:rsidRDefault="001A266B">
            <w:pPr>
              <w:autoSpaceDE w:val="0"/>
              <w:autoSpaceDN w:val="0"/>
              <w:adjustRightInd w:val="0"/>
              <w:rPr>
                <w:rFonts w:eastAsia="Calibri"/>
                <w:b/>
              </w:rPr>
            </w:pPr>
            <w:r w:rsidRPr="00255A76">
              <w:rPr>
                <w:rFonts w:eastAsia="Calibri"/>
                <w:b/>
              </w:rPr>
              <w:t>Odds Ratio</w:t>
            </w:r>
          </w:p>
        </w:tc>
        <w:tc>
          <w:tcPr>
            <w:tcW w:w="48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C7D322" w14:textId="77777777" w:rsidR="001A266B" w:rsidRPr="00255A76" w:rsidRDefault="001A266B">
            <w:pPr>
              <w:autoSpaceDE w:val="0"/>
              <w:autoSpaceDN w:val="0"/>
              <w:adjustRightInd w:val="0"/>
              <w:rPr>
                <w:rFonts w:eastAsia="Calibri"/>
                <w:b/>
              </w:rPr>
            </w:pPr>
            <w:r w:rsidRPr="00255A76">
              <w:rPr>
                <w:rFonts w:eastAsia="Calibri"/>
                <w:b/>
              </w:rPr>
              <w:t>Statistical Significance (2-sample t-test)</w:t>
            </w:r>
          </w:p>
        </w:tc>
      </w:tr>
      <w:tr w:rsidR="00F615F9" w:rsidRPr="00255A76" w14:paraId="75C83FEF" w14:textId="77777777" w:rsidTr="594BAB76">
        <w:tblPrEx>
          <w:tblBorders>
            <w:top w:val="none" w:sz="0" w:space="0" w:color="auto"/>
          </w:tblBorders>
        </w:tblPrEx>
        <w:tc>
          <w:tcPr>
            <w:tcW w:w="12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6704FF" w14:textId="77777777" w:rsidR="001A266B" w:rsidRPr="00255A76" w:rsidRDefault="001A266B">
            <w:pPr>
              <w:autoSpaceDE w:val="0"/>
              <w:autoSpaceDN w:val="0"/>
              <w:adjustRightInd w:val="0"/>
              <w:rPr>
                <w:rFonts w:eastAsia="Calibri"/>
              </w:rPr>
            </w:pPr>
            <w:r w:rsidRPr="00255A76">
              <w:rPr>
                <w:rFonts w:eastAsia="Calibri"/>
              </w:rPr>
              <w:t>Q1</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377DCF" w14:textId="1A3AEE12" w:rsidR="001A266B" w:rsidRPr="00255A76" w:rsidRDefault="001A266B">
            <w:pPr>
              <w:autoSpaceDE w:val="0"/>
              <w:autoSpaceDN w:val="0"/>
              <w:adjustRightInd w:val="0"/>
              <w:rPr>
                <w:rFonts w:eastAsia="Calibri"/>
              </w:rPr>
            </w:pPr>
            <w:r w:rsidRPr="00255A76">
              <w:rPr>
                <w:rFonts w:eastAsia="Calibri"/>
              </w:rPr>
              <w:t>0.6</w:t>
            </w:r>
            <w:r w:rsidR="009D431E" w:rsidRPr="00255A76">
              <w:rPr>
                <w:rFonts w:eastAsia="Calibri"/>
              </w:rPr>
              <w:t>54</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E23982" w14:textId="0BA60EC3" w:rsidR="001A266B" w:rsidRPr="00255A76" w:rsidRDefault="001A266B">
            <w:pPr>
              <w:autoSpaceDE w:val="0"/>
              <w:autoSpaceDN w:val="0"/>
              <w:adjustRightInd w:val="0"/>
              <w:rPr>
                <w:rFonts w:eastAsia="Calibri"/>
              </w:rPr>
            </w:pPr>
            <w:r w:rsidRPr="00255A76">
              <w:rPr>
                <w:rFonts w:eastAsia="Calibri"/>
              </w:rPr>
              <w:t>1.9</w:t>
            </w:r>
            <w:r w:rsidR="009D431E" w:rsidRPr="00255A76">
              <w:rPr>
                <w:rFonts w:eastAsia="Calibri"/>
              </w:rPr>
              <w:t>23</w:t>
            </w:r>
          </w:p>
        </w:tc>
        <w:tc>
          <w:tcPr>
            <w:tcW w:w="48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C4D266" w14:textId="77777777" w:rsidR="001A266B" w:rsidRPr="00255A76" w:rsidRDefault="001A266B">
            <w:pPr>
              <w:autoSpaceDE w:val="0"/>
              <w:autoSpaceDN w:val="0"/>
              <w:adjustRightInd w:val="0"/>
              <w:rPr>
                <w:rFonts w:eastAsia="Calibri"/>
              </w:rPr>
            </w:pPr>
            <w:r w:rsidRPr="00255A76">
              <w:rPr>
                <w:rFonts w:eastAsia="Calibri"/>
              </w:rPr>
              <w:t>p = 0.0488 (*), weaker correlation (r = 0.216) but still significant.</w:t>
            </w:r>
          </w:p>
        </w:tc>
      </w:tr>
      <w:tr w:rsidR="00F615F9" w:rsidRPr="00255A76" w14:paraId="10DA2139" w14:textId="77777777" w:rsidTr="594BAB76">
        <w:tblPrEx>
          <w:tblBorders>
            <w:top w:val="none" w:sz="0" w:space="0" w:color="auto"/>
          </w:tblBorders>
        </w:tblPrEx>
        <w:tc>
          <w:tcPr>
            <w:tcW w:w="12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49AC76" w14:textId="77777777" w:rsidR="001A266B" w:rsidRPr="00255A76" w:rsidRDefault="001A266B">
            <w:pPr>
              <w:autoSpaceDE w:val="0"/>
              <w:autoSpaceDN w:val="0"/>
              <w:adjustRightInd w:val="0"/>
              <w:rPr>
                <w:rFonts w:eastAsia="Calibri"/>
              </w:rPr>
            </w:pPr>
            <w:r w:rsidRPr="00255A76">
              <w:rPr>
                <w:rFonts w:eastAsia="Calibri"/>
              </w:rPr>
              <w:t>Q2</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9EF48" w14:textId="2E095CBB" w:rsidR="001A266B" w:rsidRPr="00255A76" w:rsidRDefault="001A266B">
            <w:pPr>
              <w:autoSpaceDE w:val="0"/>
              <w:autoSpaceDN w:val="0"/>
              <w:adjustRightInd w:val="0"/>
              <w:rPr>
                <w:rFonts w:eastAsia="Calibri"/>
              </w:rPr>
            </w:pPr>
            <w:r w:rsidRPr="00255A76">
              <w:rPr>
                <w:rFonts w:eastAsia="Calibri"/>
              </w:rPr>
              <w:t>1.1</w:t>
            </w:r>
            <w:r w:rsidR="009D431E" w:rsidRPr="00255A76">
              <w:rPr>
                <w:rFonts w:eastAsia="Calibri"/>
              </w:rPr>
              <w:t>81</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0D4A69" w14:textId="47B02145" w:rsidR="001A266B" w:rsidRPr="00255A76" w:rsidRDefault="001A266B">
            <w:pPr>
              <w:autoSpaceDE w:val="0"/>
              <w:autoSpaceDN w:val="0"/>
              <w:adjustRightInd w:val="0"/>
              <w:rPr>
                <w:rFonts w:eastAsia="Calibri"/>
              </w:rPr>
            </w:pPr>
            <w:r w:rsidRPr="00255A76">
              <w:rPr>
                <w:rFonts w:eastAsia="Calibri"/>
              </w:rPr>
              <w:t>3.</w:t>
            </w:r>
            <w:r w:rsidR="009D431E" w:rsidRPr="00255A76">
              <w:rPr>
                <w:rFonts w:eastAsia="Calibri"/>
              </w:rPr>
              <w:t>257</w:t>
            </w:r>
          </w:p>
        </w:tc>
        <w:tc>
          <w:tcPr>
            <w:tcW w:w="48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EC9341" w14:textId="77777777" w:rsidR="001A266B" w:rsidRPr="00255A76" w:rsidRDefault="001A266B">
            <w:pPr>
              <w:autoSpaceDE w:val="0"/>
              <w:autoSpaceDN w:val="0"/>
              <w:adjustRightInd w:val="0"/>
              <w:rPr>
                <w:rFonts w:eastAsia="Calibri"/>
              </w:rPr>
            </w:pPr>
            <w:r w:rsidRPr="00255A76">
              <w:rPr>
                <w:rFonts w:eastAsia="Calibri"/>
              </w:rPr>
              <w:t>p = 0.0001 (***), largest effect and strongest correlation (r = 0.415)</w:t>
            </w:r>
          </w:p>
        </w:tc>
      </w:tr>
      <w:tr w:rsidR="00F615F9" w:rsidRPr="00255A76" w14:paraId="34DEB239" w14:textId="77777777" w:rsidTr="594BAB76">
        <w:tblPrEx>
          <w:tblBorders>
            <w:top w:val="none" w:sz="0" w:space="0" w:color="auto"/>
          </w:tblBorders>
        </w:tblPrEx>
        <w:tc>
          <w:tcPr>
            <w:tcW w:w="12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393DE2" w14:textId="77777777" w:rsidR="001A266B" w:rsidRPr="00255A76" w:rsidRDefault="001A266B">
            <w:pPr>
              <w:autoSpaceDE w:val="0"/>
              <w:autoSpaceDN w:val="0"/>
              <w:adjustRightInd w:val="0"/>
              <w:rPr>
                <w:rFonts w:eastAsia="Calibri"/>
              </w:rPr>
            </w:pPr>
            <w:r w:rsidRPr="00255A76">
              <w:rPr>
                <w:rFonts w:eastAsia="Calibri"/>
              </w:rPr>
              <w:t>Q3</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7C716" w14:textId="73643BA3" w:rsidR="001A266B" w:rsidRPr="00255A76" w:rsidRDefault="001A266B">
            <w:pPr>
              <w:autoSpaceDE w:val="0"/>
              <w:autoSpaceDN w:val="0"/>
              <w:adjustRightInd w:val="0"/>
              <w:rPr>
                <w:rFonts w:eastAsia="Calibri"/>
              </w:rPr>
            </w:pPr>
            <w:r w:rsidRPr="00255A76">
              <w:rPr>
                <w:rFonts w:eastAsia="Calibri"/>
              </w:rPr>
              <w:t>0.</w:t>
            </w:r>
            <w:r w:rsidR="009D431E" w:rsidRPr="00255A76">
              <w:rPr>
                <w:rFonts w:eastAsia="Calibri"/>
              </w:rPr>
              <w:t>202</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6D9BD8" w14:textId="6B7E4F34" w:rsidR="001A266B" w:rsidRPr="00255A76" w:rsidRDefault="001A266B">
            <w:pPr>
              <w:autoSpaceDE w:val="0"/>
              <w:autoSpaceDN w:val="0"/>
              <w:adjustRightInd w:val="0"/>
              <w:rPr>
                <w:rFonts w:eastAsia="Calibri"/>
              </w:rPr>
            </w:pPr>
            <w:r w:rsidRPr="00255A76">
              <w:rPr>
                <w:rFonts w:eastAsia="Calibri"/>
              </w:rPr>
              <w:t>1.</w:t>
            </w:r>
            <w:r w:rsidR="009D431E" w:rsidRPr="00255A76">
              <w:rPr>
                <w:rFonts w:eastAsia="Calibri"/>
              </w:rPr>
              <w:t>224</w:t>
            </w:r>
          </w:p>
        </w:tc>
        <w:tc>
          <w:tcPr>
            <w:tcW w:w="48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0062E5" w14:textId="77777777" w:rsidR="001A266B" w:rsidRPr="00255A76" w:rsidRDefault="001A266B">
            <w:pPr>
              <w:autoSpaceDE w:val="0"/>
              <w:autoSpaceDN w:val="0"/>
              <w:adjustRightInd w:val="0"/>
              <w:rPr>
                <w:rFonts w:eastAsia="Calibri"/>
              </w:rPr>
            </w:pPr>
            <w:r w:rsidRPr="00255A76">
              <w:rPr>
                <w:rFonts w:eastAsia="Calibri"/>
              </w:rPr>
              <w:t>p = 0.0013 (**), moderate correlation (r = 0.346)</w:t>
            </w:r>
          </w:p>
        </w:tc>
      </w:tr>
      <w:tr w:rsidR="00F615F9" w:rsidRPr="00255A76" w14:paraId="5F76A3E5" w14:textId="77777777" w:rsidTr="594BAB76">
        <w:tc>
          <w:tcPr>
            <w:tcW w:w="12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8160A" w14:textId="77777777" w:rsidR="001A266B" w:rsidRPr="00255A76" w:rsidRDefault="001A266B">
            <w:pPr>
              <w:autoSpaceDE w:val="0"/>
              <w:autoSpaceDN w:val="0"/>
              <w:adjustRightInd w:val="0"/>
              <w:rPr>
                <w:rFonts w:eastAsia="Calibri"/>
              </w:rPr>
            </w:pPr>
            <w:r w:rsidRPr="00255A76">
              <w:rPr>
                <w:rFonts w:eastAsia="Calibri"/>
              </w:rPr>
              <w:t>Q4</w:t>
            </w:r>
          </w:p>
        </w:tc>
        <w:tc>
          <w:tcPr>
            <w:tcW w:w="1417"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25599" w14:textId="44BA1646" w:rsidR="001A266B" w:rsidRPr="00255A76" w:rsidRDefault="001A266B">
            <w:pPr>
              <w:autoSpaceDE w:val="0"/>
              <w:autoSpaceDN w:val="0"/>
              <w:adjustRightInd w:val="0"/>
              <w:rPr>
                <w:rFonts w:eastAsia="Calibri"/>
              </w:rPr>
            </w:pPr>
            <w:r w:rsidRPr="00255A76">
              <w:rPr>
                <w:rFonts w:eastAsia="Calibri"/>
              </w:rPr>
              <w:t>-0.</w:t>
            </w:r>
            <w:r w:rsidR="009D431E" w:rsidRPr="00255A76">
              <w:rPr>
                <w:rFonts w:eastAsia="Calibri"/>
              </w:rPr>
              <w:t>399</w:t>
            </w:r>
          </w:p>
        </w:tc>
        <w:tc>
          <w:tcPr>
            <w:tcW w:w="14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AB1DC" w14:textId="7E6E618D" w:rsidR="001A266B" w:rsidRPr="00255A76" w:rsidRDefault="001A266B">
            <w:pPr>
              <w:autoSpaceDE w:val="0"/>
              <w:autoSpaceDN w:val="0"/>
              <w:adjustRightInd w:val="0"/>
              <w:rPr>
                <w:rFonts w:eastAsia="Calibri"/>
              </w:rPr>
            </w:pPr>
            <w:r w:rsidRPr="00255A76">
              <w:rPr>
                <w:rFonts w:eastAsia="Calibri"/>
              </w:rPr>
              <w:t>0.6</w:t>
            </w:r>
            <w:r w:rsidR="00FA662E" w:rsidRPr="00255A76">
              <w:rPr>
                <w:rFonts w:eastAsia="Calibri"/>
              </w:rPr>
              <w:t>71</w:t>
            </w:r>
          </w:p>
        </w:tc>
        <w:tc>
          <w:tcPr>
            <w:tcW w:w="48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6389C" w14:textId="77777777" w:rsidR="001A266B" w:rsidRPr="00255A76" w:rsidRDefault="001A266B">
            <w:pPr>
              <w:autoSpaceDE w:val="0"/>
              <w:autoSpaceDN w:val="0"/>
              <w:adjustRightInd w:val="0"/>
              <w:rPr>
                <w:rFonts w:eastAsia="Calibri"/>
              </w:rPr>
            </w:pPr>
            <w:r w:rsidRPr="00255A76">
              <w:rPr>
                <w:rFonts w:eastAsia="Calibri"/>
              </w:rPr>
              <w:t>p = 0.2499 (ns), no significant association</w:t>
            </w:r>
          </w:p>
        </w:tc>
      </w:tr>
    </w:tbl>
    <w:p w14:paraId="0F9EE7B1" w14:textId="77777777" w:rsidR="0092769C" w:rsidRPr="00255A76" w:rsidRDefault="0092769C" w:rsidP="00C77171">
      <w:pPr>
        <w:rPr>
          <w:rFonts w:eastAsia="Calibri"/>
        </w:rPr>
      </w:pPr>
    </w:p>
    <w:p w14:paraId="1731BBF8" w14:textId="77777777" w:rsidR="00B5097A" w:rsidRDefault="00B5097A" w:rsidP="6A2B879B">
      <w:pPr>
        <w:spacing w:line="360" w:lineRule="auto"/>
        <w:rPr>
          <w:rFonts w:eastAsia="Calibri"/>
        </w:rPr>
      </w:pPr>
    </w:p>
    <w:p w14:paraId="1EA842F9" w14:textId="279D82F9" w:rsidR="00584270" w:rsidRPr="00584270" w:rsidRDefault="00584270" w:rsidP="00584270">
      <w:pPr>
        <w:spacing w:line="360" w:lineRule="auto"/>
        <w:rPr>
          <w:rFonts w:eastAsia="Calibri"/>
        </w:rPr>
      </w:pPr>
      <w:r w:rsidRPr="00584270">
        <w:rPr>
          <w:rFonts w:eastAsia="Calibri"/>
        </w:rPr>
        <w:t>From results in Table 6, the dominance of Q2 (moral alignment) as the primary predictor,</w:t>
      </w:r>
    </w:p>
    <w:p w14:paraId="381E1A42" w14:textId="77777777" w:rsidR="00584270" w:rsidRPr="00584270" w:rsidRDefault="00584270" w:rsidP="00584270">
      <w:pPr>
        <w:spacing w:line="360" w:lineRule="auto"/>
        <w:rPr>
          <w:rFonts w:eastAsia="Calibri"/>
        </w:rPr>
      </w:pPr>
      <w:r w:rsidRPr="00584270">
        <w:rPr>
          <w:rFonts w:eastAsia="Calibri"/>
        </w:rPr>
        <w:t xml:space="preserve">exhibiting a </w:t>
      </w:r>
      <w:r w:rsidRPr="00584270">
        <w:rPr>
          <w:rFonts w:eastAsia="Calibri"/>
          <w:i/>
          <w:iCs/>
        </w:rPr>
        <w:t>p</w:t>
      </w:r>
      <w:r w:rsidRPr="00584270">
        <w:rPr>
          <w:rFonts w:eastAsia="Calibri"/>
        </w:rPr>
        <w:t>-value of 0.0001 (&lt; 0.05), extends the work of Venable et al. (2005). While they</w:t>
      </w:r>
    </w:p>
    <w:p w14:paraId="75E21A9C" w14:textId="77777777" w:rsidR="00584270" w:rsidRPr="00584270" w:rsidRDefault="00584270" w:rsidP="00584270">
      <w:pPr>
        <w:spacing w:line="360" w:lineRule="auto"/>
        <w:rPr>
          <w:rFonts w:eastAsia="Calibri"/>
        </w:rPr>
      </w:pPr>
      <w:r w:rsidRPr="00584270">
        <w:rPr>
          <w:rFonts w:eastAsia="Calibri"/>
        </w:rPr>
        <w:t>identified ‘sincerity’ as a key brand personality trait, our finding places a higher importance</w:t>
      </w:r>
    </w:p>
    <w:p w14:paraId="7E23BB32" w14:textId="77777777" w:rsidR="00584270" w:rsidRPr="00584270" w:rsidRDefault="00584270" w:rsidP="00584270">
      <w:pPr>
        <w:spacing w:line="360" w:lineRule="auto"/>
        <w:rPr>
          <w:rFonts w:eastAsia="Calibri"/>
        </w:rPr>
      </w:pPr>
      <w:r w:rsidRPr="00584270">
        <w:rPr>
          <w:rFonts w:eastAsia="Calibri"/>
        </w:rPr>
        <w:t>donor's perception of having shared moral values. Furthermore, Q3 (brand identity) and Q1</w:t>
      </w:r>
    </w:p>
    <w:p w14:paraId="3BD155FD" w14:textId="77777777" w:rsidR="00584270" w:rsidRPr="00584270" w:rsidRDefault="00584270" w:rsidP="00584270">
      <w:pPr>
        <w:spacing w:line="360" w:lineRule="auto"/>
        <w:rPr>
          <w:rFonts w:eastAsia="Calibri"/>
        </w:rPr>
      </w:pPr>
      <w:r w:rsidRPr="00584270">
        <w:rPr>
          <w:rFonts w:eastAsia="Calibri"/>
        </w:rPr>
        <w:t>(transparency) demonstrates moderate statistical significance. However, Q4’s negative</w:t>
      </w:r>
    </w:p>
    <w:p w14:paraId="68DCA93E" w14:textId="77777777" w:rsidR="00584270" w:rsidRPr="00584270" w:rsidRDefault="00584270" w:rsidP="00584270">
      <w:pPr>
        <w:spacing w:line="360" w:lineRule="auto"/>
        <w:rPr>
          <w:rFonts w:eastAsia="Calibri"/>
        </w:rPr>
      </w:pPr>
      <w:r w:rsidRPr="00584270">
        <w:rPr>
          <w:rFonts w:eastAsia="Calibri"/>
        </w:rPr>
        <w:t>coefficient and non-significance (</w:t>
      </w:r>
      <w:r w:rsidRPr="00584270">
        <w:rPr>
          <w:rFonts w:eastAsia="Calibri"/>
          <w:i/>
          <w:iCs/>
        </w:rPr>
        <w:t xml:space="preserve">p </w:t>
      </w:r>
      <w:r w:rsidRPr="00584270">
        <w:rPr>
          <w:rFonts w:eastAsia="Calibri"/>
        </w:rPr>
        <w:t>= 0.2499), indicates limited predictive power due to</w:t>
      </w:r>
    </w:p>
    <w:p w14:paraId="7455A3A9" w14:textId="77777777" w:rsidR="00584270" w:rsidRPr="00584270" w:rsidRDefault="00584270" w:rsidP="00584270">
      <w:pPr>
        <w:spacing w:line="360" w:lineRule="auto"/>
        <w:rPr>
          <w:rFonts w:eastAsia="Calibri"/>
        </w:rPr>
      </w:pPr>
      <w:r w:rsidRPr="00584270">
        <w:rPr>
          <w:rFonts w:eastAsia="Calibri"/>
        </w:rPr>
        <w:t>overfitting.</w:t>
      </w:r>
    </w:p>
    <w:p w14:paraId="387F14FD" w14:textId="77777777" w:rsidR="00732CE9" w:rsidRPr="00255A76" w:rsidRDefault="00732CE9" w:rsidP="00685A0A">
      <w:pPr>
        <w:spacing w:line="360" w:lineRule="auto"/>
        <w:rPr>
          <w:rFonts w:eastAsia="Calibri"/>
          <w:b/>
        </w:rPr>
      </w:pPr>
    </w:p>
    <w:p w14:paraId="087B19E6" w14:textId="188E7616" w:rsidR="5F6D2A21" w:rsidRPr="006744C7" w:rsidRDefault="5F6D2A21" w:rsidP="006744C7">
      <w:pPr>
        <w:rPr>
          <w:b/>
          <w:bCs/>
        </w:rPr>
      </w:pPr>
      <w:bookmarkStart w:id="63" w:name="_Toc207044216"/>
      <w:r w:rsidRPr="006744C7">
        <w:rPr>
          <w:b/>
          <w:bCs/>
        </w:rPr>
        <w:t>Model 2: Demographic Logistic Model</w:t>
      </w:r>
      <w:bookmarkEnd w:id="63"/>
    </w:p>
    <w:p w14:paraId="287016C3" w14:textId="264C7820" w:rsidR="00B5097A" w:rsidRPr="00255A76" w:rsidRDefault="00FD6F2D" w:rsidP="4EEE8801">
      <w:pPr>
        <w:spacing w:beforeAutospacing="1" w:afterAutospacing="1" w:line="360" w:lineRule="auto"/>
        <w:divId w:val="197789966"/>
        <w:rPr>
          <w:rFonts w:eastAsia="Calibri"/>
          <w:color w:val="000000" w:themeColor="text1"/>
        </w:rPr>
      </w:pPr>
      <w:r w:rsidRPr="00255A76">
        <w:rPr>
          <w:rFonts w:eastAsia="Calibri"/>
          <w:color w:val="000000" w:themeColor="text1"/>
        </w:rPr>
        <w:t>This study employs binary logistic regression to examine demographic predictors of charitable donation behaviour using a dataset of 86 observations. The model is specified as:</w:t>
      </w:r>
    </w:p>
    <w:p w14:paraId="209B30F7" w14:textId="3C3C73CD" w:rsidR="00732CE9" w:rsidRPr="00255A76" w:rsidRDefault="00732CE9" w:rsidP="4EEE8801">
      <w:pPr>
        <w:spacing w:beforeAutospacing="1" w:afterAutospacing="1" w:line="360" w:lineRule="auto"/>
        <w:divId w:val="197789966"/>
        <w:rPr>
          <w:rFonts w:eastAsia="Calibri"/>
          <w:color w:val="000000" w:themeColor="text1"/>
        </w:rPr>
      </w:pPr>
      <w:r w:rsidRPr="00255A76">
        <w:rPr>
          <w:noProof/>
        </w:rPr>
        <mc:AlternateContent>
          <mc:Choice Requires="wps">
            <w:drawing>
              <wp:anchor distT="0" distB="0" distL="114300" distR="114300" simplePos="0" relativeHeight="251658242" behindDoc="0" locked="0" layoutInCell="1" allowOverlap="1" wp14:anchorId="2A58E9BD" wp14:editId="76335304">
                <wp:simplePos x="0" y="0"/>
                <wp:positionH relativeFrom="margin">
                  <wp:align>left</wp:align>
                </wp:positionH>
                <wp:positionV relativeFrom="paragraph">
                  <wp:posOffset>5080</wp:posOffset>
                </wp:positionV>
                <wp:extent cx="5976257" cy="957943"/>
                <wp:effectExtent l="0" t="0" r="24765" b="13970"/>
                <wp:wrapNone/>
                <wp:docPr id="618024938" name="Text Box 2"/>
                <wp:cNvGraphicFramePr/>
                <a:graphic xmlns:a="http://schemas.openxmlformats.org/drawingml/2006/main">
                  <a:graphicData uri="http://schemas.microsoft.com/office/word/2010/wordprocessingShape">
                    <wps:wsp>
                      <wps:cNvSpPr txBox="1"/>
                      <wps:spPr>
                        <a:xfrm>
                          <a:off x="0" y="0"/>
                          <a:ext cx="5976257" cy="957943"/>
                        </a:xfrm>
                        <a:prstGeom prst="rect">
                          <a:avLst/>
                        </a:prstGeom>
                        <a:solidFill>
                          <a:schemeClr val="lt1"/>
                        </a:solidFill>
                        <a:ln w="6350">
                          <a:solidFill>
                            <a:prstClr val="black"/>
                          </a:solidFill>
                        </a:ln>
                      </wps:spPr>
                      <wps:txbx>
                        <w:txbxContent>
                          <w:p w14:paraId="0182B0BA" w14:textId="77777777" w:rsidR="00730FFA" w:rsidRPr="00730FFA" w:rsidRDefault="00730FFA" w:rsidP="00730FFA">
                            <w:pPr>
                              <w:spacing w:beforeAutospacing="1" w:afterAutospacing="1" w:line="360" w:lineRule="auto"/>
                              <w:rPr>
                                <w:color w:val="000000" w:themeColor="text1"/>
                                <w:sz w:val="22"/>
                                <w:szCs w:val="22"/>
                              </w:rPr>
                            </w:pPr>
                            <m:oMathPara>
                              <m:oMath>
                                <m:r>
                                  <w:rPr>
                                    <w:rFonts w:ascii="Cambria Math" w:hAnsi="Cambria Math"/>
                                    <w:color w:val="000000" w:themeColor="text1"/>
                                    <w:sz w:val="22"/>
                                    <w:szCs w:val="22"/>
                                  </w:rPr>
                                  <m:t>ln</m:t>
                                </m:r>
                                <m:d>
                                  <m:dPr>
                                    <m:ctrlPr>
                                      <w:rPr>
                                        <w:rFonts w:ascii="Cambria Math" w:hAnsi="Cambria Math"/>
                                        <w:i/>
                                        <w:color w:val="000000" w:themeColor="text1"/>
                                        <w:sz w:val="22"/>
                                        <w:szCs w:val="22"/>
                                      </w:rPr>
                                    </m:ctrlPr>
                                  </m:dPr>
                                  <m:e>
                                    <m:f>
                                      <m:fPr>
                                        <m:ctrlPr>
                                          <w:rPr>
                                            <w:rFonts w:ascii="Cambria Math" w:hAnsi="Cambria Math"/>
                                            <w:i/>
                                            <w:color w:val="000000" w:themeColor="text1"/>
                                            <w:sz w:val="22"/>
                                            <w:szCs w:val="22"/>
                                          </w:rPr>
                                        </m:ctrlPr>
                                      </m:fPr>
                                      <m:num>
                                        <m:r>
                                          <w:rPr>
                                            <w:rFonts w:ascii="Cambria Math" w:hAnsi="Cambria Math"/>
                                            <w:color w:val="000000" w:themeColor="text1"/>
                                            <w:sz w:val="22"/>
                                            <w:szCs w:val="22"/>
                                          </w:rPr>
                                          <m:t>p</m:t>
                                        </m:r>
                                      </m:num>
                                      <m:den>
                                        <m:r>
                                          <w:rPr>
                                            <w:rFonts w:ascii="Cambria Math" w:hAnsi="Cambria Math"/>
                                            <w:color w:val="000000" w:themeColor="text1"/>
                                            <w:sz w:val="22"/>
                                            <w:szCs w:val="22"/>
                                          </w:rPr>
                                          <m:t>1 - p</m:t>
                                        </m:r>
                                      </m:den>
                                    </m:f>
                                  </m:e>
                                </m:d>
                                <m:r>
                                  <w:rPr>
                                    <w:rFonts w:ascii="Cambria Math" w:hAnsi="Cambria Math"/>
                                    <w:color w:val="000000" w:themeColor="text1"/>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Education</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2</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Age</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3</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MaritalStatus</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4</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Region</m:t>
                                    </m:r>
                                  </m:e>
                                </m:d>
                                <m:r>
                                  <w:rPr>
                                    <w:rFonts w:ascii="Cambria Math" w:hAnsi="Cambria Math"/>
                                    <w:sz w:val="22"/>
                                    <w:szCs w:val="22"/>
                                  </w:rPr>
                                  <m:t>+</m:t>
                                </m:r>
                                <m:r>
                                  <m:rPr>
                                    <m:sty m:val="p"/>
                                  </m:rPr>
                                  <w:rPr>
                                    <w:rFonts w:ascii="Cambria Math" w:hAnsi="Cambria Math"/>
                                    <w:color w:val="000000" w:themeColor="text1"/>
                                    <w:sz w:val="22"/>
                                    <w:szCs w:val="22"/>
                                  </w:rPr>
                                  <m:t>εᵢ</m:t>
                                </m:r>
                              </m:oMath>
                            </m:oMathPara>
                          </w:p>
                          <w:p w14:paraId="0DC27C4E" w14:textId="77777777" w:rsidR="00730FFA" w:rsidRPr="00075299" w:rsidRDefault="00730FFA" w:rsidP="00730FFA">
                            <w:pPr>
                              <w:spacing w:before="100" w:beforeAutospacing="1" w:after="100" w:afterAutospacing="1" w:line="360" w:lineRule="auto"/>
                              <w:rPr>
                                <w:i/>
                                <w:iCs/>
                                <w:color w:val="000000" w:themeColor="text1"/>
                                <w:sz w:val="20"/>
                                <w:szCs w:val="20"/>
                              </w:rPr>
                            </w:pPr>
                            <w:r w:rsidRPr="00075299">
                              <w:rPr>
                                <w:i/>
                                <w:iCs/>
                                <w:color w:val="000000" w:themeColor="text1"/>
                                <w:sz w:val="20"/>
                                <w:szCs w:val="20"/>
                              </w:rPr>
                              <w:t xml:space="preserve">where p represents donation probability. </w:t>
                            </w:r>
                          </w:p>
                          <w:p w14:paraId="15A407D2" w14:textId="77777777" w:rsidR="00730FFA" w:rsidRDefault="00730F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E9BD" id="Text Box 2" o:spid="_x0000_s1028" type="#_x0000_t202" style="position:absolute;margin-left:0;margin-top:.4pt;width:470.55pt;height:75.4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" fillcolor="white [3201]" strokeweight=".5pt">
                <v:textbox>
                  <w:txbxContent>
                    <w:p w14:paraId="0182B0BA" w14:textId="77777777" w:rsidR="00730FFA" w:rsidRPr="00730FFA" w:rsidRDefault="00730FFA" w:rsidP="00730FFA">
                      <w:pPr>
                        <w:spacing w:beforeAutospacing="1" w:afterAutospacing="1" w:line="360" w:lineRule="auto"/>
                        <w:rPr>
                          <w:color w:val="000000" w:themeColor="text1"/>
                          <w:sz w:val="22"/>
                          <w:szCs w:val="22"/>
                        </w:rPr>
                      </w:pPr>
                      <m:oMathPara>
                        <m:oMath>
                          <m:r>
                            <w:rPr>
                              <w:rFonts w:ascii="Cambria Math" w:hAnsi="Cambria Math"/>
                              <w:color w:val="000000" w:themeColor="text1"/>
                              <w:sz w:val="22"/>
                              <w:szCs w:val="22"/>
                            </w:rPr>
                            <m:t>ln</m:t>
                          </m:r>
                          <m:d>
                            <m:dPr>
                              <m:ctrlPr>
                                <w:rPr>
                                  <w:rFonts w:ascii="Cambria Math" w:hAnsi="Cambria Math"/>
                                  <w:i/>
                                  <w:color w:val="000000" w:themeColor="text1"/>
                                  <w:sz w:val="22"/>
                                  <w:szCs w:val="22"/>
                                </w:rPr>
                              </m:ctrlPr>
                            </m:dPr>
                            <m:e>
                              <m:f>
                                <m:fPr>
                                  <m:ctrlPr>
                                    <w:rPr>
                                      <w:rFonts w:ascii="Cambria Math" w:hAnsi="Cambria Math"/>
                                      <w:i/>
                                      <w:color w:val="000000" w:themeColor="text1"/>
                                      <w:sz w:val="22"/>
                                      <w:szCs w:val="22"/>
                                    </w:rPr>
                                  </m:ctrlPr>
                                </m:fPr>
                                <m:num>
                                  <m:r>
                                    <w:rPr>
                                      <w:rFonts w:ascii="Cambria Math" w:hAnsi="Cambria Math"/>
                                      <w:color w:val="000000" w:themeColor="text1"/>
                                      <w:sz w:val="22"/>
                                      <w:szCs w:val="22"/>
                                    </w:rPr>
                                    <m:t>p</m:t>
                                  </m:r>
                                </m:num>
                                <m:den>
                                  <m:r>
                                    <w:rPr>
                                      <w:rFonts w:ascii="Cambria Math" w:hAnsi="Cambria Math"/>
                                      <w:color w:val="000000" w:themeColor="text1"/>
                                      <w:sz w:val="22"/>
                                      <w:szCs w:val="22"/>
                                    </w:rPr>
                                    <m:t>1 - p</m:t>
                                  </m:r>
                                </m:den>
                              </m:f>
                            </m:e>
                          </m:d>
                          <m:r>
                            <w:rPr>
                              <w:rFonts w:ascii="Cambria Math" w:hAnsi="Cambria Math"/>
                              <w:color w:val="000000" w:themeColor="text1"/>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1</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Education</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2</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Age</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3</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MaritalStatus</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lang w:val="el-GR"/>
                                </w:rPr>
                                <m:t>β</m:t>
                              </m:r>
                            </m:e>
                            <m:sub>
                              <m:r>
                                <w:rPr>
                                  <w:rFonts w:ascii="Cambria Math" w:hAnsi="Cambria Math"/>
                                  <w:sz w:val="22"/>
                                  <w:szCs w:val="22"/>
                                </w:rPr>
                                <m:t>4</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Region</m:t>
                              </m:r>
                            </m:e>
                          </m:d>
                          <m:r>
                            <w:rPr>
                              <w:rFonts w:ascii="Cambria Math" w:hAnsi="Cambria Math"/>
                              <w:sz w:val="22"/>
                              <w:szCs w:val="22"/>
                            </w:rPr>
                            <m:t>+</m:t>
                          </m:r>
                          <m:r>
                            <m:rPr>
                              <m:sty m:val="p"/>
                            </m:rPr>
                            <w:rPr>
                              <w:rFonts w:ascii="Cambria Math" w:hAnsi="Cambria Math"/>
                              <w:color w:val="000000" w:themeColor="text1"/>
                              <w:sz w:val="22"/>
                              <w:szCs w:val="22"/>
                            </w:rPr>
                            <m:t>εᵢ</m:t>
                          </m:r>
                        </m:oMath>
                      </m:oMathPara>
                    </w:p>
                    <w:p w14:paraId="0DC27C4E" w14:textId="77777777" w:rsidR="00730FFA" w:rsidRPr="00075299" w:rsidRDefault="00730FFA" w:rsidP="00730FFA">
                      <w:pPr>
                        <w:spacing w:before="100" w:beforeAutospacing="1" w:after="100" w:afterAutospacing="1" w:line="360" w:lineRule="auto"/>
                        <w:rPr>
                          <w:i/>
                          <w:iCs/>
                          <w:color w:val="000000" w:themeColor="text1"/>
                          <w:sz w:val="20"/>
                          <w:szCs w:val="20"/>
                        </w:rPr>
                      </w:pPr>
                      <w:r w:rsidRPr="00075299">
                        <w:rPr>
                          <w:i/>
                          <w:iCs/>
                          <w:color w:val="000000" w:themeColor="text1"/>
                          <w:sz w:val="20"/>
                          <w:szCs w:val="20"/>
                        </w:rPr>
                        <w:t xml:space="preserve">where p represents donation probability. </w:t>
                      </w:r>
                    </w:p>
                    <w:p w14:paraId="15A407D2" w14:textId="77777777" w:rsidR="00730FFA" w:rsidRDefault="00730FFA"/>
                  </w:txbxContent>
                </v:textbox>
                <w10:wrap anchorx="margin"/>
              </v:shape>
            </w:pict>
          </mc:Fallback>
        </mc:AlternateContent>
      </w:r>
    </w:p>
    <w:p w14:paraId="5C658D98" w14:textId="77777777" w:rsidR="00732CE9" w:rsidRPr="00255A76" w:rsidRDefault="00732CE9" w:rsidP="4EEE8801">
      <w:pPr>
        <w:spacing w:beforeAutospacing="1" w:afterAutospacing="1" w:line="360" w:lineRule="auto"/>
        <w:divId w:val="197789966"/>
        <w:rPr>
          <w:rFonts w:eastAsia="Calibri"/>
          <w:color w:val="000000" w:themeColor="text1"/>
        </w:rPr>
      </w:pPr>
    </w:p>
    <w:p w14:paraId="13A304CF" w14:textId="492FE2E8" w:rsidR="00730FFA" w:rsidRDefault="00732CE9" w:rsidP="38E18694">
      <w:pPr>
        <w:spacing w:beforeAutospacing="1" w:afterAutospacing="1" w:line="360" w:lineRule="auto"/>
        <w:rPr>
          <w:rFonts w:eastAsia="Calibri"/>
        </w:rPr>
      </w:pPr>
      <w:r w:rsidRPr="00255A76">
        <w:rPr>
          <w:noProof/>
        </w:rPr>
        <mc:AlternateContent>
          <mc:Choice Requires="wps">
            <w:drawing>
              <wp:anchor distT="0" distB="0" distL="114300" distR="114300" simplePos="0" relativeHeight="251658243" behindDoc="0" locked="0" layoutInCell="1" allowOverlap="1" wp14:anchorId="2653DD8D" wp14:editId="1E8FEA96">
                <wp:simplePos x="0" y="0"/>
                <wp:positionH relativeFrom="margin">
                  <wp:align>left</wp:align>
                </wp:positionH>
                <wp:positionV relativeFrom="paragraph">
                  <wp:posOffset>185064</wp:posOffset>
                </wp:positionV>
                <wp:extent cx="5943600" cy="301083"/>
                <wp:effectExtent l="0" t="0" r="0" b="3810"/>
                <wp:wrapNone/>
                <wp:docPr id="783103212" name="Text Box 1"/>
                <wp:cNvGraphicFramePr/>
                <a:graphic xmlns:a="http://schemas.openxmlformats.org/drawingml/2006/main">
                  <a:graphicData uri="http://schemas.microsoft.com/office/word/2010/wordprocessingShape">
                    <wps:wsp>
                      <wps:cNvSpPr txBox="1"/>
                      <wps:spPr>
                        <a:xfrm>
                          <a:off x="0" y="0"/>
                          <a:ext cx="5943600" cy="301083"/>
                        </a:xfrm>
                        <a:prstGeom prst="rect">
                          <a:avLst/>
                        </a:prstGeom>
                        <a:solidFill>
                          <a:prstClr val="white"/>
                        </a:solidFill>
                        <a:ln>
                          <a:noFill/>
                        </a:ln>
                      </wps:spPr>
                      <wps:txbx>
                        <w:txbxContent>
                          <w:p w14:paraId="66F1A800" w14:textId="33FAFB83" w:rsidR="00730FFA" w:rsidRPr="002E0E94" w:rsidRDefault="00730FFA" w:rsidP="00B5097A">
                            <w:pPr>
                              <w:jc w:val="center"/>
                              <w:rPr>
                                <w:i/>
                                <w:iCs/>
                                <w:sz w:val="20"/>
                                <w:szCs w:val="20"/>
                              </w:rPr>
                            </w:pPr>
                            <w:bookmarkStart w:id="64" w:name="_Toc207048760"/>
                            <w:bookmarkStart w:id="65" w:name="_Toc207049317"/>
                            <w:bookmarkStart w:id="66" w:name="_Toc207105713"/>
                            <w:r w:rsidRPr="002E0E94">
                              <w:rPr>
                                <w:i/>
                                <w:iCs/>
                                <w:sz w:val="20"/>
                                <w:szCs w:val="20"/>
                              </w:rPr>
                              <w:t xml:space="preserve">Figure </w:t>
                            </w:r>
                            <w:r w:rsidRPr="002E0E94">
                              <w:rPr>
                                <w:i/>
                                <w:iCs/>
                                <w:sz w:val="20"/>
                                <w:szCs w:val="20"/>
                              </w:rPr>
                              <w:fldChar w:fldCharType="begin"/>
                            </w:r>
                            <w:r w:rsidRPr="002E0E94">
                              <w:rPr>
                                <w:i/>
                                <w:iCs/>
                                <w:sz w:val="20"/>
                                <w:szCs w:val="20"/>
                              </w:rPr>
                              <w:instrText xml:space="preserve"> SEQ Figure \* ARABIC </w:instrText>
                            </w:r>
                            <w:r w:rsidRPr="002E0E94">
                              <w:rPr>
                                <w:i/>
                                <w:iCs/>
                                <w:sz w:val="20"/>
                                <w:szCs w:val="20"/>
                              </w:rPr>
                              <w:fldChar w:fldCharType="separate"/>
                            </w:r>
                            <w:r w:rsidR="005F22D4">
                              <w:rPr>
                                <w:i/>
                                <w:iCs/>
                                <w:noProof/>
                                <w:sz w:val="20"/>
                                <w:szCs w:val="20"/>
                              </w:rPr>
                              <w:t>6</w:t>
                            </w:r>
                            <w:r w:rsidRPr="002E0E94">
                              <w:rPr>
                                <w:i/>
                                <w:iCs/>
                                <w:sz w:val="20"/>
                                <w:szCs w:val="20"/>
                              </w:rPr>
                              <w:fldChar w:fldCharType="end"/>
                            </w:r>
                            <w:r w:rsidRPr="002E0E94">
                              <w:rPr>
                                <w:i/>
                                <w:iCs/>
                                <w:sz w:val="20"/>
                                <w:szCs w:val="20"/>
                              </w:rPr>
                              <w:t>: Demographic Logistic Regression Model</w:t>
                            </w:r>
                            <w:r w:rsidR="00210A8F" w:rsidRPr="002E0E94">
                              <w:rPr>
                                <w:i/>
                                <w:iCs/>
                                <w:sz w:val="20"/>
                                <w:szCs w:val="20"/>
                              </w:rPr>
                              <w:t xml:space="preserve"> (source: authors)</w:t>
                            </w:r>
                            <w:bookmarkEnd w:id="64"/>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DD8D" id="_x0000_s1029" type="#_x0000_t202" style="position:absolute;margin-left:0;margin-top:14.55pt;width:468pt;height:23.7pt;z-index:25165824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" stroked="f">
                <v:textbox inset="0,0,0,0">
                  <w:txbxContent>
                    <w:p w14:paraId="66F1A800" w14:textId="33FAFB83" w:rsidR="00730FFA" w:rsidRPr="002E0E94" w:rsidRDefault="00730FFA" w:rsidP="00B5097A">
                      <w:pPr>
                        <w:jc w:val="center"/>
                        <w:rPr>
                          <w:i/>
                          <w:iCs/>
                          <w:sz w:val="20"/>
                          <w:szCs w:val="20"/>
                        </w:rPr>
                      </w:pPr>
                      <w:bookmarkStart w:id="67" w:name="_Toc207048760"/>
                      <w:bookmarkStart w:id="68" w:name="_Toc207049317"/>
                      <w:bookmarkStart w:id="69" w:name="_Toc207105713"/>
                      <w:r w:rsidRPr="002E0E94">
                        <w:rPr>
                          <w:i/>
                          <w:iCs/>
                          <w:sz w:val="20"/>
                          <w:szCs w:val="20"/>
                        </w:rPr>
                        <w:t xml:space="preserve">Figure </w:t>
                      </w:r>
                      <w:r w:rsidRPr="002E0E94">
                        <w:rPr>
                          <w:i/>
                          <w:iCs/>
                          <w:sz w:val="20"/>
                          <w:szCs w:val="20"/>
                        </w:rPr>
                        <w:fldChar w:fldCharType="begin"/>
                      </w:r>
                      <w:r w:rsidRPr="002E0E94">
                        <w:rPr>
                          <w:i/>
                          <w:iCs/>
                          <w:sz w:val="20"/>
                          <w:szCs w:val="20"/>
                        </w:rPr>
                        <w:instrText xml:space="preserve"> SEQ Figure \* ARABIC </w:instrText>
                      </w:r>
                      <w:r w:rsidRPr="002E0E94">
                        <w:rPr>
                          <w:i/>
                          <w:iCs/>
                          <w:sz w:val="20"/>
                          <w:szCs w:val="20"/>
                        </w:rPr>
                        <w:fldChar w:fldCharType="separate"/>
                      </w:r>
                      <w:r w:rsidR="005F22D4">
                        <w:rPr>
                          <w:i/>
                          <w:iCs/>
                          <w:noProof/>
                          <w:sz w:val="20"/>
                          <w:szCs w:val="20"/>
                        </w:rPr>
                        <w:t>6</w:t>
                      </w:r>
                      <w:r w:rsidRPr="002E0E94">
                        <w:rPr>
                          <w:i/>
                          <w:iCs/>
                          <w:sz w:val="20"/>
                          <w:szCs w:val="20"/>
                        </w:rPr>
                        <w:fldChar w:fldCharType="end"/>
                      </w:r>
                      <w:r w:rsidRPr="002E0E94">
                        <w:rPr>
                          <w:i/>
                          <w:iCs/>
                          <w:sz w:val="20"/>
                          <w:szCs w:val="20"/>
                        </w:rPr>
                        <w:t>: Demographic Logistic Regression Model</w:t>
                      </w:r>
                      <w:r w:rsidR="00210A8F" w:rsidRPr="002E0E94">
                        <w:rPr>
                          <w:i/>
                          <w:iCs/>
                          <w:sz w:val="20"/>
                          <w:szCs w:val="20"/>
                        </w:rPr>
                        <w:t xml:space="preserve"> (source: authors)</w:t>
                      </w:r>
                      <w:bookmarkEnd w:id="67"/>
                      <w:bookmarkEnd w:id="68"/>
                      <w:bookmarkEnd w:id="69"/>
                    </w:p>
                  </w:txbxContent>
                </v:textbox>
                <w10:wrap anchorx="margin"/>
              </v:shape>
            </w:pict>
          </mc:Fallback>
        </mc:AlternateContent>
      </w:r>
    </w:p>
    <w:p w14:paraId="29361533" w14:textId="77777777" w:rsidR="007740DE" w:rsidRDefault="7244C6FE" w:rsidP="00C35469">
      <w:pPr>
        <w:spacing w:before="100" w:beforeAutospacing="1" w:after="100" w:afterAutospacing="1" w:line="360" w:lineRule="auto"/>
        <w:divId w:val="197789966"/>
        <w:rPr>
          <w:rFonts w:eastAsia="Calibri"/>
          <w:color w:val="000000" w:themeColor="text1"/>
        </w:rPr>
      </w:pPr>
      <w:r w:rsidRPr="00255A76">
        <w:rPr>
          <w:rFonts w:eastAsia="Calibri"/>
          <w:color w:val="000000" w:themeColor="text1"/>
        </w:rPr>
        <w:t xml:space="preserve">Reference categories were established using dummy coding: Bachelor's degree (education baseline as middle-ground qualification), 18-24 years (youngest age cohort for lifecycle </w:t>
      </w:r>
      <w:r w:rsidRPr="00255A76">
        <w:rPr>
          <w:rFonts w:eastAsia="Calibri"/>
          <w:color w:val="000000" w:themeColor="text1"/>
        </w:rPr>
        <w:lastRenderedPageBreak/>
        <w:t>comparison), Single (most common marital status) and East Midlands (alphabetically selected regional baseline).</w:t>
      </w:r>
      <w:r w:rsidR="7058287E" w:rsidRPr="00255A76">
        <w:rPr>
          <w:rFonts w:eastAsia="Calibri"/>
          <w:color w:val="000000" w:themeColor="text1"/>
        </w:rPr>
        <w:t xml:space="preserve"> </w:t>
      </w:r>
    </w:p>
    <w:p w14:paraId="44D4CC78" w14:textId="241D2430" w:rsidR="20755CCE" w:rsidRPr="00255A76" w:rsidRDefault="00FD6F2D" w:rsidP="00C35469">
      <w:pPr>
        <w:spacing w:before="100" w:beforeAutospacing="1" w:after="100" w:afterAutospacing="1" w:line="360" w:lineRule="auto"/>
        <w:divId w:val="197789966"/>
        <w:rPr>
          <w:rFonts w:eastAsia="Calibri"/>
          <w:color w:val="000000"/>
        </w:rPr>
      </w:pPr>
      <w:r w:rsidRPr="00255A76">
        <w:rPr>
          <w:rFonts w:eastAsia="Calibri"/>
          <w:color w:val="000000" w:themeColor="text1"/>
        </w:rPr>
        <w:t>The logistic specification addresses the bounded nature of probability (0-1) while avoiding heteros</w:t>
      </w:r>
      <w:r w:rsidR="00095E90" w:rsidRPr="00255A76">
        <w:rPr>
          <w:rFonts w:eastAsia="Calibri"/>
          <w:color w:val="000000" w:themeColor="text1"/>
        </w:rPr>
        <w:t>k</w:t>
      </w:r>
      <w:r w:rsidRPr="00255A76">
        <w:rPr>
          <w:rFonts w:eastAsia="Calibri"/>
          <w:color w:val="000000" w:themeColor="text1"/>
        </w:rPr>
        <w:t>edasticity present in linear probability models (Long, 1997). The non-linear relationship between demographic predictors and donation probability further necessitates the logistic transformation (Andreoni, 2006).</w:t>
      </w:r>
      <w:r w:rsidR="2901917A" w:rsidRPr="00255A76">
        <w:rPr>
          <w:rFonts w:eastAsia="Calibri"/>
          <w:color w:val="000000" w:themeColor="text1"/>
        </w:rPr>
        <w:t xml:space="preserve"> </w:t>
      </w:r>
      <w:r w:rsidRPr="00255A76">
        <w:rPr>
          <w:rFonts w:eastAsia="Calibri"/>
          <w:color w:val="000000" w:themeColor="text1"/>
        </w:rPr>
        <w:t xml:space="preserve">Extensive empirical evidence supports logistic modelling in charitable giving research. Schlegelmilch </w:t>
      </w:r>
      <w:r w:rsidRPr="00255A76">
        <w:rPr>
          <w:rFonts w:eastAsia="Calibri"/>
          <w:i/>
          <w:color w:val="000000" w:themeColor="text1"/>
        </w:rPr>
        <w:t>et al</w:t>
      </w:r>
      <w:r w:rsidRPr="00255A76">
        <w:rPr>
          <w:rFonts w:eastAsia="Calibri"/>
          <w:color w:val="000000" w:themeColor="text1"/>
        </w:rPr>
        <w:t xml:space="preserve">. (1997) demonstrated the model’s effectiveness in examining socio-demographic predictors of European donation behaviour, while Pharoah and Tanner (1997) used binary choice models for UK philanthropy analysis. The approach aligns with Bekkers and </w:t>
      </w:r>
      <w:proofErr w:type="spellStart"/>
      <w:r w:rsidRPr="00255A76">
        <w:rPr>
          <w:rFonts w:eastAsia="Calibri"/>
          <w:color w:val="000000" w:themeColor="text1"/>
        </w:rPr>
        <w:t>Wiepking’s</w:t>
      </w:r>
      <w:proofErr w:type="spellEnd"/>
      <w:r w:rsidRPr="00255A76">
        <w:rPr>
          <w:rFonts w:eastAsia="Calibri"/>
          <w:color w:val="000000" w:themeColor="text1"/>
        </w:rPr>
        <w:t xml:space="preserve"> (2011) comprehensive review identifying demographic characteristics as fundamental donation determinants, supporting the inclusion of education, age, marital status, and regional variables as key predictors.</w:t>
      </w:r>
    </w:p>
    <w:p w14:paraId="0FF51B2D" w14:textId="5070D7AF" w:rsidR="791760CF" w:rsidRPr="00255A76" w:rsidRDefault="00FD6F2D" w:rsidP="00C35469">
      <w:pPr>
        <w:spacing w:before="100" w:beforeAutospacing="1" w:after="100" w:afterAutospacing="1" w:line="360" w:lineRule="auto"/>
        <w:divId w:val="197789966"/>
        <w:rPr>
          <w:rFonts w:eastAsia="Calibri"/>
          <w:b/>
          <w:color w:val="000000" w:themeColor="text1"/>
        </w:rPr>
      </w:pPr>
      <w:r w:rsidRPr="00255A76">
        <w:rPr>
          <w:rFonts w:eastAsia="Calibri"/>
          <w:color w:val="000000" w:themeColor="text1"/>
        </w:rPr>
        <w:t>The sample exhibited a 37.8% donation rate with substantial demographic variation. Education-wise, HND holders showed the highest donation rate (100%), followed by PhD (75%) and HNC (50%). Age analysis revealed significant variation across different age cohorts: 35-44 years (100% donation rate), 55-64 years (88.9%), contrasting sharply with younger cohorts (18-24 years: 24.3%). Married individuals demonstrated higher donation propensity (58.3%) compared to single participants (28.1%).</w:t>
      </w:r>
    </w:p>
    <w:p w14:paraId="3DE63093" w14:textId="028DFF43" w:rsidR="791760CF" w:rsidRPr="002E0E94" w:rsidRDefault="7E7A3AA3" w:rsidP="20755CCE">
      <w:pPr>
        <w:pStyle w:val="Caption"/>
        <w:keepNext/>
        <w:spacing w:beforeAutospacing="1" w:afterAutospacing="1" w:line="360" w:lineRule="auto"/>
        <w:rPr>
          <w:rFonts w:eastAsia="Calibri"/>
          <w:i w:val="0"/>
          <w:color w:val="000000" w:themeColor="text1"/>
          <w:sz w:val="20"/>
          <w:szCs w:val="20"/>
          <w:u w:val="single"/>
        </w:rPr>
      </w:pPr>
      <w:bookmarkStart w:id="70" w:name="_Toc207048889"/>
      <w:bookmarkStart w:id="71" w:name="_Toc207105734"/>
      <w:r w:rsidRPr="002E0E94">
        <w:rPr>
          <w:rFonts w:eastAsia="Calibri"/>
          <w:i w:val="0"/>
          <w:color w:val="auto"/>
          <w:sz w:val="20"/>
          <w:szCs w:val="20"/>
          <w:u w:val="single"/>
        </w:rPr>
        <w:t xml:space="preserve">Table </w:t>
      </w:r>
      <w:r w:rsidR="791760CF" w:rsidRPr="002E0E94">
        <w:rPr>
          <w:i w:val="0"/>
          <w:iCs w:val="0"/>
          <w:color w:val="auto"/>
          <w:sz w:val="20"/>
          <w:szCs w:val="20"/>
          <w:u w:val="single"/>
        </w:rPr>
        <w:fldChar w:fldCharType="begin"/>
      </w:r>
      <w:r w:rsidR="791760CF" w:rsidRPr="002E0E94">
        <w:rPr>
          <w:i w:val="0"/>
          <w:iCs w:val="0"/>
          <w:color w:val="auto"/>
          <w:sz w:val="20"/>
          <w:szCs w:val="20"/>
          <w:u w:val="single"/>
        </w:rPr>
        <w:instrText>SEQ Table \* ARABIC</w:instrText>
      </w:r>
      <w:r w:rsidR="791760CF" w:rsidRPr="002E0E94">
        <w:rPr>
          <w:i w:val="0"/>
          <w:iCs w:val="0"/>
          <w:color w:val="auto"/>
          <w:sz w:val="20"/>
          <w:szCs w:val="20"/>
          <w:u w:val="single"/>
        </w:rPr>
        <w:fldChar w:fldCharType="separate"/>
      </w:r>
      <w:r w:rsidR="005F22D4">
        <w:rPr>
          <w:i w:val="0"/>
          <w:iCs w:val="0"/>
          <w:noProof/>
          <w:color w:val="auto"/>
          <w:sz w:val="20"/>
          <w:szCs w:val="20"/>
          <w:u w:val="single"/>
        </w:rPr>
        <w:t>7</w:t>
      </w:r>
      <w:r w:rsidR="791760CF" w:rsidRPr="002E0E94">
        <w:rPr>
          <w:i w:val="0"/>
          <w:iCs w:val="0"/>
          <w:color w:val="auto"/>
          <w:sz w:val="20"/>
          <w:szCs w:val="20"/>
          <w:u w:val="single"/>
        </w:rPr>
        <w:fldChar w:fldCharType="end"/>
      </w:r>
      <w:r w:rsidRPr="002E0E94">
        <w:rPr>
          <w:rFonts w:eastAsia="Calibri"/>
          <w:i w:val="0"/>
          <w:color w:val="auto"/>
          <w:sz w:val="20"/>
          <w:szCs w:val="20"/>
          <w:u w:val="single"/>
        </w:rPr>
        <w:t>: Logistic model results and Confusion Matrix (source: authors)</w:t>
      </w:r>
      <w:bookmarkEnd w:id="70"/>
      <w:bookmarkEnd w:id="71"/>
    </w:p>
    <w:tbl>
      <w:tblPr>
        <w:tblStyle w:val="TableGrid"/>
        <w:tblW w:w="0" w:type="auto"/>
        <w:tblInd w:w="-147" w:type="dxa"/>
        <w:tblLook w:val="04A0" w:firstRow="1" w:lastRow="0" w:firstColumn="1" w:lastColumn="0" w:noHBand="0" w:noVBand="1"/>
      </w:tblPr>
      <w:tblGrid>
        <w:gridCol w:w="5905"/>
        <w:gridCol w:w="2742"/>
      </w:tblGrid>
      <w:tr w:rsidR="00597C9B" w:rsidRPr="00255A76" w14:paraId="0DF1ABE4" w14:textId="77777777" w:rsidTr="594BAB76">
        <w:trPr>
          <w:trHeight w:val="2901"/>
        </w:trPr>
        <w:tc>
          <w:tcPr>
            <w:tcW w:w="5905" w:type="dxa"/>
            <w:vAlign w:val="center"/>
          </w:tcPr>
          <w:tbl>
            <w:tblPr>
              <w:tblW w:w="0" w:type="auto"/>
              <w:tblBorders>
                <w:top w:val="none" w:sz="6" w:space="0" w:color="auto"/>
                <w:left w:val="none" w:sz="6" w:space="0" w:color="auto"/>
                <w:right w:val="none" w:sz="6" w:space="0" w:color="auto"/>
              </w:tblBorders>
              <w:tblLook w:val="0000" w:firstRow="0" w:lastRow="0" w:firstColumn="0" w:lastColumn="0" w:noHBand="0" w:noVBand="0"/>
            </w:tblPr>
            <w:tblGrid>
              <w:gridCol w:w="1336"/>
              <w:gridCol w:w="1314"/>
              <w:gridCol w:w="940"/>
              <w:gridCol w:w="958"/>
              <w:gridCol w:w="1121"/>
            </w:tblGrid>
            <w:tr w:rsidR="27B556B9" w:rsidRPr="00255A76" w14:paraId="34A384AE"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7057C5B4" w14:textId="77777777" w:rsidR="27B556B9" w:rsidRPr="00255A76" w:rsidRDefault="27B556B9" w:rsidP="27B55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Calibri"/>
                    </w:rPr>
                  </w:pP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3C0FF0C8" w14:textId="77777777" w:rsidR="27B556B9" w:rsidRPr="00255A76" w:rsidRDefault="27B556B9" w:rsidP="27B556B9">
                  <w:pPr>
                    <w:jc w:val="center"/>
                    <w:rPr>
                      <w:rFonts w:eastAsia="Calibri"/>
                      <w:b/>
                    </w:rPr>
                  </w:pPr>
                  <w:r w:rsidRPr="00255A76">
                    <w:rPr>
                      <w:rFonts w:eastAsia="Calibri"/>
                      <w:b/>
                    </w:rPr>
                    <w:t>Precision</w:t>
                  </w: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80BAEEC" w14:textId="77777777" w:rsidR="27B556B9" w:rsidRPr="00255A76" w:rsidRDefault="27B556B9" w:rsidP="27B556B9">
                  <w:pPr>
                    <w:jc w:val="center"/>
                    <w:rPr>
                      <w:rFonts w:eastAsia="Calibri"/>
                      <w:b/>
                    </w:rPr>
                  </w:pPr>
                  <w:r w:rsidRPr="00255A76">
                    <w:rPr>
                      <w:rFonts w:eastAsia="Calibri"/>
                      <w:b/>
                    </w:rPr>
                    <w:t>Recall</w:t>
                  </w: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EC52236" w14:textId="77777777" w:rsidR="27B556B9" w:rsidRPr="00255A76" w:rsidRDefault="27B556B9" w:rsidP="27B556B9">
                  <w:pPr>
                    <w:jc w:val="center"/>
                    <w:rPr>
                      <w:rFonts w:eastAsia="Calibri"/>
                      <w:b/>
                    </w:rPr>
                  </w:pPr>
                  <w:r w:rsidRPr="00255A76">
                    <w:rPr>
                      <w:rFonts w:eastAsia="Calibri"/>
                      <w:b/>
                    </w:rPr>
                    <w:t>F1-score</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7002703" w14:textId="77777777" w:rsidR="27B556B9" w:rsidRPr="00255A76" w:rsidRDefault="27B556B9" w:rsidP="27B556B9">
                  <w:pPr>
                    <w:jc w:val="center"/>
                    <w:rPr>
                      <w:rFonts w:eastAsia="Calibri"/>
                      <w:b/>
                    </w:rPr>
                  </w:pPr>
                  <w:r w:rsidRPr="00255A76">
                    <w:rPr>
                      <w:rFonts w:eastAsia="Calibri"/>
                      <w:b/>
                    </w:rPr>
                    <w:t>support</w:t>
                  </w:r>
                </w:p>
              </w:tc>
            </w:tr>
            <w:tr w:rsidR="27B556B9" w:rsidRPr="00255A76" w14:paraId="3ABE2262"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473D6EC6" w14:textId="77777777" w:rsidR="27B556B9" w:rsidRPr="002251E1" w:rsidRDefault="27B556B9" w:rsidP="27B556B9">
                  <w:pPr>
                    <w:jc w:val="center"/>
                    <w:rPr>
                      <w:rFonts w:eastAsia="Calibri"/>
                      <w:b/>
                      <w:bCs/>
                    </w:rPr>
                  </w:pPr>
                  <w:r w:rsidRPr="002251E1">
                    <w:rPr>
                      <w:rFonts w:eastAsia="Calibri"/>
                      <w:b/>
                      <w:bCs/>
                    </w:rPr>
                    <w:t>0</w:t>
                  </w: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0304A84E" w14:textId="7EE02DB5" w:rsidR="27B556B9" w:rsidRPr="00255A76" w:rsidRDefault="27B556B9" w:rsidP="27B556B9">
                  <w:pPr>
                    <w:jc w:val="center"/>
                    <w:rPr>
                      <w:rFonts w:eastAsia="Calibri"/>
                    </w:rPr>
                  </w:pPr>
                  <w:r w:rsidRPr="00255A76">
                    <w:rPr>
                      <w:rFonts w:eastAsia="Calibri"/>
                    </w:rPr>
                    <w:t>0.</w:t>
                  </w:r>
                  <w:r w:rsidR="7A7FD1A8" w:rsidRPr="00255A76">
                    <w:rPr>
                      <w:rFonts w:eastAsia="Calibri"/>
                    </w:rPr>
                    <w:t>7</w:t>
                  </w:r>
                  <w:r w:rsidR="19D0B407" w:rsidRPr="00255A76">
                    <w:rPr>
                      <w:rFonts w:eastAsia="Calibri"/>
                    </w:rPr>
                    <w:t>5</w:t>
                  </w: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61E892C3" w14:textId="77777777" w:rsidR="27B556B9" w:rsidRPr="00255A76" w:rsidRDefault="27B556B9" w:rsidP="27B556B9">
                  <w:pPr>
                    <w:jc w:val="center"/>
                    <w:rPr>
                      <w:rFonts w:eastAsia="Calibri"/>
                    </w:rPr>
                  </w:pPr>
                  <w:r w:rsidRPr="00255A76">
                    <w:rPr>
                      <w:rFonts w:eastAsia="Calibri"/>
                    </w:rPr>
                    <w:t>0.94</w:t>
                  </w: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B086196" w14:textId="3C14FB5F" w:rsidR="27B556B9" w:rsidRPr="00255A76" w:rsidRDefault="27B556B9" w:rsidP="27B556B9">
                  <w:pPr>
                    <w:jc w:val="center"/>
                    <w:rPr>
                      <w:rFonts w:eastAsia="Calibri"/>
                    </w:rPr>
                  </w:pPr>
                  <w:r w:rsidRPr="00255A76">
                    <w:rPr>
                      <w:rFonts w:eastAsia="Calibri"/>
                    </w:rPr>
                    <w:t>0.</w:t>
                  </w:r>
                  <w:r w:rsidR="3CDCA5CB" w:rsidRPr="00255A76">
                    <w:rPr>
                      <w:rFonts w:eastAsia="Calibri"/>
                    </w:rPr>
                    <w:t>8</w:t>
                  </w:r>
                  <w:r w:rsidR="5B41FA6A" w:rsidRPr="00255A76">
                    <w:rPr>
                      <w:rFonts w:eastAsia="Calibri"/>
                    </w:rPr>
                    <w:t>3</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F54C530" w14:textId="11AB0EB6" w:rsidR="27B556B9" w:rsidRPr="00255A76" w:rsidRDefault="799E35A0" w:rsidP="27B556B9">
                  <w:pPr>
                    <w:jc w:val="center"/>
                    <w:rPr>
                      <w:rFonts w:eastAsia="Calibri"/>
                    </w:rPr>
                  </w:pPr>
                  <w:r w:rsidRPr="00255A76">
                    <w:rPr>
                      <w:rFonts w:eastAsia="Calibri"/>
                    </w:rPr>
                    <w:t>1</w:t>
                  </w:r>
                  <w:r w:rsidR="42C27EB6" w:rsidRPr="00255A76">
                    <w:rPr>
                      <w:rFonts w:eastAsia="Calibri"/>
                    </w:rPr>
                    <w:t>6</w:t>
                  </w:r>
                </w:p>
              </w:tc>
            </w:tr>
            <w:tr w:rsidR="27B556B9" w:rsidRPr="00255A76" w14:paraId="6979D82F"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F93F502" w14:textId="77777777" w:rsidR="27B556B9" w:rsidRPr="002251E1" w:rsidRDefault="27B556B9" w:rsidP="27B556B9">
                  <w:pPr>
                    <w:jc w:val="center"/>
                    <w:rPr>
                      <w:rFonts w:eastAsia="Calibri"/>
                      <w:b/>
                      <w:bCs/>
                    </w:rPr>
                  </w:pPr>
                  <w:r w:rsidRPr="002251E1">
                    <w:rPr>
                      <w:rFonts w:eastAsia="Calibri"/>
                      <w:b/>
                      <w:bCs/>
                    </w:rPr>
                    <w:t>1</w:t>
                  </w: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47C776F1" w14:textId="77777777" w:rsidR="27B556B9" w:rsidRPr="00255A76" w:rsidRDefault="27B556B9" w:rsidP="27B556B9">
                  <w:pPr>
                    <w:jc w:val="center"/>
                    <w:rPr>
                      <w:rFonts w:eastAsia="Calibri"/>
                    </w:rPr>
                  </w:pPr>
                  <w:r w:rsidRPr="00255A76">
                    <w:rPr>
                      <w:rFonts w:eastAsia="Calibri"/>
                    </w:rPr>
                    <w:t>0.80</w:t>
                  </w: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363414FA" w14:textId="77777777" w:rsidR="27B556B9" w:rsidRPr="00255A76" w:rsidRDefault="27B556B9" w:rsidP="27B556B9">
                  <w:pPr>
                    <w:jc w:val="center"/>
                    <w:rPr>
                      <w:rFonts w:eastAsia="Calibri"/>
                    </w:rPr>
                  </w:pPr>
                  <w:r w:rsidRPr="00255A76">
                    <w:rPr>
                      <w:rFonts w:eastAsia="Calibri"/>
                    </w:rPr>
                    <w:t>0.44</w:t>
                  </w: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F830249" w14:textId="77777777" w:rsidR="27B556B9" w:rsidRPr="00255A76" w:rsidRDefault="27B556B9" w:rsidP="27B556B9">
                  <w:pPr>
                    <w:jc w:val="center"/>
                    <w:rPr>
                      <w:rFonts w:eastAsia="Calibri"/>
                    </w:rPr>
                  </w:pPr>
                  <w:r w:rsidRPr="00255A76">
                    <w:rPr>
                      <w:rFonts w:eastAsia="Calibri"/>
                    </w:rPr>
                    <w:t>0.57</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64535F3" w14:textId="77777777" w:rsidR="27B556B9" w:rsidRPr="00255A76" w:rsidRDefault="27B556B9" w:rsidP="27B556B9">
                  <w:pPr>
                    <w:jc w:val="center"/>
                    <w:rPr>
                      <w:rFonts w:eastAsia="Calibri"/>
                    </w:rPr>
                  </w:pPr>
                  <w:r w:rsidRPr="00255A76">
                    <w:rPr>
                      <w:rFonts w:eastAsia="Calibri"/>
                    </w:rPr>
                    <w:t>9</w:t>
                  </w:r>
                </w:p>
              </w:tc>
            </w:tr>
            <w:tr w:rsidR="27B556B9" w:rsidRPr="00255A76" w14:paraId="5BB7C073"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D378818" w14:textId="524F2BF8" w:rsidR="27B556B9" w:rsidRPr="002251E1" w:rsidRDefault="28978BC8" w:rsidP="27B556B9">
                  <w:pPr>
                    <w:jc w:val="center"/>
                    <w:rPr>
                      <w:rFonts w:eastAsia="Calibri"/>
                      <w:b/>
                      <w:bCs/>
                    </w:rPr>
                  </w:pPr>
                  <w:r w:rsidRPr="002251E1">
                    <w:rPr>
                      <w:rFonts w:eastAsia="Calibri"/>
                      <w:b/>
                      <w:bCs/>
                    </w:rPr>
                    <w:t>A</w:t>
                  </w:r>
                  <w:r w:rsidR="27B556B9" w:rsidRPr="002251E1">
                    <w:rPr>
                      <w:rFonts w:eastAsia="Calibri"/>
                      <w:b/>
                      <w:bCs/>
                    </w:rPr>
                    <w:t>ccuracy</w:t>
                  </w: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848ED42" w14:textId="77777777" w:rsidR="27B556B9" w:rsidRPr="00255A76" w:rsidRDefault="27B556B9" w:rsidP="27B55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Calibri"/>
                    </w:rPr>
                  </w:pP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7C528FC5" w14:textId="77777777" w:rsidR="27B556B9" w:rsidRPr="00255A76" w:rsidRDefault="27B556B9" w:rsidP="27B556B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Calibri"/>
                    </w:rPr>
                  </w:pP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3384EBCE" w14:textId="3DC2721A" w:rsidR="27B556B9" w:rsidRPr="00255A76" w:rsidRDefault="27B556B9" w:rsidP="27B556B9">
                  <w:pPr>
                    <w:jc w:val="center"/>
                    <w:rPr>
                      <w:rFonts w:eastAsia="Calibri"/>
                    </w:rPr>
                  </w:pPr>
                  <w:r w:rsidRPr="00255A76">
                    <w:rPr>
                      <w:rFonts w:eastAsia="Calibri"/>
                    </w:rPr>
                    <w:t>0.</w:t>
                  </w:r>
                  <w:r w:rsidR="799E35A0" w:rsidRPr="00255A76">
                    <w:rPr>
                      <w:rFonts w:eastAsia="Calibri"/>
                    </w:rPr>
                    <w:t>7</w:t>
                  </w:r>
                  <w:r w:rsidR="6E982370" w:rsidRPr="00255A76">
                    <w:rPr>
                      <w:rFonts w:eastAsia="Calibri"/>
                    </w:rPr>
                    <w:t>6</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49E54F21" w14:textId="02FBD93D" w:rsidR="27B556B9" w:rsidRPr="00255A76" w:rsidRDefault="799E35A0" w:rsidP="27B556B9">
                  <w:pPr>
                    <w:jc w:val="center"/>
                    <w:rPr>
                      <w:rFonts w:eastAsia="Calibri"/>
                    </w:rPr>
                  </w:pPr>
                  <w:r w:rsidRPr="00255A76">
                    <w:rPr>
                      <w:rFonts w:eastAsia="Calibri"/>
                    </w:rPr>
                    <w:t>2</w:t>
                  </w:r>
                  <w:r w:rsidR="31B2FC5E" w:rsidRPr="00255A76">
                    <w:rPr>
                      <w:rFonts w:eastAsia="Calibri"/>
                    </w:rPr>
                    <w:t>5</w:t>
                  </w:r>
                </w:p>
              </w:tc>
            </w:tr>
            <w:tr w:rsidR="27B556B9" w:rsidRPr="00255A76" w14:paraId="54D7A5A4"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4C5C041D" w14:textId="77777777" w:rsidR="27B556B9" w:rsidRPr="002251E1" w:rsidRDefault="27B556B9" w:rsidP="27B556B9">
                  <w:pPr>
                    <w:jc w:val="center"/>
                    <w:rPr>
                      <w:rFonts w:eastAsia="Calibri"/>
                      <w:b/>
                      <w:bCs/>
                    </w:rPr>
                  </w:pPr>
                  <w:r w:rsidRPr="002251E1">
                    <w:rPr>
                      <w:rFonts w:eastAsia="Calibri"/>
                      <w:b/>
                      <w:bCs/>
                    </w:rPr>
                    <w:t>Macro average</w:t>
                  </w: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378546BC" w14:textId="77777777" w:rsidR="27B556B9" w:rsidRPr="00255A76" w:rsidRDefault="27B556B9" w:rsidP="27B556B9">
                  <w:pPr>
                    <w:jc w:val="center"/>
                    <w:rPr>
                      <w:rFonts w:eastAsia="Calibri"/>
                    </w:rPr>
                  </w:pPr>
                  <w:r w:rsidRPr="00255A76">
                    <w:rPr>
                      <w:rFonts w:eastAsia="Calibri"/>
                    </w:rPr>
                    <w:t>0.78</w:t>
                  </w: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423A778" w14:textId="77777777" w:rsidR="27B556B9" w:rsidRPr="00255A76" w:rsidRDefault="27B556B9" w:rsidP="27B556B9">
                  <w:pPr>
                    <w:jc w:val="center"/>
                    <w:rPr>
                      <w:rFonts w:eastAsia="Calibri"/>
                    </w:rPr>
                  </w:pPr>
                  <w:r w:rsidRPr="00255A76">
                    <w:rPr>
                      <w:rFonts w:eastAsia="Calibri"/>
                    </w:rPr>
                    <w:t>0.69</w:t>
                  </w: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66205FF6" w14:textId="6CC16AA7" w:rsidR="27B556B9" w:rsidRPr="00255A76" w:rsidRDefault="27B556B9" w:rsidP="27B556B9">
                  <w:pPr>
                    <w:jc w:val="center"/>
                    <w:rPr>
                      <w:rFonts w:eastAsia="Calibri"/>
                    </w:rPr>
                  </w:pPr>
                  <w:r w:rsidRPr="00255A76">
                    <w:rPr>
                      <w:rFonts w:eastAsia="Calibri"/>
                    </w:rPr>
                    <w:t>0.</w:t>
                  </w:r>
                  <w:r w:rsidR="799E35A0" w:rsidRPr="00255A76">
                    <w:rPr>
                      <w:rFonts w:eastAsia="Calibri"/>
                    </w:rPr>
                    <w:t>7</w:t>
                  </w:r>
                  <w:r w:rsidR="29CAE24E" w:rsidRPr="00255A76">
                    <w:rPr>
                      <w:rFonts w:eastAsia="Calibri"/>
                    </w:rPr>
                    <w:t>0</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7375D1E4" w14:textId="0A603F7F" w:rsidR="27B556B9" w:rsidRPr="00255A76" w:rsidRDefault="799E35A0" w:rsidP="27B556B9">
                  <w:pPr>
                    <w:jc w:val="center"/>
                    <w:rPr>
                      <w:rFonts w:eastAsia="Calibri"/>
                    </w:rPr>
                  </w:pPr>
                  <w:r w:rsidRPr="00255A76">
                    <w:rPr>
                      <w:rFonts w:eastAsia="Calibri"/>
                    </w:rPr>
                    <w:t>2</w:t>
                  </w:r>
                  <w:r w:rsidR="51AFF80C" w:rsidRPr="00255A76">
                    <w:rPr>
                      <w:rFonts w:eastAsia="Calibri"/>
                    </w:rPr>
                    <w:t>5</w:t>
                  </w:r>
                </w:p>
              </w:tc>
            </w:tr>
            <w:tr w:rsidR="27B556B9" w:rsidRPr="00255A76" w14:paraId="66659541" w14:textId="77777777" w:rsidTr="27B556B9">
              <w:trPr>
                <w:trHeight w:val="300"/>
              </w:trPr>
              <w:tc>
                <w:tcPr>
                  <w:tcW w:w="134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7C66C067" w14:textId="77777777" w:rsidR="27B556B9" w:rsidRPr="002251E1" w:rsidRDefault="27B556B9" w:rsidP="27B556B9">
                  <w:pPr>
                    <w:jc w:val="center"/>
                    <w:rPr>
                      <w:rFonts w:eastAsia="Calibri"/>
                      <w:b/>
                      <w:bCs/>
                    </w:rPr>
                  </w:pPr>
                  <w:r w:rsidRPr="002251E1">
                    <w:rPr>
                      <w:rFonts w:eastAsia="Calibri"/>
                      <w:b/>
                      <w:bCs/>
                    </w:rPr>
                    <w:t>Weighted average</w:t>
                  </w:r>
                </w:p>
              </w:tc>
              <w:tc>
                <w:tcPr>
                  <w:tcW w:w="1319"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1FC2D292" w14:textId="622ECBF9" w:rsidR="27B556B9" w:rsidRPr="00255A76" w:rsidRDefault="27B556B9" w:rsidP="27B556B9">
                  <w:pPr>
                    <w:jc w:val="center"/>
                    <w:rPr>
                      <w:rFonts w:eastAsia="Calibri"/>
                    </w:rPr>
                  </w:pPr>
                  <w:r w:rsidRPr="00255A76">
                    <w:rPr>
                      <w:rFonts w:eastAsia="Calibri"/>
                    </w:rPr>
                    <w:t>0.</w:t>
                  </w:r>
                  <w:r w:rsidR="799E35A0" w:rsidRPr="00255A76">
                    <w:rPr>
                      <w:rFonts w:eastAsia="Calibri"/>
                    </w:rPr>
                    <w:t>7</w:t>
                  </w:r>
                  <w:r w:rsidR="6807472C" w:rsidRPr="00255A76">
                    <w:rPr>
                      <w:rFonts w:eastAsia="Calibri"/>
                    </w:rPr>
                    <w:t>7</w:t>
                  </w:r>
                </w:p>
              </w:tc>
              <w:tc>
                <w:tcPr>
                  <w:tcW w:w="944"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3E5423AC" w14:textId="3249D241" w:rsidR="27B556B9" w:rsidRPr="00255A76" w:rsidRDefault="27B556B9" w:rsidP="27B556B9">
                  <w:pPr>
                    <w:jc w:val="center"/>
                    <w:rPr>
                      <w:rFonts w:eastAsia="Calibri"/>
                    </w:rPr>
                  </w:pPr>
                  <w:r w:rsidRPr="00255A76">
                    <w:rPr>
                      <w:rFonts w:eastAsia="Calibri"/>
                    </w:rPr>
                    <w:t>0.</w:t>
                  </w:r>
                  <w:r w:rsidR="799E35A0" w:rsidRPr="00255A76">
                    <w:rPr>
                      <w:rFonts w:eastAsia="Calibri"/>
                    </w:rPr>
                    <w:t>7</w:t>
                  </w:r>
                  <w:r w:rsidR="320D718F" w:rsidRPr="00255A76">
                    <w:rPr>
                      <w:rFonts w:eastAsia="Calibri"/>
                    </w:rPr>
                    <w:t>6</w:t>
                  </w:r>
                </w:p>
              </w:tc>
              <w:tc>
                <w:tcPr>
                  <w:tcW w:w="96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CBC0A1E" w14:textId="26332F51" w:rsidR="27B556B9" w:rsidRPr="00255A76" w:rsidRDefault="27B556B9" w:rsidP="27B556B9">
                  <w:pPr>
                    <w:jc w:val="center"/>
                    <w:rPr>
                      <w:rFonts w:eastAsia="Calibri"/>
                    </w:rPr>
                  </w:pPr>
                  <w:r w:rsidRPr="00255A76">
                    <w:rPr>
                      <w:rFonts w:eastAsia="Calibri"/>
                    </w:rPr>
                    <w:t>0.75</w:t>
                  </w:r>
                </w:p>
              </w:tc>
              <w:tc>
                <w:tcPr>
                  <w:tcW w:w="1125"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vAlign w:val="center"/>
                </w:tcPr>
                <w:p w14:paraId="59967436" w14:textId="0ED94FB9" w:rsidR="27B556B9" w:rsidRPr="00255A76" w:rsidRDefault="27B556B9" w:rsidP="27B556B9">
                  <w:pPr>
                    <w:jc w:val="center"/>
                    <w:rPr>
                      <w:rFonts w:eastAsia="Calibri"/>
                    </w:rPr>
                  </w:pPr>
                  <w:r w:rsidRPr="00255A76">
                    <w:rPr>
                      <w:rFonts w:eastAsia="Calibri"/>
                    </w:rPr>
                    <w:t>2</w:t>
                  </w:r>
                  <w:r w:rsidR="1F10FC7E" w:rsidRPr="00255A76">
                    <w:rPr>
                      <w:rFonts w:eastAsia="Calibri"/>
                    </w:rPr>
                    <w:t>5</w:t>
                  </w:r>
                </w:p>
              </w:tc>
            </w:tr>
          </w:tbl>
          <w:p w14:paraId="3B0099D7" w14:textId="77777777" w:rsidR="27B556B9" w:rsidRPr="00255A76" w:rsidRDefault="27B556B9" w:rsidP="27B556B9">
            <w:pPr>
              <w:rPr>
                <w:rFonts w:eastAsia="Calibri"/>
                <w:u w:val="single"/>
              </w:rPr>
            </w:pPr>
          </w:p>
        </w:tc>
        <w:tc>
          <w:tcPr>
            <w:tcW w:w="2742" w:type="dxa"/>
            <w:vAlign w:val="center"/>
          </w:tcPr>
          <w:p w14:paraId="517290D4" w14:textId="77777777" w:rsidR="27B556B9" w:rsidRPr="00255A76" w:rsidRDefault="27B556B9" w:rsidP="27B556B9">
            <w:pPr>
              <w:jc w:val="center"/>
              <w:rPr>
                <w:rFonts w:eastAsia="Calibri"/>
                <w:u w:val="single"/>
              </w:rPr>
            </w:pPr>
          </w:p>
          <w:tbl>
            <w:tblPr>
              <w:tblW w:w="0" w:type="auto"/>
              <w:tblBorders>
                <w:top w:val="none" w:sz="6" w:space="0" w:color="auto"/>
                <w:left w:val="none" w:sz="6" w:space="0" w:color="auto"/>
                <w:right w:val="none" w:sz="6" w:space="0" w:color="auto"/>
              </w:tblBorders>
              <w:tblLook w:val="0000" w:firstRow="0" w:lastRow="0" w:firstColumn="0" w:lastColumn="0" w:noHBand="0" w:noVBand="0"/>
            </w:tblPr>
            <w:tblGrid>
              <w:gridCol w:w="1383"/>
              <w:gridCol w:w="701"/>
              <w:gridCol w:w="422"/>
            </w:tblGrid>
            <w:tr w:rsidR="27B556B9" w:rsidRPr="00255A76" w14:paraId="730C967A" w14:textId="77777777" w:rsidTr="27B556B9">
              <w:trPr>
                <w:trHeight w:val="300"/>
              </w:trPr>
              <w:tc>
                <w:tcPr>
                  <w:tcW w:w="1393"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3B319316" w14:textId="31B0A67C" w:rsidR="27B556B9" w:rsidRPr="00255A76" w:rsidRDefault="27B556B9" w:rsidP="27B556B9">
                  <w:pPr>
                    <w:jc w:val="center"/>
                    <w:rPr>
                      <w:rFonts w:eastAsia="Calibri"/>
                    </w:rPr>
                  </w:pPr>
                  <w:r w:rsidRPr="00255A76">
                    <w:rPr>
                      <w:rFonts w:eastAsia="Calibri"/>
                    </w:rPr>
                    <w:t>Predicted</w:t>
                  </w:r>
                </w:p>
              </w:tc>
              <w:tc>
                <w:tcPr>
                  <w:tcW w:w="71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17B97F6B" w14:textId="77777777" w:rsidR="27B556B9" w:rsidRPr="00255A76" w:rsidRDefault="27B556B9" w:rsidP="27B556B9">
                  <w:pPr>
                    <w:jc w:val="center"/>
                    <w:rPr>
                      <w:rFonts w:eastAsia="Calibri"/>
                    </w:rPr>
                  </w:pPr>
                  <w:r w:rsidRPr="00255A76">
                    <w:rPr>
                      <w:rFonts w:eastAsia="Calibri"/>
                    </w:rPr>
                    <w:t>0</w:t>
                  </w:r>
                </w:p>
              </w:tc>
              <w:tc>
                <w:tcPr>
                  <w:tcW w:w="427"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0AD48B82" w14:textId="77777777" w:rsidR="27B556B9" w:rsidRPr="00255A76" w:rsidRDefault="27B556B9" w:rsidP="27B556B9">
                  <w:pPr>
                    <w:jc w:val="center"/>
                    <w:rPr>
                      <w:rFonts w:eastAsia="Calibri"/>
                    </w:rPr>
                  </w:pPr>
                  <w:r w:rsidRPr="00255A76">
                    <w:rPr>
                      <w:rFonts w:eastAsia="Calibri"/>
                    </w:rPr>
                    <w:t>1</w:t>
                  </w:r>
                </w:p>
              </w:tc>
            </w:tr>
            <w:tr w:rsidR="27B556B9" w:rsidRPr="00255A76" w14:paraId="1493E592" w14:textId="77777777" w:rsidTr="27B556B9">
              <w:trPr>
                <w:trHeight w:val="300"/>
              </w:trPr>
              <w:tc>
                <w:tcPr>
                  <w:tcW w:w="1393"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4793C0B1" w14:textId="77777777" w:rsidR="27B556B9" w:rsidRPr="00255A76" w:rsidRDefault="27B556B9" w:rsidP="27B556B9">
                  <w:pPr>
                    <w:jc w:val="center"/>
                    <w:rPr>
                      <w:rFonts w:eastAsia="Calibri"/>
                    </w:rPr>
                  </w:pPr>
                  <w:r w:rsidRPr="00255A76">
                    <w:rPr>
                      <w:rFonts w:eastAsia="Calibri"/>
                    </w:rPr>
                    <w:t>Actual 0</w:t>
                  </w:r>
                </w:p>
              </w:tc>
              <w:tc>
                <w:tcPr>
                  <w:tcW w:w="71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37B170E5" w14:textId="5152293D" w:rsidR="27B556B9" w:rsidRPr="00255A76" w:rsidRDefault="27B556B9" w:rsidP="27B556B9">
                  <w:pPr>
                    <w:jc w:val="center"/>
                    <w:rPr>
                      <w:rFonts w:eastAsia="Calibri"/>
                    </w:rPr>
                  </w:pPr>
                  <w:r w:rsidRPr="00255A76">
                    <w:rPr>
                      <w:rFonts w:eastAsia="Calibri"/>
                    </w:rPr>
                    <w:t>1</w:t>
                  </w:r>
                  <w:r w:rsidR="02CDB875" w:rsidRPr="00255A76">
                    <w:rPr>
                      <w:rFonts w:eastAsia="Calibri"/>
                    </w:rPr>
                    <w:t>5</w:t>
                  </w:r>
                </w:p>
              </w:tc>
              <w:tc>
                <w:tcPr>
                  <w:tcW w:w="427"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2FEC5D1C" w14:textId="77777777" w:rsidR="27B556B9" w:rsidRPr="00255A76" w:rsidRDefault="27B556B9" w:rsidP="27B556B9">
                  <w:pPr>
                    <w:jc w:val="center"/>
                    <w:rPr>
                      <w:rFonts w:eastAsia="Calibri"/>
                    </w:rPr>
                  </w:pPr>
                  <w:r w:rsidRPr="00255A76">
                    <w:rPr>
                      <w:rFonts w:eastAsia="Calibri"/>
                    </w:rPr>
                    <w:t>1</w:t>
                  </w:r>
                </w:p>
              </w:tc>
            </w:tr>
            <w:tr w:rsidR="27B556B9" w:rsidRPr="00255A76" w14:paraId="58B6B0B0" w14:textId="77777777" w:rsidTr="27B556B9">
              <w:trPr>
                <w:trHeight w:val="300"/>
              </w:trPr>
              <w:tc>
                <w:tcPr>
                  <w:tcW w:w="1393"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1F981EAC" w14:textId="77777777" w:rsidR="27B556B9" w:rsidRPr="00255A76" w:rsidRDefault="27B556B9" w:rsidP="27B556B9">
                  <w:pPr>
                    <w:jc w:val="center"/>
                    <w:rPr>
                      <w:rFonts w:eastAsia="Calibri"/>
                    </w:rPr>
                  </w:pPr>
                  <w:r w:rsidRPr="00255A76">
                    <w:rPr>
                      <w:rFonts w:eastAsia="Calibri"/>
                    </w:rPr>
                    <w:t>Actual 1</w:t>
                  </w:r>
                </w:p>
              </w:tc>
              <w:tc>
                <w:tcPr>
                  <w:tcW w:w="711"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53CACC28" w14:textId="77777777" w:rsidR="27B556B9" w:rsidRPr="00255A76" w:rsidRDefault="27B556B9" w:rsidP="27B556B9">
                  <w:pPr>
                    <w:jc w:val="center"/>
                    <w:rPr>
                      <w:rFonts w:eastAsia="Calibri"/>
                    </w:rPr>
                  </w:pPr>
                  <w:r w:rsidRPr="00255A76">
                    <w:rPr>
                      <w:rFonts w:eastAsia="Calibri"/>
                    </w:rPr>
                    <w:t>5</w:t>
                  </w:r>
                </w:p>
              </w:tc>
              <w:tc>
                <w:tcPr>
                  <w:tcW w:w="427" w:type="dxa"/>
                  <w:tcBorders>
                    <w:top w:val="single" w:sz="8" w:space="0" w:color="9A9A9A"/>
                    <w:left w:val="single" w:sz="8" w:space="0" w:color="9A9A9A"/>
                    <w:bottom w:val="single" w:sz="8" w:space="0" w:color="9A9A9A"/>
                    <w:right w:val="single" w:sz="8" w:space="0" w:color="9A9A9A"/>
                  </w:tcBorders>
                  <w:tcMar>
                    <w:top w:w="100" w:type="dxa"/>
                    <w:left w:w="20" w:type="dxa"/>
                    <w:bottom w:w="20" w:type="dxa"/>
                    <w:right w:w="100" w:type="dxa"/>
                  </w:tcMar>
                </w:tcPr>
                <w:p w14:paraId="35C24EAC" w14:textId="77777777" w:rsidR="27B556B9" w:rsidRPr="00255A76" w:rsidRDefault="27B556B9" w:rsidP="27B556B9">
                  <w:pPr>
                    <w:jc w:val="center"/>
                    <w:rPr>
                      <w:rFonts w:eastAsia="Calibri"/>
                    </w:rPr>
                  </w:pPr>
                  <w:r w:rsidRPr="00255A76">
                    <w:rPr>
                      <w:rFonts w:eastAsia="Calibri"/>
                    </w:rPr>
                    <w:t>4</w:t>
                  </w:r>
                </w:p>
              </w:tc>
            </w:tr>
          </w:tbl>
          <w:p w14:paraId="33ADEE55" w14:textId="77777777" w:rsidR="27B556B9" w:rsidRPr="00255A76" w:rsidRDefault="27B556B9" w:rsidP="27B556B9">
            <w:pPr>
              <w:jc w:val="center"/>
              <w:rPr>
                <w:rFonts w:eastAsia="Calibri"/>
                <w:u w:val="single"/>
              </w:rPr>
            </w:pPr>
          </w:p>
          <w:p w14:paraId="08D4CED3" w14:textId="77777777" w:rsidR="27B556B9" w:rsidRPr="00255A76" w:rsidRDefault="27B556B9" w:rsidP="27B556B9">
            <w:pPr>
              <w:jc w:val="center"/>
              <w:rPr>
                <w:rFonts w:eastAsia="Calibri"/>
                <w:u w:val="single"/>
              </w:rPr>
            </w:pPr>
          </w:p>
        </w:tc>
      </w:tr>
    </w:tbl>
    <w:p w14:paraId="3A54EDE3" w14:textId="14871E36" w:rsidR="196A44A1" w:rsidRPr="00255A76" w:rsidRDefault="00FD6F2D" w:rsidP="00B4048D">
      <w:pPr>
        <w:spacing w:before="100" w:beforeAutospacing="1" w:after="100" w:afterAutospacing="1" w:line="360" w:lineRule="auto"/>
        <w:divId w:val="197789966"/>
        <w:rPr>
          <w:rFonts w:eastAsia="Calibri"/>
          <w:color w:val="000000"/>
        </w:rPr>
      </w:pPr>
      <w:r w:rsidRPr="00255A76">
        <w:rPr>
          <w:rFonts w:eastAsia="Calibri"/>
          <w:color w:val="000000" w:themeColor="text1"/>
        </w:rPr>
        <w:lastRenderedPageBreak/>
        <w:t>T</w:t>
      </w:r>
      <w:r w:rsidR="002552A9" w:rsidRPr="00255A76">
        <w:rPr>
          <w:rFonts w:eastAsia="Calibri"/>
          <w:color w:val="000000" w:themeColor="text1"/>
        </w:rPr>
        <w:t>able 7 shows t</w:t>
      </w:r>
      <w:r w:rsidRPr="00255A76">
        <w:rPr>
          <w:rFonts w:eastAsia="Calibri"/>
          <w:color w:val="000000" w:themeColor="text1"/>
        </w:rPr>
        <w:t>he logistic regression achieved strong predictive accuracy with AUC = 0.778, indicating good identification power. Cross-validation with a 70:30 split resulted in 76% accuracy, with precision of 80% for donation prediction.</w:t>
      </w:r>
    </w:p>
    <w:p w14:paraId="798E7876" w14:textId="08D1ABB3" w:rsidR="00C35469" w:rsidRPr="00255A76" w:rsidRDefault="00FD6F2D" w:rsidP="6C8C934D">
      <w:pPr>
        <w:spacing w:beforeAutospacing="1" w:afterAutospacing="1" w:line="360" w:lineRule="auto"/>
        <w:rPr>
          <w:rFonts w:eastAsia="Calibri"/>
          <w:color w:val="000000" w:themeColor="text1"/>
        </w:rPr>
      </w:pPr>
      <w:r w:rsidRPr="00255A76">
        <w:rPr>
          <w:rFonts w:eastAsia="Calibri"/>
          <w:color w:val="000000" w:themeColor="text1"/>
        </w:rPr>
        <w:t xml:space="preserve">Coefficient analysis reveals significant demographic effects on donation likelihood. Age demonstrates the strongest predictive power, with 55-64 years showing the highest positive coefficient (1.22), indicating 238% higher odds versus the 18-24 reference category. The 35-44 cohort exhibits perfect separation effects. Education coefficients show PhD holders with substantial positive effects (coefficient: -0.180 relative to Bachelor's), while </w:t>
      </w:r>
      <w:bookmarkStart w:id="72" w:name="_Int_FIk0kRp4"/>
      <w:proofErr w:type="gramStart"/>
      <w:r w:rsidRPr="00255A76">
        <w:rPr>
          <w:rFonts w:eastAsia="Calibri"/>
          <w:color w:val="000000" w:themeColor="text1"/>
        </w:rPr>
        <w:t>Master's</w:t>
      </w:r>
      <w:bookmarkEnd w:id="72"/>
      <w:proofErr w:type="gramEnd"/>
      <w:r w:rsidRPr="00255A76">
        <w:rPr>
          <w:rFonts w:eastAsia="Calibri"/>
          <w:color w:val="000000" w:themeColor="text1"/>
        </w:rPr>
        <w:t xml:space="preserve"> degree holders demonstrate moderate positive association (coefficient: 0.265).</w:t>
      </w:r>
      <w:r w:rsidR="0EBA075C" w:rsidRPr="00255A76">
        <w:rPr>
          <w:rFonts w:eastAsia="Calibri"/>
          <w:color w:val="000000" w:themeColor="text1"/>
        </w:rPr>
        <w:t xml:space="preserve"> </w:t>
      </w:r>
      <w:r w:rsidRPr="00255A76">
        <w:rPr>
          <w:rFonts w:eastAsia="Calibri"/>
          <w:color w:val="000000" w:themeColor="text1"/>
        </w:rPr>
        <w:t>Regional analysis indicates East of England as having negative predictive power (coefficient: -0.722), suggesting 51% lower donation odds compared to East Midlands baseline. Marital status reveals married individuals with strong positive coefficients (0.139), indicating 15% increased odds versus single status. The confusion matrix demonstrates good specificity (93.8%) with moderate sensitivity (44.4%), reflecting conservative prediction</w:t>
      </w:r>
      <w:r w:rsidR="00BA5309" w:rsidRPr="00255A76">
        <w:rPr>
          <w:rFonts w:eastAsia="Calibri"/>
          <w:color w:val="000000" w:themeColor="text1"/>
        </w:rPr>
        <w:t xml:space="preserve">. </w:t>
      </w:r>
    </w:p>
    <w:p w14:paraId="07CFDFAA" w14:textId="77777777" w:rsidR="00BA6DDC" w:rsidRPr="00255A76" w:rsidRDefault="00BA6DDC" w:rsidP="7F0BADFD">
      <w:pPr>
        <w:rPr>
          <w:rFonts w:eastAsia="Calibri"/>
          <w:b/>
        </w:rPr>
      </w:pPr>
    </w:p>
    <w:p w14:paraId="2D2A2F37" w14:textId="075CC155" w:rsidR="06B70B0D" w:rsidRPr="00A31B6E" w:rsidRDefault="006C2128" w:rsidP="006C2128">
      <w:pPr>
        <w:pStyle w:val="Heading2"/>
        <w:spacing w:line="360" w:lineRule="auto"/>
        <w:rPr>
          <w:rFonts w:ascii="Times New Roman" w:hAnsi="Times New Roman" w:cs="Times New Roman"/>
          <w:b/>
          <w:bCs/>
          <w:color w:val="auto"/>
          <w:sz w:val="28"/>
          <w:szCs w:val="28"/>
        </w:rPr>
      </w:pPr>
      <w:bookmarkStart w:id="73" w:name="_Toc207044217"/>
      <w:bookmarkStart w:id="74" w:name="_Toc207105689"/>
      <w:r>
        <w:rPr>
          <w:rFonts w:ascii="Times New Roman" w:hAnsi="Times New Roman" w:cs="Times New Roman"/>
          <w:b/>
          <w:bCs/>
          <w:color w:val="auto"/>
          <w:sz w:val="28"/>
          <w:szCs w:val="28"/>
        </w:rPr>
        <w:t xml:space="preserve">IV. </w:t>
      </w:r>
      <w:r w:rsidR="001A3DB4">
        <w:rPr>
          <w:rFonts w:ascii="Times New Roman" w:hAnsi="Times New Roman" w:cs="Times New Roman"/>
          <w:b/>
          <w:bCs/>
          <w:color w:val="auto"/>
          <w:sz w:val="28"/>
          <w:szCs w:val="28"/>
        </w:rPr>
        <w:t xml:space="preserve"> </w:t>
      </w:r>
      <w:r w:rsidR="06B70B0D" w:rsidRPr="00A31B6E">
        <w:rPr>
          <w:rFonts w:ascii="Times New Roman" w:hAnsi="Times New Roman" w:cs="Times New Roman"/>
          <w:b/>
          <w:bCs/>
          <w:color w:val="auto"/>
          <w:sz w:val="28"/>
          <w:szCs w:val="28"/>
        </w:rPr>
        <w:t>Text Analysis</w:t>
      </w:r>
      <w:bookmarkEnd w:id="73"/>
      <w:bookmarkEnd w:id="74"/>
    </w:p>
    <w:p w14:paraId="1AE4C2A3" w14:textId="62F6A460" w:rsidR="0058026D" w:rsidRPr="00255A76" w:rsidRDefault="0058026D" w:rsidP="003F382E">
      <w:pPr>
        <w:spacing w:line="360" w:lineRule="auto"/>
        <w:rPr>
          <w:rFonts w:eastAsia="Calibri"/>
        </w:rPr>
      </w:pPr>
      <w:r w:rsidRPr="0058026D">
        <w:rPr>
          <w:rFonts w:eastAsia="Calibri"/>
        </w:rPr>
        <w:t xml:space="preserve">To capture donor motivations without the constraints of predefined categories, participants provided open responses, enabling themes to be derived (Hammad </w:t>
      </w:r>
      <w:r w:rsidRPr="00F652D1">
        <w:rPr>
          <w:rFonts w:eastAsia="Calibri"/>
          <w:i/>
          <w:iCs/>
        </w:rPr>
        <w:t>et al</w:t>
      </w:r>
      <w:r w:rsidRPr="0058026D">
        <w:rPr>
          <w:rFonts w:eastAsia="Calibri"/>
        </w:rPr>
        <w:t xml:space="preserve">., 2016). These responses were examined through text analysis to identify recurring patterns (Shumate </w:t>
      </w:r>
      <w:r w:rsidRPr="00F652D1">
        <w:rPr>
          <w:rFonts w:eastAsia="Calibri"/>
          <w:i/>
          <w:iCs/>
        </w:rPr>
        <w:t>et al</w:t>
      </w:r>
      <w:r w:rsidRPr="0058026D">
        <w:rPr>
          <w:rFonts w:eastAsia="Calibri"/>
        </w:rPr>
        <w:t>., 2013).</w:t>
      </w:r>
    </w:p>
    <w:p w14:paraId="49E6136A" w14:textId="17732471" w:rsidR="7F0BADFD" w:rsidRPr="00255A76" w:rsidRDefault="7F0BADFD" w:rsidP="7F0BADFD">
      <w:pPr>
        <w:spacing w:line="360" w:lineRule="auto"/>
        <w:rPr>
          <w:rFonts w:eastAsia="Calibri"/>
        </w:rPr>
      </w:pPr>
    </w:p>
    <w:p w14:paraId="25B33ECF" w14:textId="05294219" w:rsidR="00350025" w:rsidRPr="00255A76" w:rsidRDefault="00350025" w:rsidP="1AB7099F">
      <w:pPr>
        <w:spacing w:line="360" w:lineRule="auto"/>
        <w:rPr>
          <w:rFonts w:eastAsia="Calibri"/>
        </w:rPr>
      </w:pPr>
      <w:r w:rsidRPr="00350025">
        <w:rPr>
          <w:rFonts w:eastAsia="Calibri"/>
        </w:rPr>
        <w:t xml:space="preserve">Figure 7 reveals donor motivations are primarily emotional, with recurring terms such as </w:t>
      </w:r>
      <w:r w:rsidRPr="00350025">
        <w:rPr>
          <w:rFonts w:eastAsia="Calibri"/>
          <w:i/>
          <w:iCs/>
        </w:rPr>
        <w:t>“support,” “protect,”</w:t>
      </w:r>
      <w:r w:rsidRPr="00350025">
        <w:rPr>
          <w:rFonts w:eastAsia="Calibri"/>
        </w:rPr>
        <w:t xml:space="preserve"> and </w:t>
      </w:r>
      <w:r w:rsidRPr="00350025">
        <w:rPr>
          <w:rFonts w:eastAsia="Calibri"/>
          <w:i/>
          <w:iCs/>
        </w:rPr>
        <w:t>“safe.”</w:t>
      </w:r>
      <w:r w:rsidRPr="00350025">
        <w:rPr>
          <w:rFonts w:eastAsia="Calibri"/>
        </w:rPr>
        <w:t xml:space="preserve"> In contrast, non-donors emphasise barriers including limited awareness, financial constraints, and uncertainty about the NSPCC’s practices, frequently citing </w:t>
      </w:r>
      <w:r w:rsidRPr="00350025">
        <w:rPr>
          <w:rFonts w:eastAsia="Calibri"/>
          <w:i/>
          <w:iCs/>
        </w:rPr>
        <w:t>“unaware,” “afford,”</w:t>
      </w:r>
      <w:r w:rsidRPr="00350025">
        <w:rPr>
          <w:rFonts w:eastAsia="Calibri"/>
        </w:rPr>
        <w:t xml:space="preserve"> and </w:t>
      </w:r>
      <w:r w:rsidRPr="00350025">
        <w:rPr>
          <w:rFonts w:eastAsia="Calibri"/>
          <w:i/>
          <w:iCs/>
        </w:rPr>
        <w:t>“unsure.”</w:t>
      </w:r>
      <w:r w:rsidRPr="00350025">
        <w:rPr>
          <w:rFonts w:eastAsia="Calibri"/>
        </w:rPr>
        <w:t xml:space="preserve"> Notably, non-donor responses generated more distinct themes (11) than donor responses (8), indicating that barriers to giving are more diverse than motivators. This </w:t>
      </w:r>
      <w:r w:rsidR="00104BE6">
        <w:rPr>
          <w:rFonts w:eastAsia="Calibri"/>
        </w:rPr>
        <w:t xml:space="preserve">supports </w:t>
      </w:r>
      <w:r w:rsidRPr="00350025">
        <w:rPr>
          <w:rFonts w:eastAsia="Calibri"/>
        </w:rPr>
        <w:t xml:space="preserve">the need for a long-term strategy focused on both </w:t>
      </w:r>
      <w:r w:rsidR="00104BE6">
        <w:rPr>
          <w:rFonts w:eastAsia="Calibri"/>
        </w:rPr>
        <w:t xml:space="preserve">attracting </w:t>
      </w:r>
      <w:r w:rsidRPr="00350025">
        <w:rPr>
          <w:rFonts w:eastAsia="Calibri"/>
        </w:rPr>
        <w:t>and sustaining donor commitment.</w:t>
      </w:r>
    </w:p>
    <w:p w14:paraId="44346ABF" w14:textId="1A98C4E0" w:rsidR="00052434" w:rsidRPr="00255A76" w:rsidRDefault="00052434" w:rsidP="1AB7099F">
      <w:pPr>
        <w:spacing w:line="360" w:lineRule="auto"/>
        <w:rPr>
          <w:rFonts w:eastAsia="Calibri"/>
        </w:rPr>
      </w:pPr>
    </w:p>
    <w:p w14:paraId="464865D7" w14:textId="77777777" w:rsidR="00560B77" w:rsidRPr="00255A76" w:rsidRDefault="470D4EE8" w:rsidP="00560B77">
      <w:pPr>
        <w:keepNext/>
        <w:spacing w:line="360" w:lineRule="auto"/>
        <w:rPr>
          <w:rFonts w:eastAsia="Calibri"/>
        </w:rPr>
      </w:pPr>
      <w:r w:rsidRPr="00255A76">
        <w:rPr>
          <w:noProof/>
        </w:rPr>
        <w:lastRenderedPageBreak/>
        <w:drawing>
          <wp:inline distT="0" distB="0" distL="0" distR="0" wp14:anchorId="36C4C3F9" wp14:editId="19E6FFE5">
            <wp:extent cx="5724525" cy="1514475"/>
            <wp:effectExtent l="0" t="0" r="0" b="0"/>
            <wp:docPr id="756505962" name="drawi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4243"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1514475"/>
                    </a:xfrm>
                    <a:prstGeom prst="rect">
                      <a:avLst/>
                    </a:prstGeom>
                  </pic:spPr>
                </pic:pic>
              </a:graphicData>
            </a:graphic>
          </wp:inline>
        </w:drawing>
      </w:r>
    </w:p>
    <w:p w14:paraId="6567444B" w14:textId="1BD89C86" w:rsidR="00052434" w:rsidRPr="002E0E94" w:rsidRDefault="00560B77" w:rsidP="007310DD">
      <w:pPr>
        <w:pStyle w:val="Caption"/>
        <w:jc w:val="center"/>
        <w:rPr>
          <w:rFonts w:eastAsia="Calibri"/>
          <w:color w:val="auto"/>
          <w:sz w:val="20"/>
          <w:szCs w:val="20"/>
        </w:rPr>
      </w:pPr>
      <w:bookmarkStart w:id="75" w:name="_Toc207048761"/>
      <w:bookmarkStart w:id="76" w:name="_Toc207049318"/>
      <w:bookmarkStart w:id="77" w:name="_Toc207105714"/>
      <w:r w:rsidRPr="002E0E94">
        <w:rPr>
          <w:rFonts w:eastAsia="Calibri"/>
          <w:color w:val="auto"/>
          <w:sz w:val="20"/>
          <w:szCs w:val="20"/>
        </w:rPr>
        <w:t xml:space="preserve">Figure </w:t>
      </w:r>
      <w:r w:rsidRPr="002E0E94">
        <w:rPr>
          <w:color w:val="auto"/>
          <w:sz w:val="20"/>
          <w:szCs w:val="20"/>
        </w:rPr>
        <w:fldChar w:fldCharType="begin"/>
      </w:r>
      <w:r w:rsidRPr="002E0E94">
        <w:rPr>
          <w:color w:val="auto"/>
          <w:sz w:val="20"/>
          <w:szCs w:val="20"/>
        </w:rPr>
        <w:instrText xml:space="preserve"> SEQ Figure \* ARABIC </w:instrText>
      </w:r>
      <w:r w:rsidRPr="002E0E94">
        <w:rPr>
          <w:color w:val="auto"/>
          <w:sz w:val="20"/>
          <w:szCs w:val="20"/>
        </w:rPr>
        <w:fldChar w:fldCharType="separate"/>
      </w:r>
      <w:r w:rsidR="005F22D4">
        <w:rPr>
          <w:noProof/>
          <w:color w:val="auto"/>
          <w:sz w:val="20"/>
          <w:szCs w:val="20"/>
        </w:rPr>
        <w:t>7</w:t>
      </w:r>
      <w:r w:rsidRPr="002E0E94">
        <w:rPr>
          <w:color w:val="auto"/>
          <w:sz w:val="20"/>
          <w:szCs w:val="20"/>
        </w:rPr>
        <w:fldChar w:fldCharType="end"/>
      </w:r>
      <w:r w:rsidRPr="002E0E94">
        <w:rPr>
          <w:rFonts w:eastAsia="Calibri"/>
          <w:color w:val="auto"/>
          <w:sz w:val="20"/>
          <w:szCs w:val="20"/>
        </w:rPr>
        <w:t>: Summary of motivators for donating to the NSPCC (source: authors)</w:t>
      </w:r>
      <w:bookmarkEnd w:id="75"/>
      <w:bookmarkEnd w:id="76"/>
      <w:bookmarkEnd w:id="77"/>
    </w:p>
    <w:p w14:paraId="2FC370EC" w14:textId="77777777" w:rsidR="00560B77" w:rsidRPr="00255A76" w:rsidRDefault="00560B77" w:rsidP="1AB7099F">
      <w:pPr>
        <w:spacing w:line="360" w:lineRule="auto"/>
        <w:rPr>
          <w:rFonts w:eastAsia="Calibri"/>
          <w:i/>
        </w:rPr>
      </w:pPr>
    </w:p>
    <w:p w14:paraId="447856CE" w14:textId="49319004" w:rsidR="005A7F9B" w:rsidRPr="005A7F9B" w:rsidRDefault="005A7F9B" w:rsidP="1AB7099F">
      <w:pPr>
        <w:spacing w:line="360" w:lineRule="auto"/>
        <w:rPr>
          <w:rFonts w:eastAsia="Calibri"/>
        </w:rPr>
      </w:pPr>
      <w:r w:rsidRPr="005A7F9B">
        <w:rPr>
          <w:rFonts w:eastAsia="Calibri"/>
        </w:rPr>
        <w:t>Over half (56%) of NSPCC donors or prospects are intrinsically motivated to improve children’s lives, while 9% are non-donors who express potential future giving (Figure 7).</w:t>
      </w:r>
    </w:p>
    <w:p w14:paraId="434F8FD1" w14:textId="77777777" w:rsidR="005416AF" w:rsidRPr="002E0E94" w:rsidRDefault="005416AF" w:rsidP="1AB7099F">
      <w:pPr>
        <w:spacing w:line="360" w:lineRule="auto"/>
        <w:rPr>
          <w:rFonts w:eastAsia="Calibri"/>
          <w:i/>
          <w:sz w:val="28"/>
          <w:szCs w:val="28"/>
        </w:rPr>
      </w:pPr>
    </w:p>
    <w:p w14:paraId="1A9D5D00" w14:textId="77777777" w:rsidR="002B3C8E" w:rsidRPr="002E0E94" w:rsidRDefault="470D4EE8" w:rsidP="002B3C8E">
      <w:pPr>
        <w:keepNext/>
        <w:spacing w:line="360" w:lineRule="auto"/>
        <w:rPr>
          <w:rFonts w:eastAsia="Calibri"/>
          <w:sz w:val="28"/>
          <w:szCs w:val="28"/>
        </w:rPr>
      </w:pPr>
      <w:r w:rsidRPr="002E0E94">
        <w:rPr>
          <w:noProof/>
          <w:sz w:val="28"/>
          <w:szCs w:val="28"/>
        </w:rPr>
        <w:drawing>
          <wp:inline distT="0" distB="0" distL="0" distR="0" wp14:anchorId="05C2CA75" wp14:editId="3017BC73">
            <wp:extent cx="5724525" cy="2076450"/>
            <wp:effectExtent l="0" t="0" r="0" b="0"/>
            <wp:docPr id="1112738768" name="drawing"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09787"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2076450"/>
                    </a:xfrm>
                    <a:prstGeom prst="rect">
                      <a:avLst/>
                    </a:prstGeom>
                  </pic:spPr>
                </pic:pic>
              </a:graphicData>
            </a:graphic>
          </wp:inline>
        </w:drawing>
      </w:r>
    </w:p>
    <w:p w14:paraId="1F846948" w14:textId="1DB4746B" w:rsidR="00052434" w:rsidRPr="002E0E94" w:rsidRDefault="002B3C8E" w:rsidP="002B3C8E">
      <w:pPr>
        <w:pStyle w:val="Caption"/>
        <w:jc w:val="center"/>
        <w:rPr>
          <w:rFonts w:eastAsia="Calibri"/>
          <w:color w:val="auto"/>
          <w:sz w:val="20"/>
          <w:szCs w:val="20"/>
        </w:rPr>
      </w:pPr>
      <w:bookmarkStart w:id="78" w:name="_Toc207048762"/>
      <w:bookmarkStart w:id="79" w:name="_Toc207049319"/>
      <w:bookmarkStart w:id="80" w:name="_Toc207105715"/>
      <w:r w:rsidRPr="002E0E94">
        <w:rPr>
          <w:rFonts w:eastAsia="Calibri"/>
          <w:color w:val="auto"/>
          <w:sz w:val="20"/>
          <w:szCs w:val="20"/>
        </w:rPr>
        <w:t xml:space="preserve">Figure </w:t>
      </w:r>
      <w:r w:rsidRPr="002E0E94">
        <w:rPr>
          <w:color w:val="auto"/>
          <w:sz w:val="20"/>
          <w:szCs w:val="20"/>
        </w:rPr>
        <w:fldChar w:fldCharType="begin"/>
      </w:r>
      <w:r w:rsidRPr="002E0E94">
        <w:rPr>
          <w:color w:val="auto"/>
          <w:sz w:val="20"/>
          <w:szCs w:val="20"/>
        </w:rPr>
        <w:instrText xml:space="preserve"> SEQ Figure \* ARABIC </w:instrText>
      </w:r>
      <w:r w:rsidRPr="002E0E94">
        <w:rPr>
          <w:color w:val="auto"/>
          <w:sz w:val="20"/>
          <w:szCs w:val="20"/>
        </w:rPr>
        <w:fldChar w:fldCharType="separate"/>
      </w:r>
      <w:r w:rsidR="005F22D4">
        <w:rPr>
          <w:noProof/>
          <w:color w:val="auto"/>
          <w:sz w:val="20"/>
          <w:szCs w:val="20"/>
        </w:rPr>
        <w:t>8</w:t>
      </w:r>
      <w:r w:rsidRPr="002E0E94">
        <w:rPr>
          <w:color w:val="auto"/>
          <w:sz w:val="20"/>
          <w:szCs w:val="20"/>
        </w:rPr>
        <w:fldChar w:fldCharType="end"/>
      </w:r>
      <w:r w:rsidRPr="002E0E94">
        <w:rPr>
          <w:rFonts w:eastAsia="Calibri"/>
          <w:color w:val="auto"/>
          <w:sz w:val="20"/>
          <w:szCs w:val="20"/>
        </w:rPr>
        <w:t>: Summary of motivators for not donating to the NSPCC (source: authors)</w:t>
      </w:r>
      <w:bookmarkEnd w:id="78"/>
      <w:bookmarkEnd w:id="79"/>
      <w:bookmarkEnd w:id="80"/>
    </w:p>
    <w:p w14:paraId="6E6979FE" w14:textId="477990AA" w:rsidR="7F0BADFD" w:rsidRPr="002E0E94" w:rsidRDefault="7F0BADFD" w:rsidP="7F0BADFD">
      <w:pPr>
        <w:spacing w:line="360" w:lineRule="auto"/>
        <w:rPr>
          <w:rFonts w:eastAsia="Calibri"/>
          <w:sz w:val="28"/>
          <w:szCs w:val="28"/>
        </w:rPr>
      </w:pPr>
    </w:p>
    <w:p w14:paraId="5D5C6A5A" w14:textId="641A8B96" w:rsidR="001A5EAF" w:rsidRPr="002E0E94" w:rsidRDefault="001A5EAF" w:rsidP="1AB7099F">
      <w:pPr>
        <w:spacing w:line="360" w:lineRule="auto"/>
        <w:rPr>
          <w:rFonts w:eastAsia="Calibri"/>
        </w:rPr>
      </w:pPr>
      <w:r w:rsidRPr="001A5EAF">
        <w:rPr>
          <w:rFonts w:eastAsia="Calibri"/>
        </w:rPr>
        <w:t xml:space="preserve">The NSPCC </w:t>
      </w:r>
      <w:r w:rsidR="00C2068E">
        <w:rPr>
          <w:rFonts w:eastAsia="Calibri"/>
        </w:rPr>
        <w:t xml:space="preserve">should </w:t>
      </w:r>
      <w:r w:rsidRPr="001A5EAF">
        <w:rPr>
          <w:rFonts w:eastAsia="Calibri"/>
        </w:rPr>
        <w:t>strengthen transparency, particularly in showing how donations directly support children, as 4% of current donors are considering withdrawal for this reason (Figure 8). Among non-donors, the main barriers are limited awareness of NSPCC’s activities, uncertainty over donation allocation, and financial constraints affecting 50%. These challenges also intersect with donor priorities, with 12% favouring other charities. Without clearer communication and accountability, the NSPCC risks both donor attrition and missed opportunities for acquisition.</w:t>
      </w:r>
    </w:p>
    <w:p w14:paraId="154E189B" w14:textId="2D16076B" w:rsidR="00052434" w:rsidRPr="002E0E94" w:rsidRDefault="00052434" w:rsidP="00A31389">
      <w:pPr>
        <w:spacing w:line="360" w:lineRule="auto"/>
        <w:rPr>
          <w:rFonts w:eastAsia="Calibri"/>
          <w:sz w:val="28"/>
          <w:szCs w:val="28"/>
        </w:rPr>
      </w:pPr>
    </w:p>
    <w:p w14:paraId="47218372" w14:textId="36CDA7B8" w:rsidR="0535FC9B" w:rsidRPr="002E0E94" w:rsidRDefault="00E95DA6" w:rsidP="7D56BA80">
      <w:pPr>
        <w:pStyle w:val="Heading1"/>
        <w:spacing w:line="360" w:lineRule="auto"/>
        <w:rPr>
          <w:rFonts w:ascii="Times New Roman" w:eastAsia="Calibri" w:hAnsi="Times New Roman" w:cs="Times New Roman"/>
          <w:b/>
          <w:color w:val="auto"/>
          <w:sz w:val="32"/>
          <w:szCs w:val="32"/>
        </w:rPr>
      </w:pPr>
      <w:bookmarkStart w:id="81" w:name="_Toc207105690"/>
      <w:r>
        <w:rPr>
          <w:rFonts w:ascii="Times New Roman" w:eastAsia="Calibri" w:hAnsi="Times New Roman" w:cs="Times New Roman"/>
          <w:b/>
          <w:color w:val="auto"/>
          <w:sz w:val="32"/>
          <w:szCs w:val="32"/>
        </w:rPr>
        <w:lastRenderedPageBreak/>
        <w:t>Data Visualisation</w:t>
      </w:r>
      <w:r w:rsidR="00C709F3">
        <w:rPr>
          <w:rFonts w:ascii="Times New Roman" w:eastAsia="Calibri" w:hAnsi="Times New Roman" w:cs="Times New Roman"/>
          <w:b/>
          <w:color w:val="auto"/>
          <w:sz w:val="32"/>
          <w:szCs w:val="32"/>
        </w:rPr>
        <w:t>s</w:t>
      </w:r>
      <w:bookmarkEnd w:id="81"/>
    </w:p>
    <w:p w14:paraId="3F907218" w14:textId="386EA628" w:rsidR="00C36FE9" w:rsidRDefault="00C36FE9" w:rsidP="00C36FE9">
      <w:pPr>
        <w:keepNext/>
        <w:spacing w:line="360" w:lineRule="auto"/>
        <w:rPr>
          <w:rFonts w:eastAsia="Calibri"/>
          <w:color w:val="000000" w:themeColor="text1"/>
        </w:rPr>
      </w:pPr>
      <w:r w:rsidRPr="00DA7232">
        <w:rPr>
          <w:color w:val="000000" w:themeColor="text1"/>
        </w:rPr>
        <w:t>In line with the project’s objective to diagnose the factors underlying the NSPCC’s decline in spontaneous awareness, the integrated Tableau dashboards synthesise the survey data into a strategic diagnostic tool (the link to the interactive story is provided in Appendix E). This approach transforms raw data into a coherent narrative by combining donor and non-donor datasets, standardising demographic and attitudinal scales, and coding open-text responses into quantifiable categories. The resulting analysis offers a triangulated perspective across three dimensions: audience composition, attitudinal drivers, and motivational reasons, providing a holistic view of public engagement.</w:t>
      </w:r>
    </w:p>
    <w:p w14:paraId="2375D0B9" w14:textId="77777777" w:rsidR="00C36FE9" w:rsidRPr="007F533F" w:rsidRDefault="00C36FE9" w:rsidP="00C36FE9">
      <w:pPr>
        <w:keepNext/>
        <w:spacing w:line="360" w:lineRule="auto"/>
        <w:rPr>
          <w:rFonts w:eastAsia="Calibri"/>
          <w:color w:val="000000" w:themeColor="text1"/>
        </w:rPr>
      </w:pPr>
    </w:p>
    <w:p w14:paraId="79D5000D" w14:textId="7DEF4FD2" w:rsidR="00C36FE9" w:rsidRDefault="00C36FE9" w:rsidP="00C36FE9">
      <w:pPr>
        <w:keepNext/>
        <w:spacing w:line="360" w:lineRule="auto"/>
        <w:rPr>
          <w:rFonts w:eastAsia="Calibri"/>
          <w:color w:val="000000" w:themeColor="text1"/>
        </w:rPr>
      </w:pPr>
      <w:r w:rsidRPr="00DA7232">
        <w:rPr>
          <w:color w:val="000000" w:themeColor="text1"/>
        </w:rPr>
        <w:t xml:space="preserve">The first dashboard profiles the respondent audience (Figure 9). A key finding is the positive association between higher educational attainment and donor status. This aligns with McDougle (2014), </w:t>
      </w:r>
      <w:r w:rsidR="00F77B83">
        <w:rPr>
          <w:color w:val="000000" w:themeColor="text1"/>
        </w:rPr>
        <w:t xml:space="preserve">who </w:t>
      </w:r>
      <w:r w:rsidRPr="00DA7232">
        <w:rPr>
          <w:color w:val="000000" w:themeColor="text1"/>
        </w:rPr>
        <w:t>found that awareness of nonprofit organisations varies significantly by individual-level characteristics, including education, thereby supporting the link between higher attainment and greater engagement. The analysis further reveals pronounced regional clustering of donations, indicating significant geographic</w:t>
      </w:r>
      <w:r>
        <w:rPr>
          <w:rFonts w:eastAsia="Calibri"/>
          <w:color w:val="000000" w:themeColor="text1"/>
        </w:rPr>
        <w:t xml:space="preserve"> </w:t>
      </w:r>
      <w:r w:rsidRPr="3CA88511">
        <w:rPr>
          <w:color w:val="000000" w:themeColor="text1"/>
        </w:rPr>
        <w:t>disparities in campaign effectiveness and brand penetration that necessitate targeted localised strategies.</w:t>
      </w:r>
    </w:p>
    <w:p w14:paraId="3A10F56E" w14:textId="77777777" w:rsidR="00C36FE9" w:rsidRDefault="00C36FE9" w:rsidP="00C36FE9">
      <w:pPr>
        <w:rPr>
          <w:rFonts w:eastAsia="Calibri"/>
          <w:lang w:eastAsia="ja-JP"/>
        </w:rPr>
      </w:pPr>
    </w:p>
    <w:p w14:paraId="357AB577" w14:textId="77777777" w:rsidR="00C36FE9" w:rsidRPr="00C36FE9" w:rsidRDefault="00C36FE9" w:rsidP="00C36FE9">
      <w:pPr>
        <w:rPr>
          <w:rFonts w:eastAsia="Calibri"/>
          <w:lang w:eastAsia="ja-JP"/>
        </w:rPr>
      </w:pPr>
    </w:p>
    <w:p w14:paraId="46DAA3F2" w14:textId="7DBEDBEA" w:rsidR="00A9704C" w:rsidRDefault="00AB5958" w:rsidP="008129B5">
      <w:pPr>
        <w:keepNext/>
        <w:spacing w:line="360" w:lineRule="auto"/>
        <w:rPr>
          <w:rFonts w:eastAsia="Calibri"/>
        </w:rPr>
      </w:pPr>
      <w:r w:rsidRPr="00255A76">
        <w:rPr>
          <w:noProof/>
        </w:rPr>
        <w:drawing>
          <wp:inline distT="0" distB="0" distL="0" distR="0" wp14:anchorId="55046BA5" wp14:editId="3BD87B11">
            <wp:extent cx="5765800" cy="3136620"/>
            <wp:effectExtent l="0" t="0" r="6350" b="6985"/>
            <wp:docPr id="1913425379" name="drawing" descr="A screenshot of a gree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5379" name="drawing" descr="A screenshot of a green chart&#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5794081" cy="3152005"/>
                    </a:xfrm>
                    <a:prstGeom prst="rect">
                      <a:avLst/>
                    </a:prstGeom>
                  </pic:spPr>
                </pic:pic>
              </a:graphicData>
            </a:graphic>
          </wp:inline>
        </w:drawing>
      </w:r>
    </w:p>
    <w:p w14:paraId="7CD8BC7F" w14:textId="2EF7D081" w:rsidR="1AA19671" w:rsidRPr="00446156" w:rsidRDefault="008129B5" w:rsidP="008129B5">
      <w:pPr>
        <w:pStyle w:val="Caption"/>
        <w:jc w:val="center"/>
        <w:rPr>
          <w:rFonts w:eastAsia="Calibri"/>
          <w:color w:val="auto"/>
          <w:sz w:val="20"/>
          <w:szCs w:val="20"/>
        </w:rPr>
      </w:pPr>
      <w:bookmarkStart w:id="82" w:name="_Toc207048763"/>
      <w:bookmarkStart w:id="83" w:name="_Toc207049320"/>
      <w:bookmarkStart w:id="84" w:name="_Toc207105716"/>
      <w:r w:rsidRPr="00446156">
        <w:rPr>
          <w:rFonts w:eastAsia="Calibri"/>
          <w:color w:val="auto"/>
          <w:sz w:val="20"/>
          <w:szCs w:val="20"/>
        </w:rPr>
        <w:t xml:space="preserve">Figure </w:t>
      </w:r>
      <w:r w:rsidRPr="00446156">
        <w:rPr>
          <w:color w:val="auto"/>
          <w:sz w:val="20"/>
          <w:szCs w:val="20"/>
        </w:rPr>
        <w:fldChar w:fldCharType="begin"/>
      </w:r>
      <w:r w:rsidRPr="00446156">
        <w:rPr>
          <w:color w:val="auto"/>
          <w:sz w:val="20"/>
          <w:szCs w:val="20"/>
        </w:rPr>
        <w:instrText xml:space="preserve"> SEQ Figure \* ARABIC </w:instrText>
      </w:r>
      <w:r w:rsidRPr="00446156">
        <w:rPr>
          <w:color w:val="auto"/>
          <w:sz w:val="20"/>
          <w:szCs w:val="20"/>
        </w:rPr>
        <w:fldChar w:fldCharType="separate"/>
      </w:r>
      <w:r w:rsidR="005F22D4">
        <w:rPr>
          <w:noProof/>
          <w:color w:val="auto"/>
          <w:sz w:val="20"/>
          <w:szCs w:val="20"/>
        </w:rPr>
        <w:t>9</w:t>
      </w:r>
      <w:r w:rsidRPr="00446156">
        <w:rPr>
          <w:color w:val="auto"/>
          <w:sz w:val="20"/>
          <w:szCs w:val="20"/>
        </w:rPr>
        <w:fldChar w:fldCharType="end"/>
      </w:r>
      <w:r w:rsidRPr="00446156">
        <w:rPr>
          <w:rFonts w:eastAsia="Calibri"/>
          <w:color w:val="auto"/>
          <w:sz w:val="20"/>
          <w:szCs w:val="20"/>
        </w:rPr>
        <w:t>: Dashboard 1 (source: authors)</w:t>
      </w:r>
      <w:bookmarkEnd w:id="82"/>
      <w:bookmarkEnd w:id="83"/>
      <w:bookmarkEnd w:id="84"/>
    </w:p>
    <w:p w14:paraId="3370AABB" w14:textId="06BDFD74" w:rsidR="00B80885" w:rsidRPr="00DA7232" w:rsidRDefault="00B80885" w:rsidP="3CA88511">
      <w:pPr>
        <w:spacing w:after="160" w:line="360" w:lineRule="auto"/>
        <w:rPr>
          <w:color w:val="000000" w:themeColor="text1"/>
        </w:rPr>
      </w:pPr>
      <w:r w:rsidRPr="00B80885">
        <w:rPr>
          <w:color w:val="000000" w:themeColor="text1"/>
        </w:rPr>
        <w:lastRenderedPageBreak/>
        <w:t>The second dashboard contrasts donors and non-donors across key attitudinal factors (Figure 10). Donors report stronger agreement on brand awareness and moral alignment with the NSPCC’s mission, while non-donors remain largely neutral, especially regarding trust and spontaneous recall. This neutrality signals a persuadable segment defined by indifference rather than opposition.</w:t>
      </w:r>
      <w:r w:rsidR="00681AB1">
        <w:rPr>
          <w:color w:val="000000" w:themeColor="text1"/>
        </w:rPr>
        <w:t xml:space="preserve"> This finding supports</w:t>
      </w:r>
      <w:r w:rsidRPr="00B80885">
        <w:rPr>
          <w:color w:val="000000" w:themeColor="text1"/>
        </w:rPr>
        <w:t xml:space="preserve"> Sargeant and Lee (2004) show</w:t>
      </w:r>
      <w:r w:rsidR="00681AB1">
        <w:rPr>
          <w:color w:val="000000" w:themeColor="text1"/>
        </w:rPr>
        <w:t xml:space="preserve">ing </w:t>
      </w:r>
      <w:r w:rsidRPr="00B80885">
        <w:rPr>
          <w:color w:val="000000" w:themeColor="text1"/>
        </w:rPr>
        <w:t>trust is central to donor behaviour, and its absence represents a barrier that can be overcome through targeted communication strategies.</w:t>
      </w:r>
    </w:p>
    <w:p w14:paraId="77B06337" w14:textId="4B6D7622" w:rsidR="38E18694" w:rsidRPr="00255A76" w:rsidRDefault="38E18694" w:rsidP="38E18694">
      <w:pPr>
        <w:spacing w:line="360" w:lineRule="auto"/>
        <w:rPr>
          <w:rFonts w:eastAsia="Calibri"/>
          <w:color w:val="000000" w:themeColor="text1"/>
        </w:rPr>
      </w:pPr>
    </w:p>
    <w:p w14:paraId="0C4F15B5" w14:textId="77777777" w:rsidR="00B80B92" w:rsidRPr="00255A76" w:rsidRDefault="57C4C01B" w:rsidP="00B80B92">
      <w:pPr>
        <w:keepNext/>
        <w:spacing w:line="360" w:lineRule="auto"/>
        <w:rPr>
          <w:rFonts w:eastAsia="Calibri"/>
        </w:rPr>
      </w:pPr>
      <w:r w:rsidRPr="00255A76">
        <w:rPr>
          <w:noProof/>
        </w:rPr>
        <w:drawing>
          <wp:inline distT="0" distB="0" distL="0" distR="0" wp14:anchorId="796F82A5" wp14:editId="385150F5">
            <wp:extent cx="5724525" cy="3333750"/>
            <wp:effectExtent l="0" t="0" r="0" b="0"/>
            <wp:docPr id="1455703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38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333750"/>
                    </a:xfrm>
                    <a:prstGeom prst="rect">
                      <a:avLst/>
                    </a:prstGeom>
                  </pic:spPr>
                </pic:pic>
              </a:graphicData>
            </a:graphic>
          </wp:inline>
        </w:drawing>
      </w:r>
    </w:p>
    <w:p w14:paraId="6C822896" w14:textId="57FB3256" w:rsidR="438C4067" w:rsidRPr="00255A76" w:rsidRDefault="00B80B92" w:rsidP="00B80B92">
      <w:pPr>
        <w:pStyle w:val="Caption"/>
        <w:jc w:val="center"/>
        <w:rPr>
          <w:rFonts w:eastAsia="Calibri"/>
          <w:color w:val="auto"/>
          <w:sz w:val="24"/>
          <w:szCs w:val="24"/>
        </w:rPr>
      </w:pPr>
      <w:bookmarkStart w:id="85" w:name="_Toc207048764"/>
      <w:bookmarkStart w:id="86" w:name="_Toc207049321"/>
      <w:bookmarkStart w:id="87" w:name="_Toc207105717"/>
      <w:r w:rsidRPr="00446156">
        <w:rPr>
          <w:rFonts w:eastAsia="Calibri"/>
          <w:color w:val="auto"/>
          <w:sz w:val="20"/>
          <w:szCs w:val="20"/>
        </w:rPr>
        <w:t xml:space="preserve">Figure </w:t>
      </w:r>
      <w:r w:rsidRPr="00446156">
        <w:rPr>
          <w:color w:val="auto"/>
          <w:sz w:val="20"/>
          <w:szCs w:val="20"/>
        </w:rPr>
        <w:fldChar w:fldCharType="begin"/>
      </w:r>
      <w:r w:rsidRPr="00446156">
        <w:rPr>
          <w:color w:val="auto"/>
          <w:sz w:val="20"/>
          <w:szCs w:val="20"/>
        </w:rPr>
        <w:instrText xml:space="preserve"> SEQ Figure \* ARABIC </w:instrText>
      </w:r>
      <w:r w:rsidRPr="00446156">
        <w:rPr>
          <w:color w:val="auto"/>
          <w:sz w:val="20"/>
          <w:szCs w:val="20"/>
        </w:rPr>
        <w:fldChar w:fldCharType="separate"/>
      </w:r>
      <w:r w:rsidR="005F22D4">
        <w:rPr>
          <w:noProof/>
          <w:color w:val="auto"/>
          <w:sz w:val="20"/>
          <w:szCs w:val="20"/>
        </w:rPr>
        <w:t>10</w:t>
      </w:r>
      <w:r w:rsidRPr="00446156">
        <w:rPr>
          <w:color w:val="auto"/>
          <w:sz w:val="20"/>
          <w:szCs w:val="20"/>
        </w:rPr>
        <w:fldChar w:fldCharType="end"/>
      </w:r>
      <w:r w:rsidRPr="00446156">
        <w:rPr>
          <w:rFonts w:eastAsia="Calibri"/>
          <w:color w:val="auto"/>
          <w:sz w:val="20"/>
          <w:szCs w:val="20"/>
        </w:rPr>
        <w:t>: Dashboard 2 (source: authors)</w:t>
      </w:r>
      <w:bookmarkEnd w:id="85"/>
      <w:bookmarkEnd w:id="86"/>
      <w:bookmarkEnd w:id="87"/>
    </w:p>
    <w:p w14:paraId="47C8A8E6" w14:textId="167E08D3" w:rsidR="1AA19671" w:rsidRPr="00255A76" w:rsidRDefault="1AA19671" w:rsidP="438C4067">
      <w:pPr>
        <w:spacing w:line="360" w:lineRule="auto"/>
        <w:rPr>
          <w:rFonts w:eastAsia="Calibri"/>
        </w:rPr>
      </w:pPr>
    </w:p>
    <w:p w14:paraId="4D673A1B" w14:textId="1D6442B2" w:rsidR="09902A9B" w:rsidRPr="0090729A" w:rsidRDefault="552B459E" w:rsidP="0090729A">
      <w:pPr>
        <w:spacing w:after="160" w:line="360" w:lineRule="auto"/>
      </w:pPr>
      <w:r w:rsidRPr="00101771">
        <w:rPr>
          <w:color w:val="000000" w:themeColor="text1"/>
        </w:rPr>
        <w:t xml:space="preserve">The third dashboard visualises the coded open-text responses through a heatmap, cross-referenced by age group (Figure 11). This analysis identifies the fundamental drivers and barriers to donation. The primary motivator for donors is a fundamental concern for children’s welfare and protection. Conversely, the most significant barrier among non-donors is </w:t>
      </w:r>
      <w:r w:rsidR="007B06C4">
        <w:rPr>
          <w:color w:val="000000" w:themeColor="text1"/>
        </w:rPr>
        <w:t xml:space="preserve">simply </w:t>
      </w:r>
      <w:r w:rsidRPr="00101771">
        <w:rPr>
          <w:color w:val="000000" w:themeColor="text1"/>
        </w:rPr>
        <w:t xml:space="preserve">lack of awareness of the NSPCC’s work and impact, followed by financial constraints. This finding </w:t>
      </w:r>
      <w:r w:rsidR="0090729A">
        <w:rPr>
          <w:color w:val="000000" w:themeColor="text1"/>
        </w:rPr>
        <w:t>reinforces</w:t>
      </w:r>
      <w:r w:rsidRPr="00101771">
        <w:rPr>
          <w:color w:val="000000" w:themeColor="text1"/>
        </w:rPr>
        <w:t xml:space="preserve"> Bekkers and </w:t>
      </w:r>
      <w:proofErr w:type="spellStart"/>
      <w:r w:rsidRPr="00101771">
        <w:rPr>
          <w:color w:val="000000" w:themeColor="text1"/>
        </w:rPr>
        <w:t>Wiepking</w:t>
      </w:r>
      <w:proofErr w:type="spellEnd"/>
      <w:r w:rsidRPr="00101771">
        <w:rPr>
          <w:color w:val="000000" w:themeColor="text1"/>
        </w:rPr>
        <w:t xml:space="preserve"> (2011), which identifies 'awareness of need' as</w:t>
      </w:r>
      <w:r w:rsidR="00101771">
        <w:rPr>
          <w:color w:val="000000" w:themeColor="text1"/>
        </w:rPr>
        <w:t xml:space="preserve"> a key driver to</w:t>
      </w:r>
      <w:r w:rsidRPr="00101771">
        <w:rPr>
          <w:color w:val="000000" w:themeColor="text1"/>
        </w:rPr>
        <w:t xml:space="preserve"> charitable giving.</w:t>
      </w:r>
    </w:p>
    <w:p w14:paraId="5475B1EA" w14:textId="77777777" w:rsidR="009D4E91" w:rsidRPr="00255A76" w:rsidRDefault="5AD457AF" w:rsidP="009D4E91">
      <w:pPr>
        <w:keepNext/>
        <w:spacing w:line="360" w:lineRule="auto"/>
        <w:rPr>
          <w:rFonts w:eastAsia="Calibri"/>
        </w:rPr>
      </w:pPr>
      <w:r w:rsidRPr="00255A76">
        <w:rPr>
          <w:noProof/>
        </w:rPr>
        <w:lastRenderedPageBreak/>
        <w:drawing>
          <wp:inline distT="0" distB="0" distL="0" distR="0" wp14:anchorId="42EDECB8" wp14:editId="46BC13D3">
            <wp:extent cx="5724525" cy="3333750"/>
            <wp:effectExtent l="0" t="0" r="0" b="0"/>
            <wp:docPr id="831870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045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333750"/>
                    </a:xfrm>
                    <a:prstGeom prst="rect">
                      <a:avLst/>
                    </a:prstGeom>
                  </pic:spPr>
                </pic:pic>
              </a:graphicData>
            </a:graphic>
          </wp:inline>
        </w:drawing>
      </w:r>
    </w:p>
    <w:p w14:paraId="42058C14" w14:textId="2D97B6F5" w:rsidR="09902A9B" w:rsidRPr="00446156" w:rsidRDefault="009D4E91" w:rsidP="009D4E91">
      <w:pPr>
        <w:pStyle w:val="Caption"/>
        <w:jc w:val="center"/>
        <w:rPr>
          <w:rFonts w:eastAsia="Calibri"/>
          <w:color w:val="auto"/>
          <w:sz w:val="20"/>
          <w:szCs w:val="20"/>
        </w:rPr>
      </w:pPr>
      <w:bookmarkStart w:id="88" w:name="_Toc207048765"/>
      <w:bookmarkStart w:id="89" w:name="_Toc207049322"/>
      <w:bookmarkStart w:id="90" w:name="_Toc207105718"/>
      <w:r w:rsidRPr="00446156">
        <w:rPr>
          <w:rFonts w:eastAsia="Calibri"/>
          <w:color w:val="auto"/>
          <w:sz w:val="20"/>
          <w:szCs w:val="20"/>
        </w:rPr>
        <w:t xml:space="preserve">Figure </w:t>
      </w:r>
      <w:r w:rsidRPr="00446156">
        <w:rPr>
          <w:color w:val="auto"/>
          <w:sz w:val="20"/>
          <w:szCs w:val="20"/>
        </w:rPr>
        <w:fldChar w:fldCharType="begin"/>
      </w:r>
      <w:r w:rsidRPr="00446156">
        <w:rPr>
          <w:color w:val="auto"/>
          <w:sz w:val="20"/>
          <w:szCs w:val="20"/>
        </w:rPr>
        <w:instrText xml:space="preserve"> SEQ Figure \* ARABIC </w:instrText>
      </w:r>
      <w:r w:rsidRPr="00446156">
        <w:rPr>
          <w:color w:val="auto"/>
          <w:sz w:val="20"/>
          <w:szCs w:val="20"/>
        </w:rPr>
        <w:fldChar w:fldCharType="separate"/>
      </w:r>
      <w:r w:rsidR="005F22D4">
        <w:rPr>
          <w:noProof/>
          <w:color w:val="auto"/>
          <w:sz w:val="20"/>
          <w:szCs w:val="20"/>
        </w:rPr>
        <w:t>11</w:t>
      </w:r>
      <w:r w:rsidRPr="00446156">
        <w:rPr>
          <w:color w:val="auto"/>
          <w:sz w:val="20"/>
          <w:szCs w:val="20"/>
        </w:rPr>
        <w:fldChar w:fldCharType="end"/>
      </w:r>
      <w:r w:rsidRPr="00446156">
        <w:rPr>
          <w:rFonts w:eastAsia="Calibri"/>
          <w:color w:val="auto"/>
          <w:sz w:val="20"/>
          <w:szCs w:val="20"/>
        </w:rPr>
        <w:t>: Dashboard 3 (source: authors)</w:t>
      </w:r>
      <w:bookmarkEnd w:id="88"/>
      <w:bookmarkEnd w:id="89"/>
      <w:bookmarkEnd w:id="90"/>
    </w:p>
    <w:p w14:paraId="6F98B650" w14:textId="7B14108F" w:rsidR="09902A9B" w:rsidRPr="00255A76" w:rsidRDefault="09902A9B" w:rsidP="09902A9B">
      <w:pPr>
        <w:spacing w:line="360" w:lineRule="auto"/>
        <w:rPr>
          <w:rFonts w:eastAsia="Calibri"/>
        </w:rPr>
      </w:pPr>
    </w:p>
    <w:p w14:paraId="43F50587" w14:textId="003C95FC" w:rsidR="438C4067" w:rsidRDefault="10C3D62F" w:rsidP="178424B4">
      <w:pPr>
        <w:spacing w:after="160" w:line="360" w:lineRule="auto"/>
        <w:rPr>
          <w:rFonts w:eastAsia="Calibri"/>
        </w:rPr>
      </w:pPr>
      <w:r w:rsidRPr="178424B4">
        <w:rPr>
          <w:color w:val="000000" w:themeColor="text1"/>
        </w:rPr>
        <w:t xml:space="preserve">In conclusion, the dashboards move beyond descriptive statistics to provide actionable strategic insights. They clearly identify </w:t>
      </w:r>
      <w:r w:rsidRPr="178424B4">
        <w:rPr>
          <w:i/>
          <w:iCs/>
          <w:color w:val="000000" w:themeColor="text1"/>
        </w:rPr>
        <w:t>who</w:t>
      </w:r>
      <w:r w:rsidRPr="178424B4">
        <w:rPr>
          <w:color w:val="000000" w:themeColor="text1"/>
        </w:rPr>
        <w:t xml:space="preserve"> to prioritise (demographic and geographic segments), </w:t>
      </w:r>
      <w:r w:rsidRPr="178424B4">
        <w:rPr>
          <w:i/>
          <w:iCs/>
          <w:color w:val="000000" w:themeColor="text1"/>
        </w:rPr>
        <w:t>what</w:t>
      </w:r>
      <w:r w:rsidRPr="178424B4">
        <w:rPr>
          <w:color w:val="000000" w:themeColor="text1"/>
        </w:rPr>
        <w:t xml:space="preserve"> to communicate (transparency, impact, and value alignment), and </w:t>
      </w:r>
      <w:r w:rsidRPr="178424B4">
        <w:rPr>
          <w:i/>
          <w:iCs/>
          <w:color w:val="000000" w:themeColor="text1"/>
        </w:rPr>
        <w:t>where</w:t>
      </w:r>
      <w:r w:rsidRPr="178424B4">
        <w:rPr>
          <w:color w:val="000000" w:themeColor="text1"/>
        </w:rPr>
        <w:t xml:space="preserve"> to focus campaign efforts. This diagnostic approach directly enables the data-driven brand strategy and KPI framework required to reverse the NSPCC’s awareness decline.</w:t>
      </w:r>
      <w:r w:rsidR="00E36F10">
        <w:rPr>
          <w:color w:val="000000" w:themeColor="text1"/>
        </w:rPr>
        <w:br/>
      </w:r>
    </w:p>
    <w:p w14:paraId="07CF3C3E" w14:textId="5EE77C98" w:rsidR="00A403F2" w:rsidRPr="00E36F10" w:rsidRDefault="00A403F2" w:rsidP="00E36F10">
      <w:pPr>
        <w:pStyle w:val="Heading1"/>
        <w:spacing w:line="360" w:lineRule="auto"/>
        <w:rPr>
          <w:rFonts w:ascii="Times New Roman" w:hAnsi="Times New Roman" w:cs="Times New Roman"/>
          <w:b/>
          <w:bCs/>
          <w:color w:val="auto"/>
          <w:sz w:val="20"/>
          <w:szCs w:val="20"/>
        </w:rPr>
      </w:pPr>
      <w:bookmarkStart w:id="91" w:name="_Toc207105691"/>
      <w:r w:rsidRPr="429F4728">
        <w:rPr>
          <w:rFonts w:ascii="Times New Roman" w:hAnsi="Times New Roman" w:cs="Times New Roman"/>
          <w:b/>
          <w:bCs/>
          <w:color w:val="auto"/>
          <w:sz w:val="32"/>
          <w:szCs w:val="32"/>
        </w:rPr>
        <w:t>Recommendation</w:t>
      </w:r>
      <w:r w:rsidR="4A496986" w:rsidRPr="429F4728">
        <w:rPr>
          <w:rFonts w:ascii="Times New Roman" w:hAnsi="Times New Roman" w:cs="Times New Roman"/>
          <w:b/>
          <w:bCs/>
          <w:color w:val="auto"/>
          <w:sz w:val="32"/>
          <w:szCs w:val="32"/>
        </w:rPr>
        <w:t>s</w:t>
      </w:r>
      <w:bookmarkEnd w:id="91"/>
    </w:p>
    <w:p w14:paraId="0BBF10F7" w14:textId="7101C0BA" w:rsidR="00E36F10" w:rsidRPr="003F382E" w:rsidRDefault="3608DB0C" w:rsidP="438C4067">
      <w:pPr>
        <w:pStyle w:val="Heading2"/>
        <w:numPr>
          <w:ilvl w:val="0"/>
          <w:numId w:val="13"/>
        </w:numPr>
        <w:spacing w:line="360" w:lineRule="auto"/>
        <w:rPr>
          <w:rFonts w:ascii="Times New Roman" w:eastAsia="Calibri" w:hAnsi="Times New Roman" w:cs="Times New Roman"/>
          <w:b/>
          <w:color w:val="auto"/>
          <w:sz w:val="28"/>
          <w:szCs w:val="28"/>
        </w:rPr>
      </w:pPr>
      <w:bookmarkStart w:id="92" w:name="_Toc207044220"/>
      <w:bookmarkStart w:id="93" w:name="_Toc207105692"/>
      <w:r w:rsidRPr="00A403F2">
        <w:rPr>
          <w:rFonts w:ascii="Times New Roman" w:eastAsia="Calibri" w:hAnsi="Times New Roman" w:cs="Times New Roman"/>
          <w:b/>
          <w:color w:val="auto"/>
          <w:sz w:val="28"/>
          <w:szCs w:val="28"/>
        </w:rPr>
        <w:t>Brand Strategy</w:t>
      </w:r>
      <w:bookmarkEnd w:id="92"/>
      <w:bookmarkEnd w:id="93"/>
      <w:r w:rsidR="102654E2" w:rsidRPr="00A403F2">
        <w:rPr>
          <w:rFonts w:ascii="Times New Roman" w:eastAsia="Calibri" w:hAnsi="Times New Roman" w:cs="Times New Roman"/>
          <w:b/>
          <w:color w:val="auto"/>
          <w:sz w:val="28"/>
          <w:szCs w:val="28"/>
        </w:rPr>
        <w:t xml:space="preserve"> </w:t>
      </w:r>
    </w:p>
    <w:p w14:paraId="682B7306" w14:textId="39031EF2" w:rsidR="6D3F5854" w:rsidRPr="00255A76" w:rsidRDefault="6D3F5854" w:rsidP="438C4067">
      <w:pPr>
        <w:spacing w:line="360" w:lineRule="auto"/>
        <w:rPr>
          <w:rFonts w:eastAsia="Calibri"/>
        </w:rPr>
      </w:pPr>
      <w:r w:rsidRPr="00255A76">
        <w:rPr>
          <w:rFonts w:eastAsia="Calibri"/>
        </w:rPr>
        <w:t>The diagnostic and predictive analyses conducted in this study reveal clear patterns in donation behaviour, offering a data-driven foundation for refining the NSPCC</w:t>
      </w:r>
      <w:r w:rsidR="54CD1F97" w:rsidRPr="00255A76">
        <w:rPr>
          <w:rFonts w:eastAsia="Calibri"/>
        </w:rPr>
        <w:t xml:space="preserve">’s brand strategy. The logistic regression models identified key demographic and regional predictors </w:t>
      </w:r>
      <w:r w:rsidR="2248112D" w:rsidRPr="00255A76">
        <w:rPr>
          <w:rFonts w:eastAsia="Calibri"/>
        </w:rPr>
        <w:t>of donation likelihood, while text analysis uncovered</w:t>
      </w:r>
      <w:r w:rsidR="004E46A5">
        <w:rPr>
          <w:rFonts w:eastAsia="Calibri"/>
        </w:rPr>
        <w:t xml:space="preserve"> the</w:t>
      </w:r>
      <w:r w:rsidR="2248112D" w:rsidRPr="00255A76">
        <w:rPr>
          <w:rFonts w:eastAsia="Calibri"/>
        </w:rPr>
        <w:t xml:space="preserve"> donor motivations driving decision</w:t>
      </w:r>
      <w:r w:rsidR="007E77ED">
        <w:rPr>
          <w:rFonts w:eastAsia="Calibri"/>
        </w:rPr>
        <w:t>-making</w:t>
      </w:r>
      <w:r w:rsidR="2248112D" w:rsidRPr="00255A76">
        <w:rPr>
          <w:rFonts w:eastAsia="Calibri"/>
        </w:rPr>
        <w:t xml:space="preserve">. </w:t>
      </w:r>
    </w:p>
    <w:p w14:paraId="119FE710" w14:textId="386736E5" w:rsidR="7F0BADFD" w:rsidRPr="00255A76" w:rsidRDefault="7F0BADFD" w:rsidP="7F0BADFD">
      <w:pPr>
        <w:spacing w:line="360" w:lineRule="auto"/>
        <w:rPr>
          <w:rFonts w:eastAsia="Calibri"/>
        </w:rPr>
      </w:pPr>
    </w:p>
    <w:p w14:paraId="376BD767" w14:textId="39E348C6" w:rsidR="516F8350" w:rsidRPr="00255A76" w:rsidRDefault="1C8AC1B1" w:rsidP="438C4067">
      <w:pPr>
        <w:spacing w:line="360" w:lineRule="auto"/>
        <w:rPr>
          <w:rFonts w:eastAsia="Calibri"/>
        </w:rPr>
      </w:pPr>
      <w:r w:rsidRPr="00255A76">
        <w:rPr>
          <w:rFonts w:eastAsia="Calibri"/>
        </w:rPr>
        <w:t xml:space="preserve">Table </w:t>
      </w:r>
      <w:r w:rsidR="00381834" w:rsidRPr="00255A76">
        <w:rPr>
          <w:rFonts w:eastAsia="Calibri"/>
        </w:rPr>
        <w:t>8</w:t>
      </w:r>
      <w:r w:rsidRPr="00255A76">
        <w:rPr>
          <w:rFonts w:eastAsia="Calibri"/>
        </w:rPr>
        <w:t xml:space="preserve"> translates these insights into five targeted brand strategy recommendatio</w:t>
      </w:r>
      <w:r w:rsidR="00AD6B98">
        <w:rPr>
          <w:rFonts w:eastAsia="Calibri"/>
        </w:rPr>
        <w:t xml:space="preserve">ns, </w:t>
      </w:r>
      <w:r w:rsidRPr="00255A76">
        <w:rPr>
          <w:rFonts w:eastAsia="Calibri"/>
        </w:rPr>
        <w:t>designed to be actionable, measurable, and ethicall</w:t>
      </w:r>
      <w:r w:rsidR="1237B279" w:rsidRPr="00255A76">
        <w:rPr>
          <w:rFonts w:eastAsia="Calibri"/>
        </w:rPr>
        <w:t xml:space="preserve">y aligned with the NSPCC’s mission. The proposed </w:t>
      </w:r>
      <w:r w:rsidR="00587DFD">
        <w:rPr>
          <w:rFonts w:eastAsia="Calibri"/>
        </w:rPr>
        <w:lastRenderedPageBreak/>
        <w:t xml:space="preserve">recommendations </w:t>
      </w:r>
      <w:r w:rsidR="1237B279" w:rsidRPr="00255A76">
        <w:rPr>
          <w:rFonts w:eastAsia="Calibri"/>
        </w:rPr>
        <w:t>blend visibility strategies (raising awareness in underperforming regions), messaging strategies (clarity of impact and transparency)</w:t>
      </w:r>
      <w:r w:rsidR="516F8350" w:rsidRPr="00255A76">
        <w:rPr>
          <w:rFonts w:eastAsia="Calibri"/>
        </w:rPr>
        <w:t xml:space="preserve">, and engagement strategies (peer storytelling, youth-targeted campaigns). </w:t>
      </w:r>
      <w:r w:rsidR="3F7B63F6" w:rsidRPr="00255A76">
        <w:rPr>
          <w:rFonts w:eastAsia="Calibri"/>
        </w:rPr>
        <w:t>Each recommendation includes tailored KPIs to support evaluation, ensuring alignment with the organisation’s need for robust campaign measurement</w:t>
      </w:r>
      <w:r w:rsidR="5957DA61" w:rsidRPr="00255A76">
        <w:rPr>
          <w:rFonts w:eastAsia="Calibri"/>
        </w:rPr>
        <w:t>. Furthermore, this approach strengthens the brand’s image with existing supporters</w:t>
      </w:r>
      <w:r w:rsidR="00CB4381">
        <w:rPr>
          <w:rFonts w:eastAsia="Calibri"/>
        </w:rPr>
        <w:t xml:space="preserve"> and </w:t>
      </w:r>
      <w:r w:rsidR="5957DA61" w:rsidRPr="00255A76">
        <w:rPr>
          <w:rFonts w:eastAsia="Calibri"/>
        </w:rPr>
        <w:t>actively cultivates new donors, particularly those who</w:t>
      </w:r>
      <w:r w:rsidR="291D2D5C" w:rsidRPr="00255A76">
        <w:rPr>
          <w:rFonts w:eastAsia="Calibri"/>
        </w:rPr>
        <w:t xml:space="preserve"> may have the motivation to give but lack the necessary awareness or trust to </w:t>
      </w:r>
      <w:r w:rsidR="66525C7E" w:rsidRPr="00255A76">
        <w:rPr>
          <w:rFonts w:eastAsia="Calibri"/>
        </w:rPr>
        <w:t>act</w:t>
      </w:r>
      <w:r w:rsidR="703169DA" w:rsidRPr="00255A76">
        <w:rPr>
          <w:rFonts w:eastAsia="Calibri"/>
        </w:rPr>
        <w:t xml:space="preserve">. </w:t>
      </w:r>
    </w:p>
    <w:p w14:paraId="14F26CC2" w14:textId="0F2404EC" w:rsidR="438C4067" w:rsidRPr="00255A76" w:rsidRDefault="438C4067" w:rsidP="438C4067">
      <w:pPr>
        <w:spacing w:line="360" w:lineRule="auto"/>
        <w:rPr>
          <w:rFonts w:eastAsia="Calibri"/>
        </w:rPr>
      </w:pPr>
    </w:p>
    <w:p w14:paraId="1BB4EDBB" w14:textId="1C377EA8" w:rsidR="00381834" w:rsidRPr="00255A76" w:rsidRDefault="00381834" w:rsidP="00381834">
      <w:pPr>
        <w:pStyle w:val="Caption"/>
        <w:keepNext/>
        <w:rPr>
          <w:rFonts w:eastAsia="Calibri"/>
          <w:i w:val="0"/>
          <w:color w:val="auto"/>
          <w:sz w:val="24"/>
          <w:szCs w:val="24"/>
          <w:u w:val="single"/>
        </w:rPr>
      </w:pPr>
      <w:bookmarkStart w:id="94" w:name="_Toc207048890"/>
      <w:bookmarkStart w:id="95" w:name="_Toc207105735"/>
      <w:r w:rsidRPr="00446156">
        <w:rPr>
          <w:rFonts w:eastAsia="Calibri"/>
          <w:i w:val="0"/>
          <w:color w:val="auto"/>
          <w:sz w:val="20"/>
          <w:szCs w:val="20"/>
          <w:u w:val="single"/>
        </w:rPr>
        <w:t xml:space="preserve">Table </w:t>
      </w:r>
      <w:r w:rsidRPr="00446156">
        <w:rPr>
          <w:i w:val="0"/>
          <w:iCs w:val="0"/>
          <w:color w:val="auto"/>
          <w:sz w:val="20"/>
          <w:szCs w:val="20"/>
          <w:u w:val="single"/>
        </w:rPr>
        <w:fldChar w:fldCharType="begin"/>
      </w:r>
      <w:r w:rsidRPr="00446156">
        <w:rPr>
          <w:i w:val="0"/>
          <w:iCs w:val="0"/>
          <w:color w:val="auto"/>
          <w:sz w:val="20"/>
          <w:szCs w:val="20"/>
          <w:u w:val="single"/>
        </w:rPr>
        <w:instrText xml:space="preserve"> SEQ Table \* ARABIC </w:instrText>
      </w:r>
      <w:r w:rsidRPr="00446156">
        <w:rPr>
          <w:i w:val="0"/>
          <w:iCs w:val="0"/>
          <w:color w:val="auto"/>
          <w:sz w:val="20"/>
          <w:szCs w:val="20"/>
          <w:u w:val="single"/>
        </w:rPr>
        <w:fldChar w:fldCharType="separate"/>
      </w:r>
      <w:r w:rsidR="005F22D4">
        <w:rPr>
          <w:i w:val="0"/>
          <w:iCs w:val="0"/>
          <w:noProof/>
          <w:color w:val="auto"/>
          <w:sz w:val="20"/>
          <w:szCs w:val="20"/>
          <w:u w:val="single"/>
        </w:rPr>
        <w:t>8</w:t>
      </w:r>
      <w:r w:rsidRPr="00446156">
        <w:rPr>
          <w:i w:val="0"/>
          <w:iCs w:val="0"/>
          <w:color w:val="auto"/>
          <w:sz w:val="20"/>
          <w:szCs w:val="20"/>
          <w:u w:val="single"/>
        </w:rPr>
        <w:fldChar w:fldCharType="end"/>
      </w:r>
      <w:r w:rsidRPr="00446156">
        <w:rPr>
          <w:rFonts w:eastAsia="Calibri"/>
          <w:i w:val="0"/>
          <w:color w:val="auto"/>
          <w:sz w:val="20"/>
          <w:szCs w:val="20"/>
          <w:u w:val="single"/>
        </w:rPr>
        <w:t>: Recommended Tailored Brand Strategy (source: authors)</w:t>
      </w:r>
      <w:bookmarkEnd w:id="94"/>
      <w:bookmarkEnd w:id="95"/>
    </w:p>
    <w:tbl>
      <w:tblPr>
        <w:tblStyle w:val="TableGrid"/>
        <w:tblW w:w="0" w:type="auto"/>
        <w:tblLayout w:type="fixed"/>
        <w:tblLook w:val="06A0" w:firstRow="1" w:lastRow="0" w:firstColumn="1" w:lastColumn="0" w:noHBand="1" w:noVBand="1"/>
      </w:tblPr>
      <w:tblGrid>
        <w:gridCol w:w="1758"/>
        <w:gridCol w:w="1453"/>
        <w:gridCol w:w="1687"/>
        <w:gridCol w:w="1197"/>
        <w:gridCol w:w="1418"/>
        <w:gridCol w:w="1628"/>
      </w:tblGrid>
      <w:tr w:rsidR="438C4067" w:rsidRPr="00255A76" w14:paraId="296D5097" w14:textId="77777777" w:rsidTr="438C4067">
        <w:trPr>
          <w:trHeight w:val="300"/>
        </w:trPr>
        <w:tc>
          <w:tcPr>
            <w:tcW w:w="1758" w:type="dxa"/>
          </w:tcPr>
          <w:p w14:paraId="612ED05A" w14:textId="006AD25E" w:rsidR="291D2D5C" w:rsidRPr="00255A76" w:rsidRDefault="291D2D5C" w:rsidP="438C4067">
            <w:pPr>
              <w:rPr>
                <w:rFonts w:eastAsia="Calibri"/>
                <w:b/>
              </w:rPr>
            </w:pPr>
            <w:r w:rsidRPr="00255A76">
              <w:rPr>
                <w:rFonts w:eastAsia="Calibri"/>
                <w:b/>
              </w:rPr>
              <w:t>Recommendation</w:t>
            </w:r>
          </w:p>
        </w:tc>
        <w:tc>
          <w:tcPr>
            <w:tcW w:w="1453" w:type="dxa"/>
          </w:tcPr>
          <w:p w14:paraId="7021E655" w14:textId="702E2DBA" w:rsidR="291D2D5C" w:rsidRPr="00255A76" w:rsidRDefault="291D2D5C" w:rsidP="438C4067">
            <w:pPr>
              <w:rPr>
                <w:rFonts w:eastAsia="Calibri"/>
                <w:b/>
              </w:rPr>
            </w:pPr>
            <w:r w:rsidRPr="00255A76">
              <w:rPr>
                <w:rFonts w:eastAsia="Calibri"/>
                <w:b/>
              </w:rPr>
              <w:t>Rationale</w:t>
            </w:r>
          </w:p>
        </w:tc>
        <w:tc>
          <w:tcPr>
            <w:tcW w:w="1687" w:type="dxa"/>
          </w:tcPr>
          <w:p w14:paraId="6F92CF74" w14:textId="7C014109" w:rsidR="291D2D5C" w:rsidRPr="00255A76" w:rsidRDefault="291D2D5C" w:rsidP="438C4067">
            <w:pPr>
              <w:rPr>
                <w:rFonts w:eastAsia="Calibri"/>
                <w:b/>
              </w:rPr>
            </w:pPr>
            <w:r w:rsidRPr="00255A76">
              <w:rPr>
                <w:rFonts w:eastAsia="Calibri"/>
                <w:b/>
              </w:rPr>
              <w:t>Implementation Approach</w:t>
            </w:r>
          </w:p>
        </w:tc>
        <w:tc>
          <w:tcPr>
            <w:tcW w:w="1197" w:type="dxa"/>
          </w:tcPr>
          <w:p w14:paraId="3D9381E9" w14:textId="07AB7629" w:rsidR="291D2D5C" w:rsidRPr="00255A76" w:rsidRDefault="291D2D5C" w:rsidP="438C4067">
            <w:pPr>
              <w:rPr>
                <w:rFonts w:eastAsia="Calibri"/>
                <w:b/>
              </w:rPr>
            </w:pPr>
            <w:r w:rsidRPr="00255A76">
              <w:rPr>
                <w:rFonts w:eastAsia="Calibri"/>
                <w:b/>
              </w:rPr>
              <w:t>KPIs</w:t>
            </w:r>
          </w:p>
        </w:tc>
        <w:tc>
          <w:tcPr>
            <w:tcW w:w="1418" w:type="dxa"/>
          </w:tcPr>
          <w:p w14:paraId="6EB0CF79" w14:textId="50AA0E93" w:rsidR="291D2D5C" w:rsidRPr="00255A76" w:rsidRDefault="291D2D5C" w:rsidP="438C4067">
            <w:pPr>
              <w:rPr>
                <w:rFonts w:eastAsia="Calibri"/>
                <w:b/>
              </w:rPr>
            </w:pPr>
            <w:r w:rsidRPr="00255A76">
              <w:rPr>
                <w:rFonts w:eastAsia="Calibri"/>
                <w:b/>
              </w:rPr>
              <w:t>Expected Impact</w:t>
            </w:r>
          </w:p>
        </w:tc>
        <w:tc>
          <w:tcPr>
            <w:tcW w:w="1628" w:type="dxa"/>
          </w:tcPr>
          <w:p w14:paraId="319A66C6" w14:textId="3B3098C9" w:rsidR="291D2D5C" w:rsidRPr="00255A76" w:rsidRDefault="291D2D5C" w:rsidP="438C4067">
            <w:pPr>
              <w:rPr>
                <w:rFonts w:eastAsia="Calibri"/>
                <w:b/>
              </w:rPr>
            </w:pPr>
            <w:r w:rsidRPr="00255A76">
              <w:rPr>
                <w:rFonts w:eastAsia="Calibri"/>
                <w:b/>
              </w:rPr>
              <w:t>Ethical Considerations</w:t>
            </w:r>
          </w:p>
        </w:tc>
      </w:tr>
      <w:tr w:rsidR="438C4067" w:rsidRPr="00255A76" w14:paraId="196A4FF7" w14:textId="77777777" w:rsidTr="438C4067">
        <w:trPr>
          <w:trHeight w:val="300"/>
        </w:trPr>
        <w:tc>
          <w:tcPr>
            <w:tcW w:w="1758" w:type="dxa"/>
          </w:tcPr>
          <w:p w14:paraId="7D97BF07" w14:textId="7BA3DCBA" w:rsidR="421BBB18" w:rsidRPr="00255A76" w:rsidRDefault="421BBB18" w:rsidP="438C4067">
            <w:pPr>
              <w:rPr>
                <w:rFonts w:eastAsia="Calibri"/>
                <w:i/>
              </w:rPr>
            </w:pPr>
            <w:r w:rsidRPr="00255A76">
              <w:rPr>
                <w:rFonts w:eastAsia="Calibri"/>
                <w:i/>
              </w:rPr>
              <w:t>“Your Local NSPCC”</w:t>
            </w:r>
          </w:p>
          <w:p w14:paraId="2AF7FE65" w14:textId="4B85806D" w:rsidR="438C4067" w:rsidRPr="00255A76" w:rsidRDefault="438C4067" w:rsidP="438C4067">
            <w:pPr>
              <w:rPr>
                <w:rFonts w:eastAsia="Calibri"/>
              </w:rPr>
            </w:pPr>
          </w:p>
          <w:p w14:paraId="1D62EA85" w14:textId="489435FD" w:rsidR="421BBB18" w:rsidRPr="00255A76" w:rsidRDefault="421BBB18" w:rsidP="438C4067">
            <w:pPr>
              <w:rPr>
                <w:rFonts w:eastAsia="Calibri"/>
              </w:rPr>
            </w:pPr>
            <w:r w:rsidRPr="00255A76">
              <w:rPr>
                <w:rFonts w:eastAsia="Calibri"/>
              </w:rPr>
              <w:t>Regional campaigns to boost the visibility of regional hubs</w:t>
            </w:r>
          </w:p>
        </w:tc>
        <w:tc>
          <w:tcPr>
            <w:tcW w:w="1453" w:type="dxa"/>
          </w:tcPr>
          <w:p w14:paraId="784404A9" w14:textId="1E42C197" w:rsidR="421BBB18" w:rsidRPr="00255A76" w:rsidRDefault="421BBB18" w:rsidP="438C4067">
            <w:pPr>
              <w:rPr>
                <w:rFonts w:eastAsia="Calibri"/>
              </w:rPr>
            </w:pPr>
            <w:r w:rsidRPr="00255A76">
              <w:rPr>
                <w:rFonts w:eastAsia="Calibri"/>
              </w:rPr>
              <w:t>48% of respondents strongly agree it is important the NSPCC helps children in their region; lack of awareness is a major barrier to donations</w:t>
            </w:r>
          </w:p>
        </w:tc>
        <w:tc>
          <w:tcPr>
            <w:tcW w:w="1687" w:type="dxa"/>
          </w:tcPr>
          <w:p w14:paraId="74398622" w14:textId="2E64B06E" w:rsidR="421BBB18" w:rsidRPr="00255A76" w:rsidRDefault="421BBB18" w:rsidP="438C4067">
            <w:pPr>
              <w:rPr>
                <w:rFonts w:eastAsia="Calibri"/>
              </w:rPr>
            </w:pPr>
            <w:r w:rsidRPr="00255A76">
              <w:rPr>
                <w:rFonts w:eastAsia="Calibri"/>
              </w:rPr>
              <w:t>Geo-targeted ads, local press features, hub open days, partnerships with schools and councils, online hub presence with stories of local impact</w:t>
            </w:r>
          </w:p>
        </w:tc>
        <w:tc>
          <w:tcPr>
            <w:tcW w:w="1197" w:type="dxa"/>
          </w:tcPr>
          <w:p w14:paraId="23FF3A5F" w14:textId="6C4B5DBA" w:rsidR="421BBB18" w:rsidRPr="00255A76" w:rsidRDefault="421BBB18" w:rsidP="438C4067">
            <w:pPr>
              <w:rPr>
                <w:rFonts w:eastAsia="Calibri"/>
              </w:rPr>
            </w:pPr>
            <w:r w:rsidRPr="00255A76">
              <w:rPr>
                <w:rFonts w:eastAsia="Calibri"/>
              </w:rPr>
              <w:t>Regional awareness scores, local web traffic, event attendance, regional donations</w:t>
            </w:r>
          </w:p>
        </w:tc>
        <w:tc>
          <w:tcPr>
            <w:tcW w:w="1418" w:type="dxa"/>
          </w:tcPr>
          <w:p w14:paraId="521BF10C" w14:textId="42EDB887" w:rsidR="421BBB18" w:rsidRPr="00255A76" w:rsidRDefault="421BBB18" w:rsidP="438C4067">
            <w:pPr>
              <w:rPr>
                <w:rFonts w:eastAsia="Calibri"/>
              </w:rPr>
            </w:pPr>
            <w:r w:rsidRPr="00255A76">
              <w:rPr>
                <w:rFonts w:eastAsia="Calibri"/>
              </w:rPr>
              <w:t>Strengthen community connection and trust, converting awareness into action</w:t>
            </w:r>
          </w:p>
        </w:tc>
        <w:tc>
          <w:tcPr>
            <w:tcW w:w="1628" w:type="dxa"/>
          </w:tcPr>
          <w:p w14:paraId="4530596A" w14:textId="154FE4CE" w:rsidR="421BBB18" w:rsidRPr="00255A76" w:rsidRDefault="421BBB18" w:rsidP="438C4067">
            <w:pPr>
              <w:rPr>
                <w:rFonts w:eastAsia="Calibri"/>
              </w:rPr>
            </w:pPr>
            <w:r w:rsidRPr="00255A76">
              <w:rPr>
                <w:rFonts w:eastAsia="Calibri"/>
              </w:rPr>
              <w:t>Ensure inclusive representation of local communities, avoid framing other regions as less important</w:t>
            </w:r>
          </w:p>
        </w:tc>
      </w:tr>
      <w:tr w:rsidR="438C4067" w:rsidRPr="00255A76" w14:paraId="14A5D84A" w14:textId="77777777" w:rsidTr="438C4067">
        <w:trPr>
          <w:trHeight w:val="300"/>
        </w:trPr>
        <w:tc>
          <w:tcPr>
            <w:tcW w:w="1758" w:type="dxa"/>
          </w:tcPr>
          <w:p w14:paraId="0309DEBB" w14:textId="13C19891" w:rsidR="421BBB18" w:rsidRPr="00255A76" w:rsidRDefault="421BBB18" w:rsidP="438C4067">
            <w:pPr>
              <w:rPr>
                <w:rFonts w:eastAsia="Calibri"/>
                <w:i/>
              </w:rPr>
            </w:pPr>
            <w:r w:rsidRPr="00255A76">
              <w:rPr>
                <w:rFonts w:eastAsia="Calibri"/>
                <w:i/>
              </w:rPr>
              <w:t>“Show Me the Impact”</w:t>
            </w:r>
          </w:p>
          <w:p w14:paraId="0C52C125" w14:textId="68FC6F81" w:rsidR="438C4067" w:rsidRPr="00255A76" w:rsidRDefault="438C4067" w:rsidP="438C4067">
            <w:pPr>
              <w:rPr>
                <w:rFonts w:eastAsia="Calibri"/>
              </w:rPr>
            </w:pPr>
          </w:p>
          <w:p w14:paraId="0057DD2F" w14:textId="41A8F4B4" w:rsidR="421BBB18" w:rsidRPr="00255A76" w:rsidRDefault="421BBB18" w:rsidP="438C4067">
            <w:pPr>
              <w:rPr>
                <w:rFonts w:eastAsia="Calibri"/>
              </w:rPr>
            </w:pPr>
            <w:r w:rsidRPr="00255A76">
              <w:rPr>
                <w:rFonts w:eastAsia="Calibri"/>
              </w:rPr>
              <w:t xml:space="preserve">Nation-wide transparency campaign </w:t>
            </w:r>
          </w:p>
        </w:tc>
        <w:tc>
          <w:tcPr>
            <w:tcW w:w="1453" w:type="dxa"/>
          </w:tcPr>
          <w:p w14:paraId="76E8B467" w14:textId="281AB1A8" w:rsidR="44AF9A98" w:rsidRPr="00255A76" w:rsidRDefault="44AF9A98" w:rsidP="438C4067">
            <w:pPr>
              <w:rPr>
                <w:rFonts w:eastAsia="Calibri"/>
              </w:rPr>
            </w:pPr>
            <w:r w:rsidRPr="00255A76">
              <w:rPr>
                <w:rFonts w:eastAsia="Calibri"/>
              </w:rPr>
              <w:t>Non-donors have neutral trust and uncertainty about use of funds</w:t>
            </w:r>
            <w:r w:rsidR="50E8CD36" w:rsidRPr="00255A76">
              <w:rPr>
                <w:rFonts w:eastAsia="Calibri"/>
              </w:rPr>
              <w:t>, presents a barrier to donation</w:t>
            </w:r>
          </w:p>
        </w:tc>
        <w:tc>
          <w:tcPr>
            <w:tcW w:w="1687" w:type="dxa"/>
          </w:tcPr>
          <w:p w14:paraId="66758A21" w14:textId="3A08EFE7" w:rsidR="50E8CD36" w:rsidRPr="00255A76" w:rsidRDefault="50E8CD36" w:rsidP="438C4067">
            <w:pPr>
              <w:rPr>
                <w:rFonts w:eastAsia="Calibri"/>
              </w:rPr>
            </w:pPr>
            <w:r w:rsidRPr="00255A76">
              <w:rPr>
                <w:rFonts w:eastAsia="Calibri"/>
              </w:rPr>
              <w:t>Create a dynamic “Where Your £5 Goes” tracker on the website</w:t>
            </w:r>
            <w:r w:rsidR="439A8FE8" w:rsidRPr="00255A76">
              <w:rPr>
                <w:rFonts w:eastAsia="Calibri"/>
              </w:rPr>
              <w:t xml:space="preserve">, </w:t>
            </w:r>
            <w:r w:rsidRPr="00255A76">
              <w:rPr>
                <w:rFonts w:eastAsia="Calibri"/>
              </w:rPr>
              <w:t xml:space="preserve">include impact statistics in every campaign, post </w:t>
            </w:r>
            <w:r w:rsidR="5F7EC309" w:rsidRPr="00255A76">
              <w:rPr>
                <w:rFonts w:eastAsia="Calibri"/>
              </w:rPr>
              <w:t>quarterly donor reports on website</w:t>
            </w:r>
          </w:p>
        </w:tc>
        <w:tc>
          <w:tcPr>
            <w:tcW w:w="1197" w:type="dxa"/>
          </w:tcPr>
          <w:p w14:paraId="5709C98F" w14:textId="70A966DE" w:rsidR="73497177" w:rsidRPr="00255A76" w:rsidRDefault="73497177" w:rsidP="438C4067">
            <w:pPr>
              <w:rPr>
                <w:rFonts w:eastAsia="Calibri"/>
              </w:rPr>
            </w:pPr>
            <w:r w:rsidRPr="00255A76">
              <w:rPr>
                <w:rFonts w:eastAsia="Calibri"/>
              </w:rPr>
              <w:t>Trust score, donation conversion rate</w:t>
            </w:r>
          </w:p>
        </w:tc>
        <w:tc>
          <w:tcPr>
            <w:tcW w:w="1418" w:type="dxa"/>
          </w:tcPr>
          <w:p w14:paraId="5B32C4D4" w14:textId="20888A91" w:rsidR="73497177" w:rsidRPr="00255A76" w:rsidRDefault="73497177" w:rsidP="438C4067">
            <w:pPr>
              <w:rPr>
                <w:rFonts w:eastAsia="Calibri"/>
              </w:rPr>
            </w:pPr>
            <w:r w:rsidRPr="00255A76">
              <w:rPr>
                <w:rFonts w:eastAsia="Calibri"/>
              </w:rPr>
              <w:t>Remove hesitation barrier and boost donation confidence</w:t>
            </w:r>
          </w:p>
        </w:tc>
        <w:tc>
          <w:tcPr>
            <w:tcW w:w="1628" w:type="dxa"/>
          </w:tcPr>
          <w:p w14:paraId="510247BA" w14:textId="36AD071E" w:rsidR="73497177" w:rsidRPr="00255A76" w:rsidRDefault="73497177" w:rsidP="438C4067">
            <w:pPr>
              <w:rPr>
                <w:rFonts w:eastAsia="Calibri"/>
              </w:rPr>
            </w:pPr>
            <w:r w:rsidRPr="00255A76">
              <w:rPr>
                <w:rFonts w:eastAsia="Calibri"/>
              </w:rPr>
              <w:t>Keep figures accurate and contextual, avoid oversimplifying complex work</w:t>
            </w:r>
          </w:p>
        </w:tc>
      </w:tr>
      <w:tr w:rsidR="438C4067" w:rsidRPr="00255A76" w14:paraId="03BE9B1D" w14:textId="77777777" w:rsidTr="438C4067">
        <w:trPr>
          <w:trHeight w:val="300"/>
        </w:trPr>
        <w:tc>
          <w:tcPr>
            <w:tcW w:w="1758" w:type="dxa"/>
          </w:tcPr>
          <w:p w14:paraId="5A93C270" w14:textId="742C1E74" w:rsidR="2DC89B56" w:rsidRPr="00255A76" w:rsidRDefault="2DC89B56" w:rsidP="438C4067">
            <w:pPr>
              <w:rPr>
                <w:rFonts w:eastAsia="Calibri"/>
                <w:i/>
              </w:rPr>
            </w:pPr>
            <w:r w:rsidRPr="00255A76">
              <w:rPr>
                <w:rFonts w:eastAsia="Calibri"/>
                <w:i/>
              </w:rPr>
              <w:t>“</w:t>
            </w:r>
            <w:r w:rsidR="1C8BD12B" w:rsidRPr="00255A76">
              <w:rPr>
                <w:rFonts w:eastAsia="Calibri"/>
                <w:i/>
              </w:rPr>
              <w:t>Youth Connector</w:t>
            </w:r>
            <w:r w:rsidR="227C04B1" w:rsidRPr="00255A76">
              <w:rPr>
                <w:rFonts w:eastAsia="Calibri"/>
                <w:i/>
              </w:rPr>
              <w:t>”</w:t>
            </w:r>
            <w:r w:rsidR="1C8BD12B" w:rsidRPr="00255A76">
              <w:rPr>
                <w:rFonts w:eastAsia="Calibri"/>
                <w:i/>
              </w:rPr>
              <w:t xml:space="preserve"> </w:t>
            </w:r>
          </w:p>
          <w:p w14:paraId="78A615A4" w14:textId="51C726CB" w:rsidR="438C4067" w:rsidRPr="00255A76" w:rsidRDefault="438C4067" w:rsidP="438C4067">
            <w:pPr>
              <w:rPr>
                <w:rFonts w:eastAsia="Calibri"/>
              </w:rPr>
            </w:pPr>
          </w:p>
          <w:p w14:paraId="00C18516" w14:textId="6EE965FF" w:rsidR="1C8BD12B" w:rsidRPr="00255A76" w:rsidRDefault="1C8BD12B" w:rsidP="438C4067">
            <w:pPr>
              <w:rPr>
                <w:rFonts w:eastAsia="Calibri"/>
              </w:rPr>
            </w:pPr>
            <w:r w:rsidRPr="00255A76">
              <w:rPr>
                <w:rFonts w:eastAsia="Calibri"/>
              </w:rPr>
              <w:t>Engage 18-24 age group</w:t>
            </w:r>
          </w:p>
        </w:tc>
        <w:tc>
          <w:tcPr>
            <w:tcW w:w="1453" w:type="dxa"/>
          </w:tcPr>
          <w:p w14:paraId="23CCA6E4" w14:textId="56A7829D" w:rsidR="1C8BD12B" w:rsidRPr="00255A76" w:rsidRDefault="1C8BD12B" w:rsidP="438C4067">
            <w:pPr>
              <w:rPr>
                <w:rFonts w:eastAsia="Calibri"/>
              </w:rPr>
            </w:pPr>
            <w:r w:rsidRPr="00255A76">
              <w:rPr>
                <w:rFonts w:eastAsia="Calibri"/>
              </w:rPr>
              <w:t xml:space="preserve">Logistic regression model shows 18-24 years have the lowest </w:t>
            </w:r>
            <w:r w:rsidRPr="00255A76">
              <w:rPr>
                <w:rFonts w:eastAsia="Calibri"/>
              </w:rPr>
              <w:lastRenderedPageBreak/>
              <w:t xml:space="preserve">donation rate (24.3%), low trust and awareness was </w:t>
            </w:r>
            <w:r w:rsidR="288F9E4A" w:rsidRPr="00255A76">
              <w:rPr>
                <w:rFonts w:eastAsia="Calibri"/>
              </w:rPr>
              <w:t>identified</w:t>
            </w:r>
            <w:r w:rsidRPr="00255A76">
              <w:rPr>
                <w:rFonts w:eastAsia="Calibri"/>
              </w:rPr>
              <w:t xml:space="preserve"> for this group</w:t>
            </w:r>
          </w:p>
        </w:tc>
        <w:tc>
          <w:tcPr>
            <w:tcW w:w="1687" w:type="dxa"/>
          </w:tcPr>
          <w:p w14:paraId="6EF4169C" w14:textId="154E4FF2" w:rsidR="1C8BD12B" w:rsidRPr="00255A76" w:rsidRDefault="1C8BD12B" w:rsidP="438C4067">
            <w:pPr>
              <w:rPr>
                <w:rFonts w:eastAsia="Calibri"/>
              </w:rPr>
            </w:pPr>
            <w:r w:rsidRPr="00255A76">
              <w:rPr>
                <w:rFonts w:eastAsia="Calibri"/>
              </w:rPr>
              <w:lastRenderedPageBreak/>
              <w:t xml:space="preserve">Collaborate with youth influencers, use TikTok/ Instagram Reels to share </w:t>
            </w:r>
            <w:r w:rsidRPr="00255A76">
              <w:rPr>
                <w:rFonts w:eastAsia="Calibri"/>
              </w:rPr>
              <w:lastRenderedPageBreak/>
              <w:t>peer-led stories, integrate easy donation options</w:t>
            </w:r>
          </w:p>
        </w:tc>
        <w:tc>
          <w:tcPr>
            <w:tcW w:w="1197" w:type="dxa"/>
          </w:tcPr>
          <w:p w14:paraId="7CC80263" w14:textId="4105DAC6" w:rsidR="380CF09D" w:rsidRPr="00255A76" w:rsidRDefault="380CF09D" w:rsidP="438C4067">
            <w:pPr>
              <w:rPr>
                <w:rFonts w:eastAsia="Calibri"/>
              </w:rPr>
            </w:pPr>
            <w:r w:rsidRPr="00255A76">
              <w:rPr>
                <w:rFonts w:eastAsia="Calibri"/>
              </w:rPr>
              <w:lastRenderedPageBreak/>
              <w:t xml:space="preserve">Engagement rate, click-through rate to donation </w:t>
            </w:r>
            <w:r w:rsidRPr="00255A76">
              <w:rPr>
                <w:rFonts w:eastAsia="Calibri"/>
              </w:rPr>
              <w:lastRenderedPageBreak/>
              <w:t>page, awareness score in 18-24 years</w:t>
            </w:r>
          </w:p>
        </w:tc>
        <w:tc>
          <w:tcPr>
            <w:tcW w:w="1418" w:type="dxa"/>
          </w:tcPr>
          <w:p w14:paraId="52A9F381" w14:textId="30F38D5C" w:rsidR="53F0B5B7" w:rsidRPr="00255A76" w:rsidRDefault="53F0B5B7" w:rsidP="438C4067">
            <w:pPr>
              <w:rPr>
                <w:rFonts w:eastAsia="Calibri"/>
              </w:rPr>
            </w:pPr>
            <w:r w:rsidRPr="00255A76">
              <w:rPr>
                <w:rFonts w:eastAsia="Calibri"/>
              </w:rPr>
              <w:lastRenderedPageBreak/>
              <w:t>Build early donor pipeline and long-term brand loyalty</w:t>
            </w:r>
          </w:p>
        </w:tc>
        <w:tc>
          <w:tcPr>
            <w:tcW w:w="1628" w:type="dxa"/>
          </w:tcPr>
          <w:p w14:paraId="56B813F2" w14:textId="61CBE126" w:rsidR="53F0B5B7" w:rsidRPr="00255A76" w:rsidRDefault="53F0B5B7" w:rsidP="438C4067">
            <w:pPr>
              <w:rPr>
                <w:rFonts w:eastAsia="Calibri"/>
              </w:rPr>
            </w:pPr>
            <w:r w:rsidRPr="00255A76">
              <w:rPr>
                <w:rFonts w:eastAsia="Calibri"/>
              </w:rPr>
              <w:t>Ensure all stories used are consented and age-appropriate</w:t>
            </w:r>
          </w:p>
        </w:tc>
      </w:tr>
      <w:tr w:rsidR="438C4067" w:rsidRPr="00255A76" w14:paraId="61BDD8ED" w14:textId="77777777" w:rsidTr="438C4067">
        <w:trPr>
          <w:trHeight w:val="300"/>
        </w:trPr>
        <w:tc>
          <w:tcPr>
            <w:tcW w:w="1758" w:type="dxa"/>
          </w:tcPr>
          <w:p w14:paraId="09949A5F" w14:textId="7858F9C7" w:rsidR="167D1569" w:rsidRPr="00255A76" w:rsidRDefault="167D1569" w:rsidP="438C4067">
            <w:pPr>
              <w:rPr>
                <w:rFonts w:eastAsia="Calibri"/>
                <w:i/>
              </w:rPr>
            </w:pPr>
            <w:r w:rsidRPr="00255A76">
              <w:rPr>
                <w:rFonts w:eastAsia="Calibri"/>
                <w:i/>
              </w:rPr>
              <w:t>“Champions of Change”</w:t>
            </w:r>
          </w:p>
          <w:p w14:paraId="083BAEDA" w14:textId="3913280F" w:rsidR="438C4067" w:rsidRPr="00255A76" w:rsidRDefault="438C4067" w:rsidP="438C4067">
            <w:pPr>
              <w:rPr>
                <w:rFonts w:eastAsia="Calibri"/>
              </w:rPr>
            </w:pPr>
          </w:p>
          <w:p w14:paraId="129BE02D" w14:textId="2AE26747" w:rsidR="167D1569" w:rsidRPr="00255A76" w:rsidRDefault="167D1569" w:rsidP="438C4067">
            <w:pPr>
              <w:rPr>
                <w:rFonts w:eastAsia="Calibri"/>
              </w:rPr>
            </w:pPr>
            <w:r w:rsidRPr="00255A76">
              <w:rPr>
                <w:rFonts w:eastAsia="Calibri"/>
              </w:rPr>
              <w:t>Peer storytelling from high-propensity donors</w:t>
            </w:r>
          </w:p>
        </w:tc>
        <w:tc>
          <w:tcPr>
            <w:tcW w:w="1453" w:type="dxa"/>
          </w:tcPr>
          <w:p w14:paraId="24C1A8C2" w14:textId="6FCBBF0A" w:rsidR="167D1569" w:rsidRPr="00255A76" w:rsidRDefault="167D1569" w:rsidP="438C4067">
            <w:pPr>
              <w:rPr>
                <w:rFonts w:eastAsia="Calibri"/>
              </w:rPr>
            </w:pPr>
            <w:r w:rsidRPr="00255A76">
              <w:rPr>
                <w:rFonts w:eastAsia="Calibri"/>
              </w:rPr>
              <w:t>Married, highly educated, mid-age donors show strong value alignment and trust</w:t>
            </w:r>
          </w:p>
        </w:tc>
        <w:tc>
          <w:tcPr>
            <w:tcW w:w="1687" w:type="dxa"/>
          </w:tcPr>
          <w:p w14:paraId="6372AFAA" w14:textId="7FA9E179" w:rsidR="167D1569" w:rsidRPr="00255A76" w:rsidRDefault="167D1569" w:rsidP="438C4067">
            <w:pPr>
              <w:rPr>
                <w:rFonts w:eastAsia="Calibri"/>
              </w:rPr>
            </w:pPr>
            <w:r w:rsidRPr="00255A76">
              <w:rPr>
                <w:rFonts w:eastAsia="Calibri"/>
              </w:rPr>
              <w:t>Film short testimonial videos from these donors for website and social media, encourage share-a-cause challenges</w:t>
            </w:r>
          </w:p>
        </w:tc>
        <w:tc>
          <w:tcPr>
            <w:tcW w:w="1197" w:type="dxa"/>
          </w:tcPr>
          <w:p w14:paraId="065F9E84" w14:textId="039FE069" w:rsidR="167D1569" w:rsidRPr="00255A76" w:rsidRDefault="167D1569" w:rsidP="438C4067">
            <w:pPr>
              <w:rPr>
                <w:rFonts w:eastAsia="Calibri"/>
              </w:rPr>
            </w:pPr>
            <w:r w:rsidRPr="00255A76">
              <w:rPr>
                <w:rFonts w:eastAsia="Calibri"/>
              </w:rPr>
              <w:t>Share rate, referral donations, reach among similar audiences</w:t>
            </w:r>
          </w:p>
        </w:tc>
        <w:tc>
          <w:tcPr>
            <w:tcW w:w="1418" w:type="dxa"/>
          </w:tcPr>
          <w:p w14:paraId="24445983" w14:textId="1585EBC0" w:rsidR="167D1569" w:rsidRPr="00255A76" w:rsidRDefault="167D1569" w:rsidP="438C4067">
            <w:pPr>
              <w:rPr>
                <w:rFonts w:eastAsia="Calibri"/>
              </w:rPr>
            </w:pPr>
            <w:r w:rsidRPr="00255A76">
              <w:rPr>
                <w:rFonts w:eastAsia="Calibri"/>
              </w:rPr>
              <w:t>Leverage credibility to expand reach</w:t>
            </w:r>
          </w:p>
        </w:tc>
        <w:tc>
          <w:tcPr>
            <w:tcW w:w="1628" w:type="dxa"/>
          </w:tcPr>
          <w:p w14:paraId="0C53DC5D" w14:textId="1FC2D7AF" w:rsidR="167D1569" w:rsidRPr="00255A76" w:rsidRDefault="167D1569" w:rsidP="438C4067">
            <w:pPr>
              <w:rPr>
                <w:rFonts w:eastAsia="Calibri"/>
              </w:rPr>
            </w:pPr>
            <w:r w:rsidRPr="00255A76">
              <w:rPr>
                <w:rFonts w:eastAsia="Calibri"/>
              </w:rPr>
              <w:t>Protect donor privacy, obtain written consent for all media</w:t>
            </w:r>
          </w:p>
        </w:tc>
      </w:tr>
      <w:tr w:rsidR="438C4067" w:rsidRPr="00255A76" w14:paraId="2DC5E9A0" w14:textId="77777777" w:rsidTr="438C4067">
        <w:trPr>
          <w:trHeight w:val="300"/>
        </w:trPr>
        <w:tc>
          <w:tcPr>
            <w:tcW w:w="1758" w:type="dxa"/>
          </w:tcPr>
          <w:p w14:paraId="0ABDE419" w14:textId="74E64611" w:rsidR="22512A6C" w:rsidRPr="00255A76" w:rsidRDefault="22512A6C" w:rsidP="438C4067">
            <w:pPr>
              <w:rPr>
                <w:rFonts w:eastAsia="Calibri"/>
                <w:i/>
              </w:rPr>
            </w:pPr>
            <w:r w:rsidRPr="00255A76">
              <w:rPr>
                <w:rFonts w:eastAsia="Calibri"/>
                <w:i/>
              </w:rPr>
              <w:t>“Hyper-Local Spotlight”</w:t>
            </w:r>
          </w:p>
          <w:p w14:paraId="3C90C5CF" w14:textId="2FDA83F7" w:rsidR="438C4067" w:rsidRPr="00255A76" w:rsidRDefault="438C4067" w:rsidP="438C4067">
            <w:pPr>
              <w:rPr>
                <w:rFonts w:eastAsia="Calibri"/>
              </w:rPr>
            </w:pPr>
          </w:p>
          <w:p w14:paraId="67D0AF9F" w14:textId="3E695922" w:rsidR="22512A6C" w:rsidRPr="00255A76" w:rsidRDefault="22512A6C" w:rsidP="438C4067">
            <w:pPr>
              <w:rPr>
                <w:rFonts w:eastAsia="Calibri"/>
              </w:rPr>
            </w:pPr>
            <w:r w:rsidRPr="00255A76">
              <w:rPr>
                <w:rFonts w:eastAsia="Calibri"/>
              </w:rPr>
              <w:t>Regional campaigns for low engagement areas</w:t>
            </w:r>
          </w:p>
        </w:tc>
        <w:tc>
          <w:tcPr>
            <w:tcW w:w="1453" w:type="dxa"/>
          </w:tcPr>
          <w:p w14:paraId="7ECE412A" w14:textId="5B892754" w:rsidR="22512A6C" w:rsidRPr="00255A76" w:rsidRDefault="22512A6C" w:rsidP="438C4067">
            <w:pPr>
              <w:rPr>
                <w:rFonts w:eastAsia="Calibri"/>
              </w:rPr>
            </w:pPr>
            <w:r w:rsidRPr="00255A76">
              <w:rPr>
                <w:rFonts w:eastAsia="Calibri"/>
              </w:rPr>
              <w:t>East of England shows 51% lower odds of donation against the baseline, linked to lower brand visibility</w:t>
            </w:r>
          </w:p>
        </w:tc>
        <w:tc>
          <w:tcPr>
            <w:tcW w:w="1687" w:type="dxa"/>
          </w:tcPr>
          <w:p w14:paraId="1FE3FA0E" w14:textId="6B762C4C" w:rsidR="22512A6C" w:rsidRPr="00255A76" w:rsidRDefault="22512A6C" w:rsidP="438C4067">
            <w:pPr>
              <w:rPr>
                <w:rFonts w:eastAsia="Calibri"/>
              </w:rPr>
            </w:pPr>
            <w:r w:rsidRPr="00255A76">
              <w:rPr>
                <w:rFonts w:eastAsia="Calibri"/>
              </w:rPr>
              <w:t>Partner with local charities, host pop-up events, run advertisements showing regional child protection needs</w:t>
            </w:r>
          </w:p>
        </w:tc>
        <w:tc>
          <w:tcPr>
            <w:tcW w:w="1197" w:type="dxa"/>
          </w:tcPr>
          <w:p w14:paraId="5D800679" w14:textId="12D43F84" w:rsidR="22512A6C" w:rsidRPr="00255A76" w:rsidRDefault="22512A6C" w:rsidP="438C4067">
            <w:pPr>
              <w:rPr>
                <w:rFonts w:eastAsia="Calibri"/>
              </w:rPr>
            </w:pPr>
            <w:r w:rsidRPr="00255A76">
              <w:rPr>
                <w:rFonts w:eastAsia="Calibri"/>
              </w:rPr>
              <w:t>Regional traffic scores, campaign engagement, donation growth in target areas</w:t>
            </w:r>
          </w:p>
        </w:tc>
        <w:tc>
          <w:tcPr>
            <w:tcW w:w="1418" w:type="dxa"/>
          </w:tcPr>
          <w:p w14:paraId="3A84BCF2" w14:textId="4FE620C8" w:rsidR="22512A6C" w:rsidRPr="00255A76" w:rsidRDefault="22512A6C" w:rsidP="438C4067">
            <w:pPr>
              <w:rPr>
                <w:rFonts w:eastAsia="Calibri"/>
              </w:rPr>
            </w:pPr>
            <w:r w:rsidRPr="00255A76">
              <w:rPr>
                <w:rFonts w:eastAsia="Calibri"/>
              </w:rPr>
              <w:t xml:space="preserve">Address geographic awareness gaps and engage under-reached communities </w:t>
            </w:r>
          </w:p>
        </w:tc>
        <w:tc>
          <w:tcPr>
            <w:tcW w:w="1628" w:type="dxa"/>
          </w:tcPr>
          <w:p w14:paraId="125D53EB" w14:textId="35979FCA" w:rsidR="22512A6C" w:rsidRPr="00255A76" w:rsidRDefault="22512A6C" w:rsidP="438C4067">
            <w:pPr>
              <w:rPr>
                <w:rFonts w:eastAsia="Calibri"/>
              </w:rPr>
            </w:pPr>
            <w:r w:rsidRPr="00255A76">
              <w:rPr>
                <w:rFonts w:eastAsia="Calibri"/>
              </w:rPr>
              <w:t>Ensure localised messaging does not stigmatise communities</w:t>
            </w:r>
          </w:p>
        </w:tc>
      </w:tr>
    </w:tbl>
    <w:p w14:paraId="533448B3" w14:textId="3F1412FE" w:rsidR="438C4067" w:rsidRPr="00255A76" w:rsidRDefault="438C4067" w:rsidP="438C4067">
      <w:pPr>
        <w:spacing w:line="360" w:lineRule="auto"/>
        <w:rPr>
          <w:rFonts w:eastAsia="Calibri"/>
        </w:rPr>
      </w:pPr>
    </w:p>
    <w:p w14:paraId="4BCD263D" w14:textId="3C2E41D2" w:rsidR="22512A6C" w:rsidRPr="00255A76" w:rsidRDefault="22512A6C" w:rsidP="438C4067">
      <w:pPr>
        <w:spacing w:line="360" w:lineRule="auto"/>
        <w:rPr>
          <w:rFonts w:eastAsia="Calibri"/>
        </w:rPr>
      </w:pPr>
      <w:r w:rsidRPr="00255A76">
        <w:rPr>
          <w:rFonts w:eastAsia="Calibri"/>
        </w:rPr>
        <w:t xml:space="preserve">These recommendations, although addressing </w:t>
      </w:r>
      <w:r w:rsidR="2D581CF4" w:rsidRPr="00255A76">
        <w:rPr>
          <w:rFonts w:eastAsia="Calibri"/>
        </w:rPr>
        <w:t>distinct</w:t>
      </w:r>
      <w:r w:rsidRPr="00255A76">
        <w:rPr>
          <w:rFonts w:eastAsia="Calibri"/>
        </w:rPr>
        <w:t xml:space="preserve"> aspects of the NSPCC’s brand strategy, are designed to work in </w:t>
      </w:r>
      <w:r w:rsidR="006869F2">
        <w:rPr>
          <w:rFonts w:eastAsia="Calibri"/>
        </w:rPr>
        <w:t xml:space="preserve">conjunction </w:t>
      </w:r>
      <w:r w:rsidRPr="00255A76">
        <w:rPr>
          <w:rFonts w:eastAsia="Calibri"/>
        </w:rPr>
        <w:t xml:space="preserve">rather than isolation. For instance, the “Your Local NSPCC” initiative targets </w:t>
      </w:r>
      <w:r w:rsidR="1C6D0E38" w:rsidRPr="00255A76">
        <w:rPr>
          <w:rFonts w:eastAsia="Calibri"/>
        </w:rPr>
        <w:t xml:space="preserve">the </w:t>
      </w:r>
      <w:r w:rsidRPr="00255A76">
        <w:rPr>
          <w:rFonts w:eastAsia="Calibri"/>
        </w:rPr>
        <w:t>awareness</w:t>
      </w:r>
      <w:r w:rsidR="5E22DF75" w:rsidRPr="00255A76">
        <w:rPr>
          <w:rFonts w:eastAsia="Calibri"/>
        </w:rPr>
        <w:t xml:space="preserve"> gap identified in low-engagement regions, laying the groundwork for community recognition. This awareness can conver</w:t>
      </w:r>
      <w:r w:rsidR="21959571" w:rsidRPr="00255A76">
        <w:rPr>
          <w:rFonts w:eastAsia="Calibri"/>
        </w:rPr>
        <w:t>t into action through the “Show Me the Impact” campaign, which strengthens trust by demonstrating transparency in how donations are used. In parallel, the “Youth Connector” campaign addresses a longer-term</w:t>
      </w:r>
      <w:r w:rsidR="036A8016" w:rsidRPr="00255A76">
        <w:rPr>
          <w:rFonts w:eastAsia="Calibri"/>
        </w:rPr>
        <w:t xml:space="preserve"> challenge: building relationships with the 18-24 demographic, a group current</w:t>
      </w:r>
      <w:r w:rsidR="001B4236">
        <w:rPr>
          <w:rFonts w:eastAsia="Calibri"/>
        </w:rPr>
        <w:t>ly</w:t>
      </w:r>
      <w:r w:rsidR="036A8016" w:rsidRPr="00255A76">
        <w:rPr>
          <w:rFonts w:eastAsia="Calibri"/>
        </w:rPr>
        <w:t xml:space="preserve"> underrepresented among donors. </w:t>
      </w:r>
      <w:r w:rsidR="03F95337" w:rsidRPr="00255A76">
        <w:rPr>
          <w:rFonts w:eastAsia="Calibri"/>
        </w:rPr>
        <w:t xml:space="preserve">The “Champions of Change” initiative leverages high-propensity donor stories to create credible, peer-led endorsements, while the “Hyper-Local Problem Spotlight” ensures that campaigns are tailored to reflect specific regional contexts, enhancing relevance and emotional connection. </w:t>
      </w:r>
    </w:p>
    <w:p w14:paraId="180F89DB" w14:textId="2B87E35C" w:rsidR="78BF1341" w:rsidRPr="00255A76" w:rsidRDefault="78BF1341" w:rsidP="78BF1341">
      <w:pPr>
        <w:spacing w:line="360" w:lineRule="auto"/>
        <w:rPr>
          <w:rFonts w:eastAsia="Calibri"/>
        </w:rPr>
      </w:pPr>
    </w:p>
    <w:p w14:paraId="3FDCE65D" w14:textId="68DFC505" w:rsidR="03F95337" w:rsidRPr="00255A76" w:rsidRDefault="03F95337" w:rsidP="438C4067">
      <w:pPr>
        <w:spacing w:line="360" w:lineRule="auto"/>
        <w:rPr>
          <w:rFonts w:eastAsia="Calibri"/>
        </w:rPr>
      </w:pPr>
      <w:r w:rsidRPr="00255A76">
        <w:rPr>
          <w:rFonts w:eastAsia="Calibri"/>
        </w:rPr>
        <w:lastRenderedPageBreak/>
        <w:t xml:space="preserve">Therefore, </w:t>
      </w:r>
      <w:r w:rsidR="2DFB3822" w:rsidRPr="00255A76">
        <w:rPr>
          <w:rFonts w:eastAsia="Calibri"/>
        </w:rPr>
        <w:t xml:space="preserve">by implementing these strategies and tracking progress against the defined KPIs, the NSPCC can move beyond a reliance on descriptive analytics towards a more comprehensive approach that integrates diagnostic, predictive, and prescriptive insights. This transition enables the organisation not only to identify </w:t>
      </w:r>
      <w:r w:rsidR="2DFB3822" w:rsidRPr="00255A76">
        <w:rPr>
          <w:rFonts w:eastAsia="Calibri"/>
          <w:i/>
        </w:rPr>
        <w:t>who</w:t>
      </w:r>
      <w:r w:rsidR="2DFB3822" w:rsidRPr="00255A76">
        <w:rPr>
          <w:rFonts w:eastAsia="Calibri"/>
        </w:rPr>
        <w:t xml:space="preserve"> engages with the brand, but to understand </w:t>
      </w:r>
      <w:r w:rsidR="2DFB3822" w:rsidRPr="00255A76">
        <w:rPr>
          <w:rFonts w:eastAsia="Calibri"/>
          <w:i/>
        </w:rPr>
        <w:t>why</w:t>
      </w:r>
      <w:r w:rsidR="2DFB3822" w:rsidRPr="00255A76">
        <w:rPr>
          <w:rFonts w:eastAsia="Calibri"/>
        </w:rPr>
        <w:t xml:space="preserve"> engagement occurs and </w:t>
      </w:r>
      <w:r w:rsidR="2DFB3822" w:rsidRPr="00255A76">
        <w:rPr>
          <w:rFonts w:eastAsia="Calibri"/>
          <w:i/>
        </w:rPr>
        <w:t>how</w:t>
      </w:r>
      <w:r w:rsidR="2DFB3822" w:rsidRPr="00255A76">
        <w:rPr>
          <w:rFonts w:eastAsia="Calibri"/>
        </w:rPr>
        <w:t xml:space="preserve"> it can be strengthened, leading to more effective and sustainable fundraising and awareness-building outcomes.</w:t>
      </w:r>
      <w:r w:rsidR="01B073F1" w:rsidRPr="00255A76">
        <w:rPr>
          <w:rFonts w:eastAsia="Calibri"/>
        </w:rPr>
        <w:t xml:space="preserve"> Thus, directly addressing RQ1, establishing how the NSPCC can more effectively measure spontaneous awareness. </w:t>
      </w:r>
    </w:p>
    <w:p w14:paraId="122044A6" w14:textId="6D11FFA6" w:rsidR="78BF1341" w:rsidRPr="00255A76" w:rsidRDefault="78BF1341" w:rsidP="78BF1341">
      <w:pPr>
        <w:spacing w:line="360" w:lineRule="auto"/>
        <w:rPr>
          <w:rFonts w:eastAsia="Calibri"/>
        </w:rPr>
      </w:pPr>
    </w:p>
    <w:p w14:paraId="351F779D" w14:textId="4C07A309" w:rsidR="438C4067" w:rsidRPr="00255A76" w:rsidRDefault="2DFB3822" w:rsidP="438C4067">
      <w:pPr>
        <w:spacing w:line="360" w:lineRule="auto"/>
        <w:rPr>
          <w:rFonts w:eastAsia="Calibri"/>
        </w:rPr>
      </w:pPr>
      <w:r w:rsidRPr="00255A76">
        <w:rPr>
          <w:rFonts w:eastAsia="Calibri"/>
        </w:rPr>
        <w:t>Importantly, each recommendation is framed within an ethical approach</w:t>
      </w:r>
      <w:r w:rsidR="57713EF6" w:rsidRPr="00255A76">
        <w:rPr>
          <w:rFonts w:eastAsia="Calibri"/>
        </w:rPr>
        <w:t>.</w:t>
      </w:r>
      <w:r w:rsidRPr="00255A76">
        <w:rPr>
          <w:rFonts w:eastAsia="Calibri"/>
        </w:rPr>
        <w:t xml:space="preserve"> Th</w:t>
      </w:r>
      <w:r w:rsidR="34369C6A" w:rsidRPr="00255A76">
        <w:rPr>
          <w:rFonts w:eastAsia="Calibri"/>
        </w:rPr>
        <w:t>e</w:t>
      </w:r>
      <w:r w:rsidRPr="00255A76">
        <w:rPr>
          <w:rFonts w:eastAsia="Calibri"/>
        </w:rPr>
        <w:t xml:space="preserve"> commitment to ethical practice safeguards the NSPCC’s credibility and ensures all outreach remains aligned with its child protection mission and organisational values. </w:t>
      </w:r>
    </w:p>
    <w:p w14:paraId="262AD1CA" w14:textId="0FC10F0D" w:rsidR="7F0BADFD" w:rsidRPr="00255A76" w:rsidRDefault="7F0BADFD" w:rsidP="7F0BADFD">
      <w:pPr>
        <w:spacing w:line="360" w:lineRule="auto"/>
        <w:rPr>
          <w:rFonts w:eastAsia="Calibri"/>
        </w:rPr>
      </w:pPr>
    </w:p>
    <w:p w14:paraId="3367C38E" w14:textId="783F60F6" w:rsidR="3608DB0C" w:rsidRPr="00446156" w:rsidRDefault="3608DB0C" w:rsidP="00446156">
      <w:pPr>
        <w:pStyle w:val="Heading2"/>
        <w:numPr>
          <w:ilvl w:val="0"/>
          <w:numId w:val="13"/>
        </w:numPr>
        <w:spacing w:line="360" w:lineRule="auto"/>
        <w:rPr>
          <w:rFonts w:ascii="Times New Roman" w:eastAsia="Calibri" w:hAnsi="Times New Roman" w:cs="Times New Roman"/>
          <w:b/>
          <w:color w:val="auto"/>
          <w:sz w:val="28"/>
          <w:szCs w:val="28"/>
        </w:rPr>
      </w:pPr>
      <w:bookmarkStart w:id="96" w:name="_Toc207044221"/>
      <w:bookmarkStart w:id="97" w:name="_Toc207105693"/>
      <w:r w:rsidRPr="00446156">
        <w:rPr>
          <w:rFonts w:ascii="Times New Roman" w:eastAsia="Calibri" w:hAnsi="Times New Roman" w:cs="Times New Roman"/>
          <w:b/>
          <w:color w:val="auto"/>
          <w:sz w:val="28"/>
          <w:szCs w:val="28"/>
        </w:rPr>
        <w:t>Campaign Measurement Strategy</w:t>
      </w:r>
      <w:bookmarkEnd w:id="96"/>
      <w:bookmarkEnd w:id="97"/>
      <w:r w:rsidR="7B29B58E" w:rsidRPr="00446156">
        <w:rPr>
          <w:rFonts w:ascii="Times New Roman" w:eastAsia="Calibri" w:hAnsi="Times New Roman" w:cs="Times New Roman"/>
          <w:b/>
          <w:color w:val="auto"/>
          <w:sz w:val="28"/>
          <w:szCs w:val="28"/>
        </w:rPr>
        <w:t xml:space="preserve"> </w:t>
      </w:r>
    </w:p>
    <w:p w14:paraId="64A9F8ED" w14:textId="63B0F813" w:rsidR="414BD950" w:rsidRPr="00255A76" w:rsidRDefault="414BD950" w:rsidP="438C4067">
      <w:pPr>
        <w:spacing w:before="240" w:line="360" w:lineRule="auto"/>
        <w:rPr>
          <w:rFonts w:eastAsia="Calibri"/>
        </w:rPr>
      </w:pPr>
      <w:r w:rsidRPr="00255A76">
        <w:rPr>
          <w:rFonts w:eastAsia="Calibri"/>
        </w:rPr>
        <w:t>The</w:t>
      </w:r>
      <w:r w:rsidR="007267E8">
        <w:rPr>
          <w:rFonts w:eastAsia="Calibri"/>
        </w:rPr>
        <w:t xml:space="preserve"> report</w:t>
      </w:r>
      <w:r w:rsidRPr="00255A76">
        <w:rPr>
          <w:rFonts w:eastAsia="Calibri"/>
        </w:rPr>
        <w:t xml:space="preserve"> findings, combined with existing literature, indicate the NSPCC’s current performance measurement remains overly weighted toward activity-based metrics, such as the number of children reached or helpline call volume. While these figures provide operational insight, they do not reliably capture the impact or quality of awareness growth. Stanley (2017) and Gilroy </w:t>
      </w:r>
      <w:r w:rsidRPr="00255A76">
        <w:rPr>
          <w:rFonts w:eastAsia="Calibri"/>
          <w:i/>
        </w:rPr>
        <w:t>et al</w:t>
      </w:r>
      <w:r w:rsidRPr="00255A76">
        <w:rPr>
          <w:rFonts w:eastAsia="Calibri"/>
        </w:rPr>
        <w:t>. (2022) both highlight the risk of this output-focused approach, noting that it can overstate campaign effectiveness if increases in reach are not matched by meaningful changes in awareness, trust, or behaviour.</w:t>
      </w:r>
    </w:p>
    <w:p w14:paraId="51FA5273" w14:textId="1E734DDA" w:rsidR="454298BF" w:rsidRPr="00255A76" w:rsidRDefault="454298BF" w:rsidP="438C4067">
      <w:pPr>
        <w:spacing w:before="240" w:line="360" w:lineRule="auto"/>
        <w:rPr>
          <w:rFonts w:eastAsia="Calibri"/>
        </w:rPr>
      </w:pPr>
      <w:r w:rsidRPr="00255A76">
        <w:rPr>
          <w:rFonts w:eastAsia="Calibri"/>
        </w:rPr>
        <w:t>To address this gap, the recommended campaign measurement strategy</w:t>
      </w:r>
      <w:r w:rsidR="59579ADC" w:rsidRPr="00255A76">
        <w:rPr>
          <w:rFonts w:eastAsia="Calibri"/>
        </w:rPr>
        <w:t xml:space="preserve"> mov</w:t>
      </w:r>
      <w:r w:rsidR="00350C11">
        <w:rPr>
          <w:rFonts w:eastAsia="Calibri"/>
        </w:rPr>
        <w:t>es</w:t>
      </w:r>
      <w:r w:rsidR="59579ADC" w:rsidRPr="00255A76">
        <w:rPr>
          <w:rFonts w:eastAsia="Calibri"/>
        </w:rPr>
        <w:t xml:space="preserve"> from basic recall measures to incorporate trust, brand personality, demographic reach, and perceptions of transparency. These KPIs are designed to align w</w:t>
      </w:r>
      <w:r w:rsidR="79E3A63B" w:rsidRPr="00255A76">
        <w:rPr>
          <w:rFonts w:eastAsia="Calibri"/>
        </w:rPr>
        <w:t>ith the NSPCC’s ethical obligations while enabling more precise tracking of spontaneous awareness growth over time.</w:t>
      </w:r>
    </w:p>
    <w:p w14:paraId="32BD11DC" w14:textId="4B9C6021" w:rsidR="4EFB9158" w:rsidRPr="00255A76" w:rsidRDefault="4EFB9158" w:rsidP="78BF1341">
      <w:pPr>
        <w:spacing w:before="240" w:line="360" w:lineRule="auto"/>
        <w:rPr>
          <w:rFonts w:eastAsia="Calibri"/>
        </w:rPr>
      </w:pPr>
      <w:r w:rsidRPr="00255A76">
        <w:rPr>
          <w:rFonts w:eastAsia="Calibri"/>
        </w:rPr>
        <w:t>T</w:t>
      </w:r>
      <w:r w:rsidR="00EE5C70">
        <w:rPr>
          <w:rFonts w:eastAsia="Calibri"/>
        </w:rPr>
        <w:t xml:space="preserve">able 9 </w:t>
      </w:r>
      <w:r w:rsidRPr="00255A76">
        <w:rPr>
          <w:rFonts w:eastAsia="Calibri"/>
        </w:rPr>
        <w:t>sets out six recommended KPIs. For each, both academic and data-driven rationale are provided to ensure that recommendations are g</w:t>
      </w:r>
      <w:r w:rsidR="15040759" w:rsidRPr="00255A76">
        <w:rPr>
          <w:rFonts w:eastAsia="Calibri"/>
        </w:rPr>
        <w:t>rounded in theory a</w:t>
      </w:r>
      <w:r w:rsidR="00006F40">
        <w:rPr>
          <w:rFonts w:eastAsia="Calibri"/>
        </w:rPr>
        <w:t xml:space="preserve">nd </w:t>
      </w:r>
      <w:r w:rsidR="15040759" w:rsidRPr="00255A76">
        <w:rPr>
          <w:rFonts w:eastAsia="Calibri"/>
        </w:rPr>
        <w:t>empirical data. Each KPI includes a clear definition, its relevance to measuring spontaneous awareness growth, and ethical cons</w:t>
      </w:r>
      <w:r w:rsidR="33D1DC94" w:rsidRPr="00255A76">
        <w:rPr>
          <w:rFonts w:eastAsia="Calibri"/>
        </w:rPr>
        <w:t>iderations to guide implementation. Together, these measures aim to help the NSPCC to make</w:t>
      </w:r>
      <w:r w:rsidR="3C5844FD" w:rsidRPr="00255A76">
        <w:rPr>
          <w:rFonts w:eastAsia="Calibri"/>
        </w:rPr>
        <w:t xml:space="preserve"> outcome-oriented evaluations of campaigns, enabling more informed strategic decisions and more effective, trust-building campaigns.</w:t>
      </w:r>
    </w:p>
    <w:p w14:paraId="63DE67F3" w14:textId="7B75A526" w:rsidR="438C4067" w:rsidRPr="00255A76" w:rsidRDefault="438C4067" w:rsidP="438C4067">
      <w:pPr>
        <w:rPr>
          <w:rFonts w:eastAsia="Calibri"/>
        </w:rPr>
      </w:pPr>
    </w:p>
    <w:p w14:paraId="4CC39B42" w14:textId="46D01BD4" w:rsidR="00775A0E" w:rsidRPr="00446156" w:rsidRDefault="00775A0E" w:rsidP="00775A0E">
      <w:pPr>
        <w:pStyle w:val="Caption"/>
        <w:keepNext/>
        <w:rPr>
          <w:rFonts w:eastAsia="Calibri"/>
          <w:i w:val="0"/>
          <w:color w:val="auto"/>
          <w:sz w:val="20"/>
          <w:szCs w:val="20"/>
          <w:u w:val="single"/>
        </w:rPr>
      </w:pPr>
      <w:bookmarkStart w:id="98" w:name="_Toc207048891"/>
      <w:bookmarkStart w:id="99" w:name="_Toc207105736"/>
      <w:r w:rsidRPr="00446156">
        <w:rPr>
          <w:rFonts w:eastAsia="Calibri"/>
          <w:i w:val="0"/>
          <w:color w:val="auto"/>
          <w:sz w:val="20"/>
          <w:szCs w:val="20"/>
          <w:u w:val="single"/>
        </w:rPr>
        <w:lastRenderedPageBreak/>
        <w:t xml:space="preserve">Table </w:t>
      </w:r>
      <w:r w:rsidRPr="00446156">
        <w:rPr>
          <w:i w:val="0"/>
          <w:iCs w:val="0"/>
          <w:color w:val="auto"/>
          <w:sz w:val="20"/>
          <w:szCs w:val="20"/>
          <w:u w:val="single"/>
        </w:rPr>
        <w:fldChar w:fldCharType="begin"/>
      </w:r>
      <w:r w:rsidRPr="00446156">
        <w:rPr>
          <w:i w:val="0"/>
          <w:iCs w:val="0"/>
          <w:color w:val="auto"/>
          <w:sz w:val="20"/>
          <w:szCs w:val="20"/>
          <w:u w:val="single"/>
        </w:rPr>
        <w:instrText xml:space="preserve"> SEQ Table \* ARABIC </w:instrText>
      </w:r>
      <w:r w:rsidRPr="00446156">
        <w:rPr>
          <w:i w:val="0"/>
          <w:iCs w:val="0"/>
          <w:color w:val="auto"/>
          <w:sz w:val="20"/>
          <w:szCs w:val="20"/>
          <w:u w:val="single"/>
        </w:rPr>
        <w:fldChar w:fldCharType="separate"/>
      </w:r>
      <w:r w:rsidR="005F22D4">
        <w:rPr>
          <w:i w:val="0"/>
          <w:iCs w:val="0"/>
          <w:noProof/>
          <w:color w:val="auto"/>
          <w:sz w:val="20"/>
          <w:szCs w:val="20"/>
          <w:u w:val="single"/>
        </w:rPr>
        <w:t>9</w:t>
      </w:r>
      <w:r w:rsidRPr="00446156">
        <w:rPr>
          <w:i w:val="0"/>
          <w:iCs w:val="0"/>
          <w:color w:val="auto"/>
          <w:sz w:val="20"/>
          <w:szCs w:val="20"/>
          <w:u w:val="single"/>
        </w:rPr>
        <w:fldChar w:fldCharType="end"/>
      </w:r>
      <w:r w:rsidRPr="00446156">
        <w:rPr>
          <w:rFonts w:eastAsia="Calibri"/>
          <w:i w:val="0"/>
          <w:color w:val="auto"/>
          <w:sz w:val="20"/>
          <w:szCs w:val="20"/>
          <w:u w:val="single"/>
        </w:rPr>
        <w:t>: Recommended Tailored Campaign Measurement Strategy (source: authors)</w:t>
      </w:r>
      <w:bookmarkEnd w:id="98"/>
      <w:bookmarkEnd w:id="99"/>
    </w:p>
    <w:tbl>
      <w:tblPr>
        <w:tblStyle w:val="TableGrid"/>
        <w:tblW w:w="0" w:type="auto"/>
        <w:tblLayout w:type="fixed"/>
        <w:tblLook w:val="06A0" w:firstRow="1" w:lastRow="0" w:firstColumn="1" w:lastColumn="0" w:noHBand="1" w:noVBand="1"/>
      </w:tblPr>
      <w:tblGrid>
        <w:gridCol w:w="1418"/>
        <w:gridCol w:w="1537"/>
        <w:gridCol w:w="1530"/>
        <w:gridCol w:w="1525"/>
        <w:gridCol w:w="1590"/>
        <w:gridCol w:w="1540"/>
      </w:tblGrid>
      <w:tr w:rsidR="438C4067" w:rsidRPr="00255A76" w14:paraId="5FFCAB86" w14:textId="77777777" w:rsidTr="438C4067">
        <w:trPr>
          <w:trHeight w:val="300"/>
        </w:trPr>
        <w:tc>
          <w:tcPr>
            <w:tcW w:w="1418" w:type="dxa"/>
          </w:tcPr>
          <w:p w14:paraId="04588DBD" w14:textId="4F8DC5A5" w:rsidR="66825358" w:rsidRPr="00255A76" w:rsidRDefault="66825358" w:rsidP="438C4067">
            <w:pPr>
              <w:rPr>
                <w:rFonts w:eastAsia="Calibri"/>
                <w:b/>
              </w:rPr>
            </w:pPr>
            <w:r w:rsidRPr="00255A76">
              <w:rPr>
                <w:rFonts w:eastAsia="Calibri"/>
                <w:b/>
              </w:rPr>
              <w:t>KPI</w:t>
            </w:r>
          </w:p>
        </w:tc>
        <w:tc>
          <w:tcPr>
            <w:tcW w:w="1537" w:type="dxa"/>
          </w:tcPr>
          <w:p w14:paraId="00FF5A7D" w14:textId="5F1ECEBB" w:rsidR="66825358" w:rsidRPr="00255A76" w:rsidRDefault="66825358" w:rsidP="438C4067">
            <w:pPr>
              <w:rPr>
                <w:rFonts w:eastAsia="Calibri"/>
                <w:b/>
              </w:rPr>
            </w:pPr>
            <w:r w:rsidRPr="00255A76">
              <w:rPr>
                <w:rFonts w:eastAsia="Calibri"/>
                <w:b/>
              </w:rPr>
              <w:t>Definition/ Measurement Method</w:t>
            </w:r>
          </w:p>
        </w:tc>
        <w:tc>
          <w:tcPr>
            <w:tcW w:w="1530" w:type="dxa"/>
          </w:tcPr>
          <w:p w14:paraId="791A02EE" w14:textId="052BBF00" w:rsidR="66825358" w:rsidRPr="00255A76" w:rsidRDefault="66825358" w:rsidP="438C4067">
            <w:pPr>
              <w:rPr>
                <w:rFonts w:eastAsia="Calibri"/>
                <w:b/>
              </w:rPr>
            </w:pPr>
            <w:r w:rsidRPr="00255A76">
              <w:rPr>
                <w:rFonts w:eastAsia="Calibri"/>
                <w:b/>
              </w:rPr>
              <w:t>Literature-Based Rationale</w:t>
            </w:r>
          </w:p>
        </w:tc>
        <w:tc>
          <w:tcPr>
            <w:tcW w:w="1525" w:type="dxa"/>
          </w:tcPr>
          <w:p w14:paraId="539CC3FF" w14:textId="219FE244" w:rsidR="66825358" w:rsidRPr="00255A76" w:rsidRDefault="66825358" w:rsidP="438C4067">
            <w:pPr>
              <w:rPr>
                <w:rFonts w:eastAsia="Calibri"/>
                <w:b/>
              </w:rPr>
            </w:pPr>
            <w:r w:rsidRPr="00255A76">
              <w:rPr>
                <w:rFonts w:eastAsia="Calibri"/>
                <w:b/>
              </w:rPr>
              <w:t>Analysis-Based Rationale</w:t>
            </w:r>
          </w:p>
        </w:tc>
        <w:tc>
          <w:tcPr>
            <w:tcW w:w="1590" w:type="dxa"/>
          </w:tcPr>
          <w:p w14:paraId="178F1F7A" w14:textId="1A50542A" w:rsidR="66825358" w:rsidRPr="00255A76" w:rsidRDefault="66825358" w:rsidP="438C4067">
            <w:pPr>
              <w:rPr>
                <w:rFonts w:eastAsia="Calibri"/>
                <w:b/>
              </w:rPr>
            </w:pPr>
            <w:r w:rsidRPr="00255A76">
              <w:rPr>
                <w:rFonts w:eastAsia="Calibri"/>
                <w:b/>
              </w:rPr>
              <w:t>Application to Awareness Growth</w:t>
            </w:r>
          </w:p>
        </w:tc>
        <w:tc>
          <w:tcPr>
            <w:tcW w:w="1540" w:type="dxa"/>
          </w:tcPr>
          <w:p w14:paraId="462C4304" w14:textId="0AF1D539" w:rsidR="66825358" w:rsidRPr="00255A76" w:rsidRDefault="66825358" w:rsidP="438C4067">
            <w:pPr>
              <w:rPr>
                <w:rFonts w:eastAsia="Calibri"/>
                <w:b/>
              </w:rPr>
            </w:pPr>
            <w:r w:rsidRPr="00255A76">
              <w:rPr>
                <w:rFonts w:eastAsia="Calibri"/>
                <w:b/>
              </w:rPr>
              <w:t>Ethical Considerations</w:t>
            </w:r>
          </w:p>
        </w:tc>
      </w:tr>
      <w:tr w:rsidR="438C4067" w:rsidRPr="00255A76" w14:paraId="396433CA" w14:textId="77777777" w:rsidTr="438C4067">
        <w:trPr>
          <w:trHeight w:val="300"/>
        </w:trPr>
        <w:tc>
          <w:tcPr>
            <w:tcW w:w="1418" w:type="dxa"/>
          </w:tcPr>
          <w:p w14:paraId="2DA5E5F8" w14:textId="1177BACC" w:rsidR="66825358" w:rsidRPr="00255A76" w:rsidRDefault="66825358" w:rsidP="438C4067">
            <w:pPr>
              <w:rPr>
                <w:rFonts w:eastAsia="Calibri"/>
                <w:i/>
              </w:rPr>
            </w:pPr>
            <w:r w:rsidRPr="00255A76">
              <w:rPr>
                <w:rFonts w:eastAsia="Calibri"/>
                <w:i/>
              </w:rPr>
              <w:t>Trust-Weighted Spontaneous Awareness Score</w:t>
            </w:r>
          </w:p>
        </w:tc>
        <w:tc>
          <w:tcPr>
            <w:tcW w:w="1537" w:type="dxa"/>
          </w:tcPr>
          <w:p w14:paraId="32C9EFB3" w14:textId="52801EF0" w:rsidR="7CC0C83E" w:rsidRPr="00255A76" w:rsidRDefault="7CC0C83E" w:rsidP="438C4067">
            <w:pPr>
              <w:rPr>
                <w:rFonts w:eastAsia="Calibri"/>
              </w:rPr>
            </w:pPr>
            <w:r w:rsidRPr="00255A76">
              <w:rPr>
                <w:rFonts w:eastAsia="Calibri"/>
              </w:rPr>
              <w:t>Random sampling brand recall survey, weighted by trust ratings across NSPCC’s perceived competency</w:t>
            </w:r>
            <w:r w:rsidR="103037BC" w:rsidRPr="00255A76">
              <w:rPr>
                <w:rFonts w:eastAsia="Calibri"/>
              </w:rPr>
              <w:t xml:space="preserve">, benevolence, </w:t>
            </w:r>
            <w:r w:rsidRPr="00255A76">
              <w:rPr>
                <w:rFonts w:eastAsia="Calibri"/>
              </w:rPr>
              <w:t>and integrity dimensions</w:t>
            </w:r>
          </w:p>
        </w:tc>
        <w:tc>
          <w:tcPr>
            <w:tcW w:w="1530" w:type="dxa"/>
          </w:tcPr>
          <w:p w14:paraId="7870C9CE" w14:textId="2A3F29DA" w:rsidR="04B2EAB3" w:rsidRPr="00255A76" w:rsidRDefault="04B2EAB3" w:rsidP="438C4067">
            <w:pPr>
              <w:rPr>
                <w:rFonts w:eastAsia="Calibri"/>
              </w:rPr>
            </w:pPr>
            <w:r w:rsidRPr="00255A76">
              <w:rPr>
                <w:rFonts w:eastAsia="Calibri"/>
              </w:rPr>
              <w:t>Sargeant and Lee (2004) trust explains 47% of donation behaviour variance compared to 23% for awareness alone</w:t>
            </w:r>
            <w:r w:rsidR="3FE3416E" w:rsidRPr="00255A76">
              <w:rPr>
                <w:rFonts w:eastAsia="Calibri"/>
              </w:rPr>
              <w:t xml:space="preserve">; Yang </w:t>
            </w:r>
            <w:r w:rsidR="3FE3416E" w:rsidRPr="00255A76">
              <w:rPr>
                <w:rFonts w:eastAsia="Calibri"/>
                <w:i/>
              </w:rPr>
              <w:t>et al</w:t>
            </w:r>
            <w:r w:rsidR="3FE3416E" w:rsidRPr="00255A76">
              <w:rPr>
                <w:rFonts w:eastAsia="Calibri"/>
              </w:rPr>
              <w:t>. (2014) argue measuring trust based on their three-dimensional trust framework</w:t>
            </w:r>
          </w:p>
        </w:tc>
        <w:tc>
          <w:tcPr>
            <w:tcW w:w="1525" w:type="dxa"/>
          </w:tcPr>
          <w:p w14:paraId="527A2531" w14:textId="79BBAF0C" w:rsidR="3F2F79D4" w:rsidRPr="00255A76" w:rsidRDefault="3F2F79D4" w:rsidP="438C4067">
            <w:pPr>
              <w:rPr>
                <w:rFonts w:eastAsia="Calibri"/>
              </w:rPr>
            </w:pPr>
            <w:r w:rsidRPr="00255A76">
              <w:rPr>
                <w:rFonts w:eastAsia="Calibri"/>
              </w:rPr>
              <w:t>Regression and text analysis show non-donors often have neutral trust despite some awareness, meaning recall alone does not predict giving</w:t>
            </w:r>
          </w:p>
        </w:tc>
        <w:tc>
          <w:tcPr>
            <w:tcW w:w="1590" w:type="dxa"/>
          </w:tcPr>
          <w:p w14:paraId="5D5A2CEE" w14:textId="50B41B13" w:rsidR="3F2F79D4" w:rsidRPr="00255A76" w:rsidRDefault="3F2F79D4">
            <w:pPr>
              <w:rPr>
                <w:rFonts w:eastAsia="Calibri"/>
              </w:rPr>
            </w:pPr>
            <w:r w:rsidRPr="00255A76">
              <w:rPr>
                <w:rFonts w:eastAsia="Calibri"/>
              </w:rPr>
              <w:t xml:space="preserve">Ensures measurement reflects both recognition and perceived credibility, capturing awareness quality </w:t>
            </w:r>
          </w:p>
        </w:tc>
        <w:tc>
          <w:tcPr>
            <w:tcW w:w="1540" w:type="dxa"/>
          </w:tcPr>
          <w:p w14:paraId="64964ED7" w14:textId="720DAA4A" w:rsidR="3F2F79D4" w:rsidRPr="00255A76" w:rsidRDefault="3F2F79D4">
            <w:pPr>
              <w:rPr>
                <w:rFonts w:eastAsia="Calibri"/>
              </w:rPr>
            </w:pPr>
            <w:r w:rsidRPr="00255A76">
              <w:rPr>
                <w:rFonts w:eastAsia="Calibri"/>
              </w:rPr>
              <w:t xml:space="preserve">Keep survey neutral; avoid framing that biases trust ratings positively </w:t>
            </w:r>
          </w:p>
        </w:tc>
      </w:tr>
      <w:tr w:rsidR="438C4067" w:rsidRPr="00255A76" w14:paraId="5A314079" w14:textId="77777777" w:rsidTr="438C4067">
        <w:trPr>
          <w:trHeight w:val="300"/>
        </w:trPr>
        <w:tc>
          <w:tcPr>
            <w:tcW w:w="1418" w:type="dxa"/>
          </w:tcPr>
          <w:p w14:paraId="2AD95326" w14:textId="46372DCA" w:rsidR="3F2F79D4" w:rsidRPr="00255A76" w:rsidRDefault="3F2F79D4" w:rsidP="438C4067">
            <w:pPr>
              <w:rPr>
                <w:rFonts w:eastAsia="Calibri"/>
                <w:i/>
              </w:rPr>
            </w:pPr>
            <w:r w:rsidRPr="00255A76">
              <w:rPr>
                <w:rFonts w:eastAsia="Calibri"/>
                <w:i/>
              </w:rPr>
              <w:t>Brand Personality Index</w:t>
            </w:r>
          </w:p>
        </w:tc>
        <w:tc>
          <w:tcPr>
            <w:tcW w:w="1537" w:type="dxa"/>
          </w:tcPr>
          <w:p w14:paraId="2854CACC" w14:textId="24310582" w:rsidR="3F2F79D4" w:rsidRPr="00255A76" w:rsidRDefault="3F2F79D4">
            <w:pPr>
              <w:rPr>
                <w:rFonts w:eastAsia="Calibri"/>
              </w:rPr>
            </w:pPr>
            <w:r w:rsidRPr="00255A76">
              <w:rPr>
                <w:rFonts w:eastAsia="Calibri"/>
              </w:rPr>
              <w:t>Measure perceived sincerity, competence, and emotional connection via Likert-scale surveys</w:t>
            </w:r>
          </w:p>
        </w:tc>
        <w:tc>
          <w:tcPr>
            <w:tcW w:w="1530" w:type="dxa"/>
          </w:tcPr>
          <w:p w14:paraId="5DE415BF" w14:textId="01A37078" w:rsidR="3F2F79D4" w:rsidRPr="00255A76" w:rsidRDefault="3F2F79D4">
            <w:pPr>
              <w:rPr>
                <w:rFonts w:eastAsia="Calibri"/>
              </w:rPr>
            </w:pPr>
            <w:r w:rsidRPr="00255A76">
              <w:rPr>
                <w:rFonts w:eastAsia="Calibri"/>
              </w:rPr>
              <w:t>Venable</w:t>
            </w:r>
            <w:r w:rsidRPr="00255A76">
              <w:rPr>
                <w:rFonts w:eastAsia="Calibri"/>
                <w:i/>
              </w:rPr>
              <w:t xml:space="preserve"> et al</w:t>
            </w:r>
            <w:r w:rsidRPr="00255A76">
              <w:rPr>
                <w:rFonts w:eastAsia="Calibri"/>
              </w:rPr>
              <w:t xml:space="preserve">. (2005) found sincerity and competence are most valued for children’s charities; Michel and </w:t>
            </w:r>
            <w:proofErr w:type="spellStart"/>
            <w:r w:rsidRPr="00255A76">
              <w:rPr>
                <w:rFonts w:eastAsia="Calibri"/>
              </w:rPr>
              <w:t>Rieunier</w:t>
            </w:r>
            <w:proofErr w:type="spellEnd"/>
            <w:r w:rsidRPr="00255A76">
              <w:rPr>
                <w:rFonts w:eastAsia="Calibri"/>
              </w:rPr>
              <w:t xml:space="preserve"> (2012) found the </w:t>
            </w:r>
            <w:r w:rsidR="414C6838" w:rsidRPr="00255A76">
              <w:rPr>
                <w:rFonts w:eastAsia="Calibri"/>
              </w:rPr>
              <w:t>effect</w:t>
            </w:r>
            <w:r w:rsidRPr="00255A76">
              <w:rPr>
                <w:rFonts w:eastAsia="Calibri"/>
              </w:rPr>
              <w:t xml:space="preserve"> dimension predicts donation</w:t>
            </w:r>
          </w:p>
        </w:tc>
        <w:tc>
          <w:tcPr>
            <w:tcW w:w="1525" w:type="dxa"/>
          </w:tcPr>
          <w:p w14:paraId="4968957A" w14:textId="21FF4CB5" w:rsidR="3F2F79D4" w:rsidRPr="00255A76" w:rsidRDefault="3F2F79D4">
            <w:pPr>
              <w:rPr>
                <w:rFonts w:eastAsia="Calibri"/>
              </w:rPr>
            </w:pPr>
            <w:r w:rsidRPr="00255A76">
              <w:rPr>
                <w:rFonts w:eastAsia="Calibri"/>
              </w:rPr>
              <w:t>Donors in sample expressed strong value alignment and confidence in use of funds; non-donors showed emotional disconnect</w:t>
            </w:r>
          </w:p>
        </w:tc>
        <w:tc>
          <w:tcPr>
            <w:tcW w:w="1590" w:type="dxa"/>
          </w:tcPr>
          <w:p w14:paraId="0B1F2140" w14:textId="4DCDAE5C" w:rsidR="3F2F79D4" w:rsidRPr="00255A76" w:rsidRDefault="3F2F79D4">
            <w:pPr>
              <w:rPr>
                <w:rFonts w:eastAsia="Calibri"/>
              </w:rPr>
            </w:pPr>
            <w:r w:rsidRPr="00255A76">
              <w:rPr>
                <w:rFonts w:eastAsia="Calibri"/>
              </w:rPr>
              <w:t>Tracks whether awareness is supported by the right brand associations, enabling quality-focused campaigns</w:t>
            </w:r>
          </w:p>
        </w:tc>
        <w:tc>
          <w:tcPr>
            <w:tcW w:w="1540" w:type="dxa"/>
          </w:tcPr>
          <w:p w14:paraId="2912B5D7" w14:textId="041DE13A" w:rsidR="3F2F79D4" w:rsidRPr="00255A76" w:rsidRDefault="3F2F79D4" w:rsidP="438C4067">
            <w:pPr>
              <w:rPr>
                <w:rFonts w:eastAsia="Calibri"/>
              </w:rPr>
            </w:pPr>
            <w:r w:rsidRPr="00255A76">
              <w:rPr>
                <w:rFonts w:eastAsia="Calibri"/>
              </w:rPr>
              <w:t>Make sure emotional messaging does not overshadow or replace clear, accurate facts about the NSPCC’s work</w:t>
            </w:r>
          </w:p>
        </w:tc>
      </w:tr>
      <w:tr w:rsidR="438C4067" w:rsidRPr="00255A76" w14:paraId="73030E20" w14:textId="77777777" w:rsidTr="438C4067">
        <w:trPr>
          <w:trHeight w:val="300"/>
        </w:trPr>
        <w:tc>
          <w:tcPr>
            <w:tcW w:w="1418" w:type="dxa"/>
          </w:tcPr>
          <w:p w14:paraId="22380101" w14:textId="0D73A761" w:rsidR="3F2F79D4" w:rsidRPr="00255A76" w:rsidRDefault="3F2F79D4" w:rsidP="438C4067">
            <w:pPr>
              <w:rPr>
                <w:rFonts w:eastAsia="Calibri"/>
                <w:i/>
              </w:rPr>
            </w:pPr>
            <w:r w:rsidRPr="00255A76">
              <w:rPr>
                <w:rFonts w:eastAsia="Calibri"/>
                <w:i/>
              </w:rPr>
              <w:t>Social Media Awareness Conversion Rate</w:t>
            </w:r>
          </w:p>
        </w:tc>
        <w:tc>
          <w:tcPr>
            <w:tcW w:w="1537" w:type="dxa"/>
          </w:tcPr>
          <w:p w14:paraId="764227FA" w14:textId="1717FE5E" w:rsidR="3F2F79D4" w:rsidRPr="00255A76" w:rsidRDefault="3F2F79D4">
            <w:pPr>
              <w:rPr>
                <w:rFonts w:eastAsia="Calibri"/>
              </w:rPr>
            </w:pPr>
            <w:r w:rsidRPr="00255A76">
              <w:rPr>
                <w:rFonts w:eastAsia="Calibri"/>
              </w:rPr>
              <w:t>% of individuals recalling NSPCC after digital campaign exposure, segmented by age group</w:t>
            </w:r>
          </w:p>
        </w:tc>
        <w:tc>
          <w:tcPr>
            <w:tcW w:w="1530" w:type="dxa"/>
          </w:tcPr>
          <w:p w14:paraId="4DA17C7C" w14:textId="2889FF7F" w:rsidR="3F2F79D4" w:rsidRPr="00255A76" w:rsidRDefault="3F2F79D4">
            <w:pPr>
              <w:rPr>
                <w:rFonts w:eastAsia="Calibri"/>
              </w:rPr>
            </w:pPr>
            <w:r w:rsidRPr="00255A76">
              <w:rPr>
                <w:rFonts w:eastAsia="Calibri"/>
              </w:rPr>
              <w:t xml:space="preserve">Bilgin </w:t>
            </w:r>
            <w:r w:rsidR="40720618" w:rsidRPr="00255A76">
              <w:rPr>
                <w:rFonts w:eastAsia="Calibri"/>
              </w:rPr>
              <w:t>and</w:t>
            </w:r>
            <w:r w:rsidRPr="00255A76">
              <w:rPr>
                <w:rFonts w:eastAsia="Calibri"/>
              </w:rPr>
              <w:t xml:space="preserve"> </w:t>
            </w:r>
            <w:proofErr w:type="spellStart"/>
            <w:r w:rsidRPr="00255A76">
              <w:rPr>
                <w:rFonts w:eastAsia="Calibri"/>
              </w:rPr>
              <w:t>Kethüda</w:t>
            </w:r>
            <w:proofErr w:type="spellEnd"/>
            <w:r w:rsidRPr="00255A76">
              <w:rPr>
                <w:rFonts w:eastAsia="Calibri"/>
              </w:rPr>
              <w:t xml:space="preserve"> (2022) found awareness a key social media driver of donation; Imed </w:t>
            </w:r>
            <w:r w:rsidR="6ED19926" w:rsidRPr="00255A76">
              <w:rPr>
                <w:rFonts w:eastAsia="Calibri"/>
              </w:rPr>
              <w:t>and</w:t>
            </w:r>
            <w:r w:rsidRPr="00255A76">
              <w:rPr>
                <w:rFonts w:eastAsia="Calibri"/>
              </w:rPr>
              <w:t xml:space="preserve"> </w:t>
            </w:r>
            <w:proofErr w:type="spellStart"/>
            <w:r w:rsidRPr="00255A76">
              <w:rPr>
                <w:rFonts w:eastAsia="Calibri"/>
              </w:rPr>
              <w:t>Zorgati</w:t>
            </w:r>
            <w:proofErr w:type="spellEnd"/>
            <w:r w:rsidRPr="00255A76">
              <w:rPr>
                <w:rFonts w:eastAsia="Calibri"/>
              </w:rPr>
              <w:t xml:space="preserve"> </w:t>
            </w:r>
            <w:r w:rsidRPr="00255A76">
              <w:rPr>
                <w:rFonts w:eastAsia="Calibri"/>
              </w:rPr>
              <w:lastRenderedPageBreak/>
              <w:t>(2025) argued generation-specific messaging needed</w:t>
            </w:r>
          </w:p>
        </w:tc>
        <w:tc>
          <w:tcPr>
            <w:tcW w:w="1525" w:type="dxa"/>
          </w:tcPr>
          <w:p w14:paraId="5ACC1154" w14:textId="095185EA" w:rsidR="3F2F79D4" w:rsidRPr="00255A76" w:rsidRDefault="3F2F79D4">
            <w:pPr>
              <w:rPr>
                <w:rFonts w:eastAsia="Calibri"/>
              </w:rPr>
            </w:pPr>
            <w:r w:rsidRPr="00255A76">
              <w:rPr>
                <w:rFonts w:eastAsia="Calibri"/>
              </w:rPr>
              <w:lastRenderedPageBreak/>
              <w:t xml:space="preserve">Younger cohorts (18–24) in survey had lowest awareness and donation rate, but are high users of social media </w:t>
            </w:r>
          </w:p>
        </w:tc>
        <w:tc>
          <w:tcPr>
            <w:tcW w:w="1590" w:type="dxa"/>
          </w:tcPr>
          <w:p w14:paraId="2D337375" w14:textId="09F7E524" w:rsidR="3F2F79D4" w:rsidRPr="00255A76" w:rsidRDefault="3F2F79D4">
            <w:pPr>
              <w:rPr>
                <w:rFonts w:eastAsia="Calibri"/>
              </w:rPr>
            </w:pPr>
            <w:r w:rsidRPr="00255A76">
              <w:rPr>
                <w:rFonts w:eastAsia="Calibri"/>
              </w:rPr>
              <w:t xml:space="preserve">Links online engagement to measurable awareness gains, especially in underperforming younger audiences </w:t>
            </w:r>
          </w:p>
        </w:tc>
        <w:tc>
          <w:tcPr>
            <w:tcW w:w="1540" w:type="dxa"/>
          </w:tcPr>
          <w:p w14:paraId="7DDBC114" w14:textId="47B9CF1B" w:rsidR="3F2F79D4" w:rsidRPr="00255A76" w:rsidRDefault="3F2F79D4">
            <w:pPr>
              <w:rPr>
                <w:rFonts w:eastAsia="Calibri"/>
              </w:rPr>
            </w:pPr>
            <w:r w:rsidRPr="00255A76">
              <w:rPr>
                <w:rFonts w:eastAsia="Calibri"/>
              </w:rPr>
              <w:t>Comply with GDPR; respect privacy when tracking campaign reach and recall</w:t>
            </w:r>
          </w:p>
        </w:tc>
      </w:tr>
      <w:tr w:rsidR="438C4067" w:rsidRPr="00255A76" w14:paraId="0B692B45" w14:textId="77777777" w:rsidTr="438C4067">
        <w:trPr>
          <w:trHeight w:val="300"/>
        </w:trPr>
        <w:tc>
          <w:tcPr>
            <w:tcW w:w="1418" w:type="dxa"/>
          </w:tcPr>
          <w:p w14:paraId="20372DE2" w14:textId="191C40C6" w:rsidR="22EFD255" w:rsidRPr="00255A76" w:rsidRDefault="22EFD255" w:rsidP="438C4067">
            <w:pPr>
              <w:rPr>
                <w:rFonts w:eastAsia="Calibri"/>
                <w:i/>
              </w:rPr>
            </w:pPr>
            <w:r w:rsidRPr="00255A76">
              <w:rPr>
                <w:rFonts w:eastAsia="Calibri"/>
                <w:i/>
              </w:rPr>
              <w:t>Demographic Penetration</w:t>
            </w:r>
            <w:r w:rsidR="33C17670" w:rsidRPr="00255A76">
              <w:rPr>
                <w:rFonts w:eastAsia="Calibri"/>
                <w:i/>
              </w:rPr>
              <w:t xml:space="preserve"> Metric</w:t>
            </w:r>
          </w:p>
        </w:tc>
        <w:tc>
          <w:tcPr>
            <w:tcW w:w="1537" w:type="dxa"/>
          </w:tcPr>
          <w:p w14:paraId="6049EA7B" w14:textId="5842EEFD" w:rsidR="22EFD255" w:rsidRPr="00255A76" w:rsidRDefault="22EFD255">
            <w:pPr>
              <w:rPr>
                <w:rFonts w:eastAsia="Calibri"/>
              </w:rPr>
            </w:pPr>
            <w:r w:rsidRPr="00255A76">
              <w:rPr>
                <w:rFonts w:eastAsia="Calibri"/>
              </w:rPr>
              <w:t>Awareness score segmented by education, marital status, and income level</w:t>
            </w:r>
          </w:p>
        </w:tc>
        <w:tc>
          <w:tcPr>
            <w:tcW w:w="1530" w:type="dxa"/>
          </w:tcPr>
          <w:p w14:paraId="46C3CA0D" w14:textId="6856FA5F" w:rsidR="22EFD255" w:rsidRPr="00255A76" w:rsidRDefault="22EFD255">
            <w:pPr>
              <w:rPr>
                <w:rFonts w:eastAsia="Calibri"/>
              </w:rPr>
            </w:pPr>
            <w:r w:rsidRPr="00255A76">
              <w:rPr>
                <w:rFonts w:eastAsia="Calibri"/>
              </w:rPr>
              <w:t>McDougle (2014) found education and income correlate with awareness; higher-income groups have 16% greater awareness</w:t>
            </w:r>
          </w:p>
        </w:tc>
        <w:tc>
          <w:tcPr>
            <w:tcW w:w="1525" w:type="dxa"/>
          </w:tcPr>
          <w:p w14:paraId="24232706" w14:textId="6F2DA989" w:rsidR="22EFD255" w:rsidRPr="00255A76" w:rsidRDefault="22EFD255" w:rsidP="438C4067">
            <w:pPr>
              <w:rPr>
                <w:rFonts w:eastAsia="Calibri"/>
              </w:rPr>
            </w:pPr>
            <w:r w:rsidRPr="00255A76">
              <w:rPr>
                <w:rFonts w:eastAsia="Calibri"/>
              </w:rPr>
              <w:t>Logistic regression found higher education and married status predict greater donation likelihood</w:t>
            </w:r>
          </w:p>
        </w:tc>
        <w:tc>
          <w:tcPr>
            <w:tcW w:w="1590" w:type="dxa"/>
          </w:tcPr>
          <w:p w14:paraId="48503D55" w14:textId="025244E2" w:rsidR="22EFD255" w:rsidRPr="00255A76" w:rsidRDefault="22EFD255" w:rsidP="438C4067">
            <w:pPr>
              <w:rPr>
                <w:rFonts w:eastAsia="Calibri"/>
              </w:rPr>
            </w:pPr>
            <w:r w:rsidRPr="00255A76">
              <w:rPr>
                <w:rFonts w:eastAsia="Calibri"/>
              </w:rPr>
              <w:t>Identifies awareness gaps in low-performing demographic segments for targeted outreach</w:t>
            </w:r>
          </w:p>
        </w:tc>
        <w:tc>
          <w:tcPr>
            <w:tcW w:w="1540" w:type="dxa"/>
          </w:tcPr>
          <w:p w14:paraId="7334C03E" w14:textId="227F3542" w:rsidR="22EFD255" w:rsidRPr="00255A76" w:rsidRDefault="22EFD255">
            <w:pPr>
              <w:rPr>
                <w:rFonts w:eastAsia="Calibri"/>
              </w:rPr>
            </w:pPr>
            <w:r w:rsidRPr="00255A76">
              <w:rPr>
                <w:rFonts w:eastAsia="Calibri"/>
              </w:rPr>
              <w:t xml:space="preserve">Avoid stereotyping or deprioritising disadvantaged groups </w:t>
            </w:r>
          </w:p>
        </w:tc>
      </w:tr>
      <w:tr w:rsidR="438C4067" w:rsidRPr="00255A76" w14:paraId="460BF57D" w14:textId="77777777" w:rsidTr="438C4067">
        <w:trPr>
          <w:trHeight w:val="300"/>
        </w:trPr>
        <w:tc>
          <w:tcPr>
            <w:tcW w:w="1418" w:type="dxa"/>
          </w:tcPr>
          <w:p w14:paraId="40C404F7" w14:textId="4CE66054" w:rsidR="77F43808" w:rsidRPr="00255A76" w:rsidRDefault="77F43808" w:rsidP="438C4067">
            <w:pPr>
              <w:rPr>
                <w:rFonts w:eastAsia="Calibri"/>
                <w:i/>
              </w:rPr>
            </w:pPr>
            <w:r w:rsidRPr="00255A76">
              <w:rPr>
                <w:rFonts w:eastAsia="Calibri"/>
                <w:i/>
              </w:rPr>
              <w:t>Local Impact Awareness Index</w:t>
            </w:r>
          </w:p>
        </w:tc>
        <w:tc>
          <w:tcPr>
            <w:tcW w:w="1537" w:type="dxa"/>
          </w:tcPr>
          <w:p w14:paraId="65EA7DAC" w14:textId="40C6DE52" w:rsidR="77F43808" w:rsidRPr="00255A76" w:rsidRDefault="77F43808">
            <w:pPr>
              <w:rPr>
                <w:rFonts w:eastAsia="Calibri"/>
              </w:rPr>
            </w:pPr>
            <w:r w:rsidRPr="00255A76">
              <w:rPr>
                <w:rFonts w:eastAsia="Calibri"/>
              </w:rPr>
              <w:t xml:space="preserve">% of respondents aware of NSPCC’s services in their own region </w:t>
            </w:r>
          </w:p>
        </w:tc>
        <w:tc>
          <w:tcPr>
            <w:tcW w:w="1530" w:type="dxa"/>
          </w:tcPr>
          <w:p w14:paraId="6DD47592" w14:textId="7E38E659" w:rsidR="77F43808" w:rsidRPr="00255A76" w:rsidRDefault="77F43808">
            <w:pPr>
              <w:rPr>
                <w:rFonts w:eastAsia="Calibri"/>
              </w:rPr>
            </w:pPr>
            <w:r w:rsidRPr="00255A76">
              <w:rPr>
                <w:rFonts w:eastAsia="Calibri"/>
              </w:rPr>
              <w:t>Touré-Tillery and Fishbach (2017) found proximity increases willingness to donate</w:t>
            </w:r>
          </w:p>
        </w:tc>
        <w:tc>
          <w:tcPr>
            <w:tcW w:w="1525" w:type="dxa"/>
          </w:tcPr>
          <w:p w14:paraId="1F02722F" w14:textId="52794967" w:rsidR="77F43808" w:rsidRPr="00255A76" w:rsidRDefault="77F43808">
            <w:pPr>
              <w:rPr>
                <w:rFonts w:eastAsia="Calibri"/>
              </w:rPr>
            </w:pPr>
            <w:r w:rsidRPr="00255A76">
              <w:rPr>
                <w:rFonts w:eastAsia="Calibri"/>
              </w:rPr>
              <w:t>Nearly 50% of survey respondents strongly agreed local impact matters; low awareness in some regions (e.g., East of England)</w:t>
            </w:r>
          </w:p>
        </w:tc>
        <w:tc>
          <w:tcPr>
            <w:tcW w:w="1590" w:type="dxa"/>
          </w:tcPr>
          <w:p w14:paraId="7A7C2411" w14:textId="0D078D4E" w:rsidR="77F43808" w:rsidRPr="00255A76" w:rsidRDefault="77F43808">
            <w:pPr>
              <w:rPr>
                <w:rFonts w:eastAsia="Calibri"/>
              </w:rPr>
            </w:pPr>
            <w:r w:rsidRPr="00255A76">
              <w:rPr>
                <w:rFonts w:eastAsia="Calibri"/>
              </w:rPr>
              <w:t xml:space="preserve">Connects awareness measurement to regional engagement, improving localised campaign targeting </w:t>
            </w:r>
          </w:p>
        </w:tc>
        <w:tc>
          <w:tcPr>
            <w:tcW w:w="1540" w:type="dxa"/>
          </w:tcPr>
          <w:p w14:paraId="51FCC369" w14:textId="1C5C4ADD" w:rsidR="77F43808" w:rsidRPr="00255A76" w:rsidRDefault="77F43808">
            <w:pPr>
              <w:rPr>
                <w:rFonts w:eastAsia="Calibri"/>
              </w:rPr>
            </w:pPr>
            <w:r w:rsidRPr="00255A76">
              <w:rPr>
                <w:rFonts w:eastAsia="Calibri"/>
              </w:rPr>
              <w:t xml:space="preserve">Avoid framing that implies certain areas are more deserving of protection </w:t>
            </w:r>
          </w:p>
        </w:tc>
      </w:tr>
      <w:tr w:rsidR="438C4067" w:rsidRPr="00255A76" w14:paraId="1C4FFDA3" w14:textId="77777777" w:rsidTr="438C4067">
        <w:trPr>
          <w:trHeight w:val="300"/>
        </w:trPr>
        <w:tc>
          <w:tcPr>
            <w:tcW w:w="1418" w:type="dxa"/>
          </w:tcPr>
          <w:p w14:paraId="5B195CE1" w14:textId="3AA5EA77" w:rsidR="77F43808" w:rsidRPr="00255A76" w:rsidRDefault="77F43808" w:rsidP="438C4067">
            <w:pPr>
              <w:rPr>
                <w:rFonts w:eastAsia="Calibri"/>
                <w:i/>
              </w:rPr>
            </w:pPr>
            <w:r w:rsidRPr="00255A76">
              <w:rPr>
                <w:rFonts w:eastAsia="Calibri"/>
                <w:i/>
              </w:rPr>
              <w:t>Transparency Perception Score</w:t>
            </w:r>
          </w:p>
        </w:tc>
        <w:tc>
          <w:tcPr>
            <w:tcW w:w="1537" w:type="dxa"/>
          </w:tcPr>
          <w:p w14:paraId="683E23C5" w14:textId="014D7404" w:rsidR="77F43808" w:rsidRPr="00255A76" w:rsidRDefault="77F43808">
            <w:pPr>
              <w:rPr>
                <w:rFonts w:eastAsia="Calibri"/>
              </w:rPr>
            </w:pPr>
            <w:r w:rsidRPr="00255A76">
              <w:rPr>
                <w:rFonts w:eastAsia="Calibri"/>
              </w:rPr>
              <w:t>Survey measure of perceived clarity on how NSPCC uses donations</w:t>
            </w:r>
          </w:p>
        </w:tc>
        <w:tc>
          <w:tcPr>
            <w:tcW w:w="1530" w:type="dxa"/>
          </w:tcPr>
          <w:p w14:paraId="4C897EFF" w14:textId="5E3DF4EF" w:rsidR="77F43808" w:rsidRPr="00255A76" w:rsidRDefault="77F43808" w:rsidP="438C4067">
            <w:pPr>
              <w:rPr>
                <w:rFonts w:eastAsia="Calibri"/>
              </w:rPr>
            </w:pPr>
            <w:r w:rsidRPr="00255A76">
              <w:rPr>
                <w:rFonts w:eastAsia="Calibri"/>
              </w:rPr>
              <w:t>Bennett and Savani (2003) found transparency boosts judgment accuracy; Hyndman and McConville (2018) found stakeholder feedback critical</w:t>
            </w:r>
            <w:r w:rsidR="7493BC84" w:rsidRPr="00255A76">
              <w:rPr>
                <w:rFonts w:eastAsia="Calibri"/>
              </w:rPr>
              <w:t xml:space="preserve"> </w:t>
            </w:r>
          </w:p>
        </w:tc>
        <w:tc>
          <w:tcPr>
            <w:tcW w:w="1525" w:type="dxa"/>
          </w:tcPr>
          <w:p w14:paraId="02561D4E" w14:textId="0E7233BF" w:rsidR="7493BC84" w:rsidRPr="00255A76" w:rsidRDefault="7493BC84">
            <w:pPr>
              <w:rPr>
                <w:rFonts w:eastAsia="Calibri"/>
              </w:rPr>
            </w:pPr>
            <w:r w:rsidRPr="00255A76">
              <w:rPr>
                <w:rFonts w:eastAsia="Calibri"/>
              </w:rPr>
              <w:t>Non-donors in analysis expressed uncertainty about the use of funds</w:t>
            </w:r>
          </w:p>
        </w:tc>
        <w:tc>
          <w:tcPr>
            <w:tcW w:w="1590" w:type="dxa"/>
          </w:tcPr>
          <w:p w14:paraId="771C1A73" w14:textId="2F38F601" w:rsidR="7493BC84" w:rsidRPr="00255A76" w:rsidRDefault="7493BC84">
            <w:pPr>
              <w:rPr>
                <w:rFonts w:eastAsia="Calibri"/>
              </w:rPr>
            </w:pPr>
            <w:r w:rsidRPr="00255A76">
              <w:rPr>
                <w:rFonts w:eastAsia="Calibri"/>
              </w:rPr>
              <w:t xml:space="preserve">Links awareness with trust-building transparency, a known driver of conversion </w:t>
            </w:r>
          </w:p>
        </w:tc>
        <w:tc>
          <w:tcPr>
            <w:tcW w:w="1540" w:type="dxa"/>
          </w:tcPr>
          <w:p w14:paraId="0A46D3FF" w14:textId="5B0B4F5E" w:rsidR="7493BC84" w:rsidRPr="00255A76" w:rsidRDefault="7493BC84">
            <w:pPr>
              <w:rPr>
                <w:rFonts w:eastAsia="Calibri"/>
              </w:rPr>
            </w:pPr>
            <w:r w:rsidRPr="00255A76">
              <w:rPr>
                <w:rFonts w:eastAsia="Calibri"/>
              </w:rPr>
              <w:t>Avoid information bias by ensuring financial reporting is accurate, complete, and supported with necessary context, rather than simplified to the point of distortion</w:t>
            </w:r>
          </w:p>
        </w:tc>
      </w:tr>
    </w:tbl>
    <w:p w14:paraId="39271EE5" w14:textId="6A785544" w:rsidR="00446156" w:rsidRDefault="2DA413FC" w:rsidP="00F7219F">
      <w:pPr>
        <w:spacing w:before="240" w:line="360" w:lineRule="auto"/>
        <w:rPr>
          <w:rFonts w:eastAsia="Calibri"/>
        </w:rPr>
      </w:pPr>
      <w:r w:rsidRPr="00255A76">
        <w:rPr>
          <w:rFonts w:eastAsia="Calibri"/>
        </w:rPr>
        <w:t xml:space="preserve">The KPIs presented in this table are newly proposed </w:t>
      </w:r>
      <w:r w:rsidR="0769F984" w:rsidRPr="00255A76">
        <w:rPr>
          <w:rFonts w:eastAsia="Calibri"/>
        </w:rPr>
        <w:t xml:space="preserve">campaign </w:t>
      </w:r>
      <w:r w:rsidRPr="00255A76">
        <w:rPr>
          <w:rFonts w:eastAsia="Calibri"/>
        </w:rPr>
        <w:t xml:space="preserve">measures, developed from the combined insights of this study’s data analysis and the supporting literature. They emerge as </w:t>
      </w:r>
      <w:r w:rsidRPr="00255A76">
        <w:rPr>
          <w:rFonts w:eastAsia="Calibri"/>
        </w:rPr>
        <w:lastRenderedPageBreak/>
        <w:t>the most relevant indicators for evaluating NSPCC ca</w:t>
      </w:r>
      <w:r w:rsidR="006669D2" w:rsidRPr="00255A76">
        <w:rPr>
          <w:rFonts w:eastAsia="Calibri"/>
        </w:rPr>
        <w:t xml:space="preserve">mpaign impact on public awareness, directly addressing RQ2. By </w:t>
      </w:r>
      <w:r w:rsidR="58AF3319" w:rsidRPr="00255A76">
        <w:rPr>
          <w:rFonts w:eastAsia="Calibri"/>
        </w:rPr>
        <w:t>adopting these multidimensional measures, the NSPCC can capture not only the scale of its awareness growth, but also the quality</w:t>
      </w:r>
      <w:r w:rsidR="00B11395">
        <w:rPr>
          <w:rFonts w:eastAsia="Calibri"/>
        </w:rPr>
        <w:t xml:space="preserve">. </w:t>
      </w:r>
      <w:r w:rsidR="7F27203D" w:rsidRPr="00255A76">
        <w:rPr>
          <w:rFonts w:eastAsia="Calibri"/>
        </w:rPr>
        <w:t>Each KPI reflects a specific driver of donor behaviour identified in the analysis, ensuring that measurement is linked to the underlying motivations for engagement. Implementing this framework would enable the NSPCC to evaluate campaign performance with greater precision, identify where awareness is not yet translating into donations, and focus strategic efforts on the segments and messages most likely to generate lasting support</w:t>
      </w:r>
      <w:r w:rsidR="6A43B01E" w:rsidRPr="00255A76">
        <w:rPr>
          <w:rFonts w:eastAsia="Calibri"/>
        </w:rPr>
        <w:t xml:space="preserve">. Without such measures, the NSPCC’s awareness tracking risks remaining superficial, misrepresenting campaign success while </w:t>
      </w:r>
      <w:r w:rsidR="607EB748" w:rsidRPr="00255A76">
        <w:rPr>
          <w:rFonts w:eastAsia="Calibri"/>
        </w:rPr>
        <w:t xml:space="preserve">overlooking gaps in public trust, relevance and conversion. </w:t>
      </w:r>
      <w:bookmarkStart w:id="100" w:name="_Toc207044222"/>
    </w:p>
    <w:p w14:paraId="370F2CC2" w14:textId="77777777" w:rsidR="00F7219F" w:rsidRPr="00F7219F" w:rsidRDefault="00F7219F" w:rsidP="00F7219F">
      <w:pPr>
        <w:spacing w:before="240" w:line="360" w:lineRule="auto"/>
        <w:rPr>
          <w:rFonts w:eastAsia="Calibri"/>
        </w:rPr>
      </w:pPr>
    </w:p>
    <w:p w14:paraId="4DF583F0" w14:textId="3A85EEEE" w:rsidR="1FD7A2C3" w:rsidRPr="00446156" w:rsidRDefault="1FD7A2C3" w:rsidP="438C4067">
      <w:pPr>
        <w:pStyle w:val="Heading1"/>
        <w:rPr>
          <w:rFonts w:ascii="Times New Roman" w:eastAsia="Calibri" w:hAnsi="Times New Roman" w:cs="Times New Roman"/>
          <w:b/>
          <w:color w:val="auto"/>
          <w:sz w:val="32"/>
          <w:szCs w:val="32"/>
        </w:rPr>
      </w:pPr>
      <w:bookmarkStart w:id="101" w:name="_Toc207105694"/>
      <w:r w:rsidRPr="00446156">
        <w:rPr>
          <w:rFonts w:ascii="Times New Roman" w:eastAsia="Calibri" w:hAnsi="Times New Roman" w:cs="Times New Roman"/>
          <w:b/>
          <w:color w:val="auto"/>
          <w:sz w:val="32"/>
          <w:szCs w:val="32"/>
        </w:rPr>
        <w:t>Conclusion</w:t>
      </w:r>
      <w:bookmarkEnd w:id="100"/>
      <w:bookmarkEnd w:id="101"/>
    </w:p>
    <w:p w14:paraId="4F88CE49" w14:textId="3C78DDC8" w:rsidR="1AB7099F" w:rsidRPr="00255A76" w:rsidRDefault="1AB7099F" w:rsidP="1AB7099F">
      <w:pPr>
        <w:rPr>
          <w:rFonts w:eastAsia="Calibri"/>
        </w:rPr>
      </w:pPr>
    </w:p>
    <w:p w14:paraId="2D4427E9" w14:textId="21459FDF" w:rsidR="00976853" w:rsidRPr="00255A76" w:rsidRDefault="00976853" w:rsidP="00103308">
      <w:pPr>
        <w:spacing w:after="240" w:line="360" w:lineRule="auto"/>
        <w:rPr>
          <w:rFonts w:eastAsia="Calibri"/>
        </w:rPr>
      </w:pPr>
      <w:r w:rsidRPr="00976853">
        <w:rPr>
          <w:rFonts w:eastAsia="Calibri"/>
        </w:rPr>
        <w:t>This report addresses the NSPCC’s post-pandemic decline in charitable giving and awareness, situating these challenges within broader sectoral concerns of trust, transparency, and donor engagement in the charity secto</w:t>
      </w:r>
      <w:r w:rsidR="00343EA7">
        <w:rPr>
          <w:rFonts w:eastAsia="Calibri"/>
        </w:rPr>
        <w:t>r.</w:t>
      </w:r>
    </w:p>
    <w:p w14:paraId="294B585D" w14:textId="604F9648" w:rsidR="79F7F550" w:rsidRPr="00255A76" w:rsidRDefault="0034623C" w:rsidP="00103308">
      <w:pPr>
        <w:spacing w:after="240" w:line="360" w:lineRule="auto"/>
        <w:rPr>
          <w:rFonts w:eastAsia="Calibri"/>
        </w:rPr>
      </w:pPr>
      <w:r>
        <w:rPr>
          <w:rFonts w:eastAsia="Calibri"/>
        </w:rPr>
        <w:t>Through</w:t>
      </w:r>
      <w:r w:rsidR="2BF4F92B" w:rsidRPr="00255A76">
        <w:rPr>
          <w:rFonts w:eastAsia="Calibri"/>
        </w:rPr>
        <w:t xml:space="preserve"> a mixed-methods design </w:t>
      </w:r>
      <w:r w:rsidR="001703D5">
        <w:rPr>
          <w:rFonts w:eastAsia="Calibri"/>
        </w:rPr>
        <w:t xml:space="preserve">guided </w:t>
      </w:r>
      <w:r w:rsidR="2BF4F92B" w:rsidRPr="00255A76">
        <w:rPr>
          <w:rFonts w:eastAsia="Calibri"/>
        </w:rPr>
        <w:t>by the CRISP-DM framework, th</w:t>
      </w:r>
      <w:r w:rsidR="001703D5">
        <w:rPr>
          <w:rFonts w:eastAsia="Calibri"/>
        </w:rPr>
        <w:t xml:space="preserve">e </w:t>
      </w:r>
      <w:r w:rsidR="2BF4F92B" w:rsidRPr="00255A76">
        <w:rPr>
          <w:rFonts w:eastAsia="Calibri"/>
        </w:rPr>
        <w:t>research developed</w:t>
      </w:r>
      <w:r w:rsidR="2B616651" w:rsidRPr="00255A76">
        <w:rPr>
          <w:rFonts w:eastAsia="Calibri"/>
        </w:rPr>
        <w:t xml:space="preserve"> diagnostic, predictive and prescriptive insights into donor motivations</w:t>
      </w:r>
      <w:r w:rsidR="002C3061">
        <w:rPr>
          <w:rFonts w:eastAsia="Calibri"/>
        </w:rPr>
        <w:t xml:space="preserve"> and offered a measurement framework to inform the </w:t>
      </w:r>
      <w:r w:rsidR="021AC6A4" w:rsidRPr="00255A76">
        <w:rPr>
          <w:rFonts w:eastAsia="Calibri"/>
        </w:rPr>
        <w:t xml:space="preserve">NSPCC’s brand and campaign strategies. </w:t>
      </w:r>
      <w:r w:rsidR="00F4718F">
        <w:rPr>
          <w:rFonts w:eastAsia="Calibri"/>
        </w:rPr>
        <w:t xml:space="preserve">Hence, </w:t>
      </w:r>
      <w:r w:rsidR="021AC6A4" w:rsidRPr="00255A76">
        <w:rPr>
          <w:rFonts w:eastAsia="Calibri"/>
        </w:rPr>
        <w:t xml:space="preserve">the </w:t>
      </w:r>
      <w:r w:rsidR="00DB03D2">
        <w:rPr>
          <w:rFonts w:eastAsia="Calibri"/>
        </w:rPr>
        <w:t xml:space="preserve">report </w:t>
      </w:r>
      <w:r w:rsidR="021AC6A4" w:rsidRPr="00255A76">
        <w:rPr>
          <w:rFonts w:eastAsia="Calibri"/>
        </w:rPr>
        <w:t>responds to Stanley</w:t>
      </w:r>
      <w:r w:rsidR="74A299FA" w:rsidRPr="00255A76">
        <w:rPr>
          <w:rFonts w:eastAsia="Calibri"/>
        </w:rPr>
        <w:t>’s</w:t>
      </w:r>
      <w:r w:rsidR="021AC6A4" w:rsidRPr="00255A76">
        <w:rPr>
          <w:rFonts w:eastAsia="Calibri"/>
        </w:rPr>
        <w:t xml:space="preserve"> (2017)</w:t>
      </w:r>
      <w:r w:rsidR="1F5884BB" w:rsidRPr="00255A76">
        <w:rPr>
          <w:rFonts w:eastAsia="Calibri"/>
        </w:rPr>
        <w:t xml:space="preserve"> critique </w:t>
      </w:r>
      <w:r w:rsidR="00B94838">
        <w:rPr>
          <w:rFonts w:eastAsia="Calibri"/>
        </w:rPr>
        <w:t xml:space="preserve">that </w:t>
      </w:r>
      <w:r w:rsidR="1F5884BB" w:rsidRPr="00255A76">
        <w:rPr>
          <w:rFonts w:eastAsia="Calibri"/>
        </w:rPr>
        <w:t>the NSPCC’s analytic</w:t>
      </w:r>
      <w:r w:rsidR="00671BD5">
        <w:rPr>
          <w:rFonts w:eastAsia="Calibri"/>
        </w:rPr>
        <w:t xml:space="preserve">al approach has been </w:t>
      </w:r>
      <w:r w:rsidR="1F5884BB" w:rsidRPr="00255A76">
        <w:rPr>
          <w:rFonts w:eastAsia="Calibri"/>
        </w:rPr>
        <w:t xml:space="preserve">overly descriptive, </w:t>
      </w:r>
      <w:r w:rsidR="0048199A">
        <w:rPr>
          <w:rFonts w:eastAsia="Calibri"/>
        </w:rPr>
        <w:t xml:space="preserve">providing </w:t>
      </w:r>
      <w:r w:rsidR="1F5884BB" w:rsidRPr="00255A76">
        <w:rPr>
          <w:rFonts w:eastAsia="Calibri"/>
        </w:rPr>
        <w:t xml:space="preserve">a deeper </w:t>
      </w:r>
      <w:r w:rsidR="00ED63B9">
        <w:rPr>
          <w:rFonts w:eastAsia="Calibri"/>
        </w:rPr>
        <w:t xml:space="preserve">understanding </w:t>
      </w:r>
      <w:r w:rsidR="1F5884BB" w:rsidRPr="00255A76">
        <w:rPr>
          <w:rFonts w:eastAsia="Calibri"/>
        </w:rPr>
        <w:t>of why donors engage and how campaigns can be strategically evaluated.</w:t>
      </w:r>
    </w:p>
    <w:p w14:paraId="0FF77967" w14:textId="4DC7E1E4" w:rsidR="79F7F550" w:rsidRDefault="0062437A" w:rsidP="00103308">
      <w:pPr>
        <w:spacing w:after="240" w:line="360" w:lineRule="auto"/>
        <w:rPr>
          <w:rFonts w:eastAsia="Calibri"/>
        </w:rPr>
      </w:pPr>
      <w:r>
        <w:rPr>
          <w:rFonts w:eastAsia="Calibri"/>
        </w:rPr>
        <w:t xml:space="preserve">With respect to </w:t>
      </w:r>
      <w:r w:rsidR="6AF0ED46" w:rsidRPr="00255A76">
        <w:rPr>
          <w:rFonts w:eastAsia="Calibri"/>
        </w:rPr>
        <w:t xml:space="preserve">RQ1, findings show spontaneous awareness </w:t>
      </w:r>
      <w:r w:rsidR="00592035">
        <w:rPr>
          <w:rFonts w:eastAsia="Calibri"/>
        </w:rPr>
        <w:t>cannot be reduced to</w:t>
      </w:r>
      <w:r w:rsidR="00163BB9">
        <w:rPr>
          <w:rFonts w:eastAsia="Calibri"/>
        </w:rPr>
        <w:t xml:space="preserve"> a</w:t>
      </w:r>
      <w:r w:rsidR="6AF0ED46" w:rsidRPr="00255A76">
        <w:rPr>
          <w:rFonts w:eastAsia="Calibri"/>
        </w:rPr>
        <w:t xml:space="preserve"> binary measure of recognition</w:t>
      </w:r>
      <w:r w:rsidR="2D5B0B9E" w:rsidRPr="00255A76">
        <w:rPr>
          <w:rFonts w:eastAsia="Calibri"/>
        </w:rPr>
        <w:t xml:space="preserve">, </w:t>
      </w:r>
      <w:r w:rsidR="00163BB9">
        <w:rPr>
          <w:rFonts w:eastAsia="Calibri"/>
        </w:rPr>
        <w:t xml:space="preserve">instead </w:t>
      </w:r>
      <w:r w:rsidR="2D5B0B9E" w:rsidRPr="00255A76">
        <w:rPr>
          <w:rFonts w:eastAsia="Calibri"/>
        </w:rPr>
        <w:t xml:space="preserve">requiring a </w:t>
      </w:r>
      <w:r w:rsidR="6AF0ED46" w:rsidRPr="00255A76">
        <w:rPr>
          <w:rFonts w:eastAsia="Calibri"/>
        </w:rPr>
        <w:t xml:space="preserve">qualitative </w:t>
      </w:r>
      <w:r w:rsidR="00163BB9">
        <w:rPr>
          <w:rFonts w:eastAsia="Calibri"/>
        </w:rPr>
        <w:t xml:space="preserve">understanding </w:t>
      </w:r>
      <w:r w:rsidR="6AF0ED46" w:rsidRPr="00255A76">
        <w:rPr>
          <w:rFonts w:eastAsia="Calibri"/>
        </w:rPr>
        <w:t xml:space="preserve">of how the NSPCC is positioned in the public mind. Logistic regression results revealed that moral alignment (Q2) and brand salience (Q3) were significant predictors of donation likelihood, </w:t>
      </w:r>
      <w:r w:rsidR="6AF0ED46" w:rsidRPr="00584270">
        <w:rPr>
          <w:rFonts w:eastAsia="Calibri"/>
        </w:rPr>
        <w:t>confirming awareness quality is central to strengthening fundraising outcomes</w:t>
      </w:r>
      <w:r w:rsidR="00584270" w:rsidRPr="00584270">
        <w:rPr>
          <w:rFonts w:eastAsia="Calibri"/>
        </w:rPr>
        <w:t>.</w:t>
      </w:r>
      <w:r w:rsidR="00584270">
        <w:rPr>
          <w:rFonts w:eastAsia="Calibri"/>
        </w:rPr>
        <w:t xml:space="preserve"> </w:t>
      </w:r>
      <w:proofErr w:type="spellStart"/>
      <w:r w:rsidR="001072D0">
        <w:rPr>
          <w:rFonts w:eastAsia="Calibri"/>
        </w:rPr>
        <w:t>R</w:t>
      </w:r>
      <w:r w:rsidR="001B1B00" w:rsidRPr="001072D0">
        <w:rPr>
          <w:rFonts w:eastAsia="Calibri"/>
        </w:rPr>
        <w:t>egarding</w:t>
      </w:r>
      <w:proofErr w:type="spellEnd"/>
      <w:r w:rsidR="001B1B00">
        <w:rPr>
          <w:rFonts w:eastAsia="Calibri"/>
        </w:rPr>
        <w:t xml:space="preserve"> </w:t>
      </w:r>
      <w:r w:rsidR="6AF0ED46" w:rsidRPr="00255A76">
        <w:rPr>
          <w:rFonts w:eastAsia="Calibri"/>
        </w:rPr>
        <w:t xml:space="preserve">RQ2, the analysis </w:t>
      </w:r>
      <w:r w:rsidR="00E23344">
        <w:rPr>
          <w:rFonts w:eastAsia="Calibri"/>
        </w:rPr>
        <w:t>shows</w:t>
      </w:r>
      <w:r w:rsidR="6AF0ED46" w:rsidRPr="00255A76">
        <w:rPr>
          <w:rFonts w:eastAsia="Calibri"/>
        </w:rPr>
        <w:t xml:space="preserve"> </w:t>
      </w:r>
      <w:r w:rsidR="000171F8">
        <w:rPr>
          <w:rFonts w:eastAsia="Calibri"/>
        </w:rPr>
        <w:t xml:space="preserve">effective </w:t>
      </w:r>
      <w:r w:rsidR="6AF0ED46" w:rsidRPr="00255A76">
        <w:rPr>
          <w:rFonts w:eastAsia="Calibri"/>
        </w:rPr>
        <w:t xml:space="preserve">KPIs extend beyond surface-level impressions, with trust, moral resonance, and emotional connection </w:t>
      </w:r>
      <w:r w:rsidR="000171F8">
        <w:rPr>
          <w:rFonts w:eastAsia="Calibri"/>
        </w:rPr>
        <w:t xml:space="preserve">emerging </w:t>
      </w:r>
      <w:r w:rsidR="6AF0ED46" w:rsidRPr="00255A76">
        <w:rPr>
          <w:rFonts w:eastAsia="Calibri"/>
        </w:rPr>
        <w:t>as the most reliable indicators of campaign</w:t>
      </w:r>
      <w:r w:rsidR="00105AF2">
        <w:rPr>
          <w:rFonts w:eastAsia="Calibri"/>
        </w:rPr>
        <w:t xml:space="preserve"> impact</w:t>
      </w:r>
      <w:r w:rsidR="6AF0ED46" w:rsidRPr="00255A76">
        <w:rPr>
          <w:rFonts w:eastAsia="Calibri"/>
        </w:rPr>
        <w:t xml:space="preserve">. Text analysis supported this by highlighting transparency, regional impact, and alignment with personal values as recurring </w:t>
      </w:r>
      <w:r w:rsidR="00FF4D91">
        <w:rPr>
          <w:rFonts w:eastAsia="Calibri"/>
        </w:rPr>
        <w:t>themes in</w:t>
      </w:r>
      <w:r w:rsidR="00962826">
        <w:rPr>
          <w:rFonts w:eastAsia="Calibri"/>
        </w:rPr>
        <w:t xml:space="preserve"> </w:t>
      </w:r>
      <w:r w:rsidR="6AF0ED46" w:rsidRPr="00255A76">
        <w:rPr>
          <w:rFonts w:eastAsia="Calibri"/>
        </w:rPr>
        <w:t>donor motivation.</w:t>
      </w:r>
      <w:r w:rsidR="00962826">
        <w:rPr>
          <w:rFonts w:eastAsia="Calibri"/>
        </w:rPr>
        <w:t xml:space="preserve"> Collectively</w:t>
      </w:r>
      <w:r w:rsidR="6AF0ED46" w:rsidRPr="00255A76">
        <w:rPr>
          <w:rFonts w:eastAsia="Calibri"/>
        </w:rPr>
        <w:t xml:space="preserve">, these </w:t>
      </w:r>
      <w:r w:rsidR="00962826">
        <w:rPr>
          <w:rFonts w:eastAsia="Calibri"/>
        </w:rPr>
        <w:lastRenderedPageBreak/>
        <w:t>findings</w:t>
      </w:r>
      <w:r w:rsidR="008B6D61">
        <w:rPr>
          <w:rFonts w:eastAsia="Calibri"/>
        </w:rPr>
        <w:t xml:space="preserve"> highlight the practical value of integrating</w:t>
      </w:r>
      <w:r w:rsidR="6AF0ED46" w:rsidRPr="00255A76">
        <w:rPr>
          <w:rFonts w:eastAsia="Calibri"/>
        </w:rPr>
        <w:t xml:space="preserve"> diagnostic, predictive, and prescriptive analytics </w:t>
      </w:r>
      <w:r w:rsidR="002233B2">
        <w:rPr>
          <w:rFonts w:eastAsia="Calibri"/>
        </w:rPr>
        <w:t xml:space="preserve">into the </w:t>
      </w:r>
      <w:r w:rsidR="6AF0ED46" w:rsidRPr="00255A76">
        <w:rPr>
          <w:rFonts w:eastAsia="Calibri"/>
        </w:rPr>
        <w:t xml:space="preserve">NSPCC’s </w:t>
      </w:r>
      <w:r w:rsidR="002233B2">
        <w:rPr>
          <w:rFonts w:eastAsia="Calibri"/>
        </w:rPr>
        <w:t>strategy</w:t>
      </w:r>
      <w:r w:rsidR="6AF0ED46" w:rsidRPr="00255A76">
        <w:rPr>
          <w:rFonts w:eastAsia="Calibri"/>
        </w:rPr>
        <w:t xml:space="preserve"> to achieve its strategic target of increased awareness and sustained donation growth. </w:t>
      </w:r>
    </w:p>
    <w:p w14:paraId="22A56237" w14:textId="648FF693" w:rsidR="79F7F550" w:rsidRPr="00255A76" w:rsidRDefault="007B2BC2" w:rsidP="00103308">
      <w:pPr>
        <w:spacing w:after="240" w:line="360" w:lineRule="auto"/>
        <w:rPr>
          <w:rFonts w:eastAsia="Calibri"/>
        </w:rPr>
      </w:pPr>
      <w:r>
        <w:rPr>
          <w:rFonts w:eastAsia="Calibri"/>
        </w:rPr>
        <w:t>However</w:t>
      </w:r>
      <w:r w:rsidR="5FDBF1AE" w:rsidRPr="00255A76">
        <w:rPr>
          <w:rFonts w:eastAsia="Calibri"/>
        </w:rPr>
        <w:t xml:space="preserve">, several limitations must be acknowledged. The relatively small sample size </w:t>
      </w:r>
      <w:r w:rsidR="42650F07" w:rsidRPr="00255A76">
        <w:rPr>
          <w:rFonts w:eastAsia="Calibri"/>
        </w:rPr>
        <w:t>(n = 86) restricts generalisabilit</w:t>
      </w:r>
      <w:r w:rsidR="00F20F4A">
        <w:rPr>
          <w:rFonts w:eastAsia="Calibri"/>
        </w:rPr>
        <w:t>y</w:t>
      </w:r>
      <w:r w:rsidR="42650F07" w:rsidRPr="00255A76">
        <w:rPr>
          <w:rFonts w:eastAsia="Calibri"/>
        </w:rPr>
        <w:t xml:space="preserve">, particularly given the class imbalance between donor and non-donors. While </w:t>
      </w:r>
      <w:r w:rsidR="5DD1E62E" w:rsidRPr="00255A76">
        <w:rPr>
          <w:rFonts w:eastAsia="Calibri"/>
        </w:rPr>
        <w:t>network</w:t>
      </w:r>
      <w:r w:rsidR="42650F07" w:rsidRPr="00255A76">
        <w:rPr>
          <w:rFonts w:eastAsia="Calibri"/>
        </w:rPr>
        <w:t xml:space="preserve"> sampling was employed</w:t>
      </w:r>
      <w:r w:rsidR="26FE33ED" w:rsidRPr="00255A76">
        <w:rPr>
          <w:rFonts w:eastAsia="Calibri"/>
        </w:rPr>
        <w:t xml:space="preserve">, the dataset remains cross-sectional, offering </w:t>
      </w:r>
      <w:r w:rsidR="00051CA6">
        <w:rPr>
          <w:rFonts w:eastAsia="Calibri"/>
        </w:rPr>
        <w:t xml:space="preserve">only </w:t>
      </w:r>
      <w:r w:rsidR="26FE33ED" w:rsidRPr="00255A76">
        <w:rPr>
          <w:rFonts w:eastAsia="Calibri"/>
        </w:rPr>
        <w:t xml:space="preserve">a snapshot in time. </w:t>
      </w:r>
      <w:r w:rsidR="002F4743">
        <w:rPr>
          <w:rFonts w:eastAsia="Calibri"/>
        </w:rPr>
        <w:t>Furthermore, r</w:t>
      </w:r>
      <w:r w:rsidR="26FE33ED" w:rsidRPr="00255A76">
        <w:rPr>
          <w:rFonts w:eastAsia="Calibri"/>
        </w:rPr>
        <w:t>eliance on self-reported</w:t>
      </w:r>
      <w:r w:rsidR="0BE394DB" w:rsidRPr="00255A76">
        <w:rPr>
          <w:rFonts w:eastAsia="Calibri"/>
        </w:rPr>
        <w:t xml:space="preserve"> measures introduces the risk of social desirability and recall biases, while the survey design </w:t>
      </w:r>
      <w:r w:rsidR="54F8F926" w:rsidRPr="00255A76">
        <w:rPr>
          <w:rFonts w:eastAsia="Calibri"/>
        </w:rPr>
        <w:t xml:space="preserve">may hold researcher bias particularly regarding the Likert-style questions. </w:t>
      </w:r>
      <w:r w:rsidR="485DD44E" w:rsidRPr="00255A76">
        <w:rPr>
          <w:rFonts w:eastAsia="Calibri"/>
        </w:rPr>
        <w:t xml:space="preserve">Moreover, the brevity of the </w:t>
      </w:r>
      <w:r w:rsidR="463C556B" w:rsidRPr="00255A76">
        <w:rPr>
          <w:rFonts w:eastAsia="Calibri"/>
        </w:rPr>
        <w:t>qualitative</w:t>
      </w:r>
      <w:r w:rsidR="485DD44E" w:rsidRPr="00255A76">
        <w:rPr>
          <w:rFonts w:eastAsia="Calibri"/>
        </w:rPr>
        <w:t xml:space="preserve"> responses</w:t>
      </w:r>
      <w:r w:rsidR="000C77F8">
        <w:rPr>
          <w:rFonts w:eastAsia="Calibri"/>
        </w:rPr>
        <w:t>, especially among non-donors,</w:t>
      </w:r>
      <w:r w:rsidR="485DD44E" w:rsidRPr="00255A76">
        <w:rPr>
          <w:rFonts w:eastAsia="Calibri"/>
        </w:rPr>
        <w:t xml:space="preserve"> constrained</w:t>
      </w:r>
      <w:r w:rsidR="74A5B9D5" w:rsidRPr="00255A76">
        <w:rPr>
          <w:rFonts w:eastAsia="Calibri"/>
        </w:rPr>
        <w:t xml:space="preserve"> the depth of interpretation, limiting the richness of </w:t>
      </w:r>
      <w:r w:rsidR="00714ACF">
        <w:rPr>
          <w:rFonts w:eastAsia="Calibri"/>
        </w:rPr>
        <w:t xml:space="preserve">text </w:t>
      </w:r>
      <w:r w:rsidR="74A5B9D5" w:rsidRPr="00255A76">
        <w:rPr>
          <w:rFonts w:eastAsia="Calibri"/>
        </w:rPr>
        <w:t>analysis.</w:t>
      </w:r>
      <w:r w:rsidR="35D0CA28" w:rsidRPr="00255A76">
        <w:rPr>
          <w:rFonts w:eastAsia="Calibri"/>
        </w:rPr>
        <w:t xml:space="preserve"> </w:t>
      </w:r>
    </w:p>
    <w:p w14:paraId="1D12D21C" w14:textId="4659733B" w:rsidR="254D3D77" w:rsidRPr="00255A76" w:rsidRDefault="35D0CA28" w:rsidP="00103308">
      <w:pPr>
        <w:spacing w:after="240" w:line="360" w:lineRule="auto"/>
        <w:rPr>
          <w:rFonts w:eastAsia="Calibri"/>
        </w:rPr>
      </w:pPr>
      <w:r w:rsidRPr="00255A76">
        <w:rPr>
          <w:rFonts w:eastAsia="Calibri"/>
        </w:rPr>
        <w:t xml:space="preserve">These limitations highlight </w:t>
      </w:r>
      <w:r w:rsidR="00714ACF">
        <w:rPr>
          <w:rFonts w:eastAsia="Calibri"/>
        </w:rPr>
        <w:t xml:space="preserve">opportunities </w:t>
      </w:r>
      <w:r w:rsidRPr="00255A76">
        <w:rPr>
          <w:rFonts w:eastAsia="Calibri"/>
        </w:rPr>
        <w:t xml:space="preserve">for future research. Longitudinal studies could </w:t>
      </w:r>
      <w:r w:rsidR="00773744">
        <w:rPr>
          <w:rFonts w:eastAsia="Calibri"/>
        </w:rPr>
        <w:t xml:space="preserve">monitor </w:t>
      </w:r>
      <w:r w:rsidRPr="00255A76">
        <w:rPr>
          <w:rFonts w:eastAsia="Calibri"/>
        </w:rPr>
        <w:t xml:space="preserve">changes in awareness and donor motivations, particularly </w:t>
      </w:r>
      <w:r w:rsidR="009A4C35">
        <w:rPr>
          <w:rFonts w:eastAsia="Calibri"/>
        </w:rPr>
        <w:t>in response to</w:t>
      </w:r>
      <w:r w:rsidRPr="00255A76">
        <w:rPr>
          <w:rFonts w:eastAsia="Calibri"/>
        </w:rPr>
        <w:t xml:space="preserve"> economic shifts and generational </w:t>
      </w:r>
      <w:r w:rsidR="3E9E5F09" w:rsidRPr="00255A76">
        <w:rPr>
          <w:rFonts w:eastAsia="Calibri"/>
        </w:rPr>
        <w:t xml:space="preserve">patterns. Experimental research could provide stronger causal evidence by testing variations in transparency, moral framing, and campaign delivery across different audiences. Additionally, </w:t>
      </w:r>
      <w:r w:rsidR="6265F0FC" w:rsidRPr="00255A76">
        <w:rPr>
          <w:rFonts w:eastAsia="Calibri"/>
        </w:rPr>
        <w:t xml:space="preserve">aligning survey responses with actual donation behaviour would help overcome self-reporting bias and improve predictive reliability. Furthermore, exploring digital-first strategies tailored to younger </w:t>
      </w:r>
      <w:r w:rsidR="7DA0FFD4" w:rsidRPr="00255A76">
        <w:rPr>
          <w:rFonts w:eastAsia="Calibri"/>
        </w:rPr>
        <w:t>demographics</w:t>
      </w:r>
      <w:r w:rsidR="6265F0FC" w:rsidRPr="00255A76">
        <w:rPr>
          <w:rFonts w:eastAsia="Calibri"/>
        </w:rPr>
        <w:t xml:space="preserve">, as suggested </w:t>
      </w:r>
      <w:r w:rsidR="6421CCAF" w:rsidRPr="00255A76">
        <w:rPr>
          <w:rFonts w:eastAsia="Calibri"/>
        </w:rPr>
        <w:t>b</w:t>
      </w:r>
      <w:r w:rsidR="6265F0FC" w:rsidRPr="00255A76">
        <w:rPr>
          <w:rFonts w:eastAsia="Calibri"/>
        </w:rPr>
        <w:t xml:space="preserve">y Imed and </w:t>
      </w:r>
      <w:proofErr w:type="spellStart"/>
      <w:r w:rsidR="7F2B7CB4" w:rsidRPr="00255A76">
        <w:rPr>
          <w:rFonts w:eastAsia="Calibri"/>
        </w:rPr>
        <w:t>Zorgati</w:t>
      </w:r>
      <w:proofErr w:type="spellEnd"/>
      <w:r w:rsidR="7F2B7CB4" w:rsidRPr="00255A76">
        <w:rPr>
          <w:rFonts w:eastAsia="Calibri"/>
        </w:rPr>
        <w:t xml:space="preserve"> (2025), would be a valuable extension.</w:t>
      </w:r>
    </w:p>
    <w:p w14:paraId="4BE5516C" w14:textId="48DE809D" w:rsidR="00584270" w:rsidRPr="00584270" w:rsidRDefault="00584270" w:rsidP="00584270">
      <w:pPr>
        <w:spacing w:after="240" w:line="360" w:lineRule="auto"/>
        <w:rPr>
          <w:rFonts w:eastAsia="Calibri"/>
        </w:rPr>
      </w:pPr>
      <w:r w:rsidRPr="00584270">
        <w:rPr>
          <w:rFonts w:eastAsia="Calibri"/>
        </w:rPr>
        <w:t>In conclusion, this report contributes to both theory and practice by offering deeper insights</w:t>
      </w:r>
      <w:r>
        <w:rPr>
          <w:rFonts w:eastAsia="Calibri"/>
        </w:rPr>
        <w:t xml:space="preserve"> </w:t>
      </w:r>
      <w:r w:rsidRPr="00584270">
        <w:rPr>
          <w:rFonts w:eastAsia="Calibri"/>
        </w:rPr>
        <w:t>into donor behaviour and methodically providing a transferable framework for impact-based</w:t>
      </w:r>
      <w:r>
        <w:rPr>
          <w:rFonts w:eastAsia="Calibri"/>
        </w:rPr>
        <w:t xml:space="preserve"> </w:t>
      </w:r>
      <w:r w:rsidRPr="00584270">
        <w:rPr>
          <w:rFonts w:eastAsia="Calibri"/>
        </w:rPr>
        <w:t>measurement. Addressing Stanley’s (2017) critique, it demonstrates that effective NSPCC</w:t>
      </w:r>
      <w:r>
        <w:rPr>
          <w:rFonts w:eastAsia="Calibri"/>
        </w:rPr>
        <w:t xml:space="preserve"> </w:t>
      </w:r>
      <w:r w:rsidRPr="00584270">
        <w:rPr>
          <w:rFonts w:eastAsia="Calibri"/>
        </w:rPr>
        <w:t>strategy requires integrating economic and non-economic KPIs, particularly trust,</w:t>
      </w:r>
      <w:r>
        <w:rPr>
          <w:rFonts w:eastAsia="Calibri"/>
        </w:rPr>
        <w:t xml:space="preserve"> </w:t>
      </w:r>
      <w:r w:rsidRPr="00584270">
        <w:rPr>
          <w:rFonts w:eastAsia="Calibri"/>
        </w:rPr>
        <w:t>transparency, moral alignment, and awareness quality. Despite limitations, the findings</w:t>
      </w:r>
      <w:r>
        <w:rPr>
          <w:rFonts w:eastAsia="Calibri"/>
        </w:rPr>
        <w:t xml:space="preserve"> </w:t>
      </w:r>
      <w:r w:rsidRPr="00584270">
        <w:rPr>
          <w:rFonts w:eastAsia="Calibri"/>
        </w:rPr>
        <w:t>provide a basis for targeted, ethically informed marketing strategies, enabling the NSPCC to</w:t>
      </w:r>
      <w:r>
        <w:rPr>
          <w:rFonts w:eastAsia="Calibri"/>
        </w:rPr>
        <w:t xml:space="preserve"> </w:t>
      </w:r>
      <w:r w:rsidRPr="00584270">
        <w:rPr>
          <w:rFonts w:eastAsia="Calibri"/>
        </w:rPr>
        <w:t>rebuild public confidence, enhance brand presence, and achieve long-term fundraising.</w:t>
      </w:r>
    </w:p>
    <w:p w14:paraId="2545A76B" w14:textId="37717553" w:rsidR="00B375D2" w:rsidRPr="001072D0" w:rsidRDefault="00B375D2" w:rsidP="00825753">
      <w:pPr>
        <w:spacing w:after="240" w:line="360" w:lineRule="auto"/>
        <w:rPr>
          <w:rFonts w:eastAsia="Calibri"/>
          <w:u w:val="single"/>
        </w:rPr>
      </w:pPr>
    </w:p>
    <w:p w14:paraId="66D7289E" w14:textId="77777777" w:rsidR="00443026" w:rsidRDefault="00443026" w:rsidP="00825753">
      <w:pPr>
        <w:spacing w:after="240" w:line="360" w:lineRule="auto"/>
        <w:rPr>
          <w:rFonts w:eastAsia="Calibri"/>
        </w:rPr>
      </w:pPr>
    </w:p>
    <w:p w14:paraId="700A2424" w14:textId="77777777" w:rsidR="00A03166" w:rsidRDefault="00A03166" w:rsidP="00825753">
      <w:pPr>
        <w:spacing w:after="240" w:line="360" w:lineRule="auto"/>
        <w:rPr>
          <w:rFonts w:eastAsia="Calibri"/>
        </w:rPr>
      </w:pPr>
    </w:p>
    <w:p w14:paraId="7923F55F" w14:textId="77777777" w:rsidR="00A03166" w:rsidRPr="00255A76" w:rsidRDefault="00A03166" w:rsidP="00825753">
      <w:pPr>
        <w:spacing w:after="240" w:line="360" w:lineRule="auto"/>
        <w:rPr>
          <w:rFonts w:eastAsia="Calibri"/>
        </w:rPr>
      </w:pPr>
    </w:p>
    <w:p w14:paraId="147D12C6" w14:textId="1A21F492" w:rsidR="146C3D2B" w:rsidRPr="00446156" w:rsidRDefault="2B80FDCA" w:rsidP="438C4067">
      <w:pPr>
        <w:pStyle w:val="Heading1"/>
        <w:rPr>
          <w:rFonts w:ascii="Times New Roman" w:eastAsia="Calibri" w:hAnsi="Times New Roman" w:cs="Times New Roman"/>
          <w:b/>
          <w:color w:val="auto"/>
          <w:sz w:val="32"/>
          <w:szCs w:val="32"/>
        </w:rPr>
      </w:pPr>
      <w:bookmarkStart w:id="102" w:name="_Toc207044223"/>
      <w:bookmarkStart w:id="103" w:name="_Toc207105695"/>
      <w:r w:rsidRPr="00446156">
        <w:rPr>
          <w:rFonts w:ascii="Times New Roman" w:eastAsia="Calibri" w:hAnsi="Times New Roman" w:cs="Times New Roman"/>
          <w:b/>
          <w:color w:val="auto"/>
          <w:sz w:val="32"/>
          <w:szCs w:val="32"/>
        </w:rPr>
        <w:t>Appendices</w:t>
      </w:r>
      <w:bookmarkEnd w:id="102"/>
      <w:bookmarkEnd w:id="103"/>
    </w:p>
    <w:p w14:paraId="6ECBBF35" w14:textId="39A6704D" w:rsidR="146C3D2B" w:rsidRPr="00255A76" w:rsidRDefault="146C3D2B" w:rsidP="438C4067">
      <w:pPr>
        <w:rPr>
          <w:rFonts w:eastAsia="Calibri"/>
        </w:rPr>
      </w:pPr>
    </w:p>
    <w:p w14:paraId="2794F8F3" w14:textId="01565B12" w:rsidR="146C3D2B" w:rsidRPr="00255A76" w:rsidRDefault="3DD0E7CB" w:rsidP="438C4067">
      <w:pPr>
        <w:rPr>
          <w:rFonts w:eastAsia="Calibri"/>
          <w:u w:val="single"/>
        </w:rPr>
      </w:pPr>
      <w:r w:rsidRPr="00951410">
        <w:rPr>
          <w:rFonts w:eastAsia="Calibri"/>
          <w:sz w:val="20"/>
          <w:szCs w:val="20"/>
          <w:u w:val="single"/>
        </w:rPr>
        <w:t>Appendix A: Project Brief from James Barker, Head of Marketing at NSPCC</w:t>
      </w:r>
    </w:p>
    <w:p w14:paraId="074DCE61" w14:textId="50818122" w:rsidR="146C3D2B" w:rsidRPr="00255A76" w:rsidRDefault="3DD0E7CB" w:rsidP="438C4067">
      <w:pPr>
        <w:rPr>
          <w:rFonts w:eastAsia="Calibri"/>
        </w:rPr>
      </w:pPr>
      <w:r w:rsidRPr="00255A76">
        <w:rPr>
          <w:noProof/>
        </w:rPr>
        <w:drawing>
          <wp:inline distT="0" distB="0" distL="0" distR="0" wp14:anchorId="7D306A05" wp14:editId="46AA8913">
            <wp:extent cx="4819650" cy="5724525"/>
            <wp:effectExtent l="9525" t="9525" r="9525" b="9525"/>
            <wp:docPr id="927742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2527" name=""/>
                    <pic:cNvPicPr/>
                  </pic:nvPicPr>
                  <pic:blipFill>
                    <a:blip r:embed="rId21">
                      <a:extLst>
                        <a:ext uri="{28A0092B-C50C-407E-A947-70E740481C1C}">
                          <a14:useLocalDpi xmlns:a14="http://schemas.microsoft.com/office/drawing/2010/main"/>
                        </a:ext>
                      </a:extLst>
                    </a:blip>
                    <a:stretch>
                      <a:fillRect/>
                    </a:stretch>
                  </pic:blipFill>
                  <pic:spPr>
                    <a:xfrm>
                      <a:off x="0" y="0"/>
                      <a:ext cx="4819650" cy="5724525"/>
                    </a:xfrm>
                    <a:prstGeom prst="rect">
                      <a:avLst/>
                    </a:prstGeom>
                    <a:ln w="9525">
                      <a:solidFill>
                        <a:schemeClr val="tx1"/>
                      </a:solidFill>
                      <a:prstDash val="solid"/>
                    </a:ln>
                  </pic:spPr>
                </pic:pic>
              </a:graphicData>
            </a:graphic>
          </wp:inline>
        </w:drawing>
      </w:r>
    </w:p>
    <w:p w14:paraId="5884CC15" w14:textId="3FC7FB58" w:rsidR="146C3D2B" w:rsidRPr="00255A76" w:rsidRDefault="146C3D2B" w:rsidP="438C4067">
      <w:pPr>
        <w:pStyle w:val="ListParagraph"/>
        <w:rPr>
          <w:rFonts w:eastAsia="Calibri"/>
        </w:rPr>
      </w:pPr>
    </w:p>
    <w:p w14:paraId="02157EC5" w14:textId="6C0DDA7D" w:rsidR="3494F2C9" w:rsidRPr="00255A76" w:rsidRDefault="3494F2C9" w:rsidP="3494F2C9">
      <w:pPr>
        <w:ind w:left="720"/>
        <w:rPr>
          <w:rFonts w:eastAsia="Calibri"/>
        </w:rPr>
      </w:pPr>
    </w:p>
    <w:p w14:paraId="56BEB7CB" w14:textId="133B98C2" w:rsidR="3494F2C9" w:rsidRPr="00255A76" w:rsidRDefault="3494F2C9" w:rsidP="3494F2C9">
      <w:pPr>
        <w:ind w:left="720"/>
        <w:rPr>
          <w:rFonts w:eastAsia="Calibri"/>
        </w:rPr>
      </w:pPr>
    </w:p>
    <w:p w14:paraId="0387C597" w14:textId="2D7FD17D" w:rsidR="3494F2C9" w:rsidRPr="00255A76" w:rsidRDefault="3494F2C9" w:rsidP="3494F2C9">
      <w:pPr>
        <w:ind w:left="720"/>
        <w:rPr>
          <w:rFonts w:eastAsia="Calibri"/>
        </w:rPr>
      </w:pPr>
    </w:p>
    <w:p w14:paraId="1740F0DA" w14:textId="7EE9ADF8" w:rsidR="3494F2C9" w:rsidRPr="00255A76" w:rsidRDefault="3494F2C9" w:rsidP="3494F2C9">
      <w:pPr>
        <w:ind w:left="720"/>
        <w:rPr>
          <w:rFonts w:eastAsia="Calibri"/>
        </w:rPr>
      </w:pPr>
    </w:p>
    <w:p w14:paraId="09FC46B8" w14:textId="54718F4D" w:rsidR="3494F2C9" w:rsidRPr="00255A76" w:rsidRDefault="3494F2C9" w:rsidP="3494F2C9">
      <w:pPr>
        <w:ind w:left="720"/>
        <w:rPr>
          <w:rFonts w:eastAsia="Calibri"/>
        </w:rPr>
      </w:pPr>
    </w:p>
    <w:p w14:paraId="2EA2E70F" w14:textId="6A16028D" w:rsidR="3494F2C9" w:rsidRPr="00255A76" w:rsidRDefault="3494F2C9" w:rsidP="3494F2C9">
      <w:pPr>
        <w:ind w:left="720"/>
        <w:rPr>
          <w:rFonts w:eastAsia="Calibri"/>
        </w:rPr>
      </w:pPr>
    </w:p>
    <w:p w14:paraId="1FEB02BE" w14:textId="77777777" w:rsidR="00605AD7" w:rsidRPr="00255A76" w:rsidRDefault="00605AD7" w:rsidP="3494F2C9">
      <w:pPr>
        <w:ind w:left="720"/>
        <w:rPr>
          <w:rFonts w:eastAsia="Calibri"/>
        </w:rPr>
      </w:pPr>
    </w:p>
    <w:p w14:paraId="65FD1F1A" w14:textId="50070960" w:rsidR="3494F2C9" w:rsidRDefault="3494F2C9" w:rsidP="3494F2C9">
      <w:pPr>
        <w:ind w:left="720"/>
        <w:rPr>
          <w:rFonts w:eastAsia="Calibri"/>
        </w:rPr>
      </w:pPr>
    </w:p>
    <w:p w14:paraId="79F17F9C" w14:textId="77777777" w:rsidR="00443026" w:rsidRDefault="00443026" w:rsidP="3494F2C9">
      <w:pPr>
        <w:ind w:left="720"/>
        <w:rPr>
          <w:rFonts w:eastAsia="Calibri"/>
        </w:rPr>
      </w:pPr>
    </w:p>
    <w:p w14:paraId="6DA81770" w14:textId="01267B71" w:rsidR="3494F2C9" w:rsidRPr="00255A76" w:rsidRDefault="3494F2C9" w:rsidP="00443026">
      <w:pPr>
        <w:rPr>
          <w:rFonts w:eastAsia="Calibri"/>
        </w:rPr>
      </w:pPr>
    </w:p>
    <w:p w14:paraId="3462E8F7" w14:textId="58213EEF" w:rsidR="146C3D2B" w:rsidRPr="00255A76" w:rsidRDefault="3EC781C5" w:rsidP="438C4067">
      <w:pPr>
        <w:ind w:left="720"/>
        <w:rPr>
          <w:rFonts w:eastAsia="Calibri"/>
          <w:u w:val="single"/>
        </w:rPr>
      </w:pPr>
      <w:r w:rsidRPr="00951410">
        <w:rPr>
          <w:rFonts w:eastAsia="Calibri"/>
          <w:sz w:val="20"/>
          <w:szCs w:val="20"/>
          <w:u w:val="single"/>
        </w:rPr>
        <w:t>Appendix B</w:t>
      </w:r>
      <w:r w:rsidR="2E2C11BA" w:rsidRPr="00951410">
        <w:rPr>
          <w:rFonts w:eastAsia="Calibri"/>
          <w:sz w:val="20"/>
          <w:szCs w:val="20"/>
          <w:u w:val="single"/>
        </w:rPr>
        <w:t xml:space="preserve">: </w:t>
      </w:r>
      <w:r w:rsidRPr="00951410">
        <w:rPr>
          <w:rFonts w:eastAsia="Calibri"/>
          <w:sz w:val="20"/>
          <w:szCs w:val="20"/>
          <w:u w:val="single"/>
        </w:rPr>
        <w:t>Survey Section 1</w:t>
      </w:r>
    </w:p>
    <w:p w14:paraId="76885B91" w14:textId="5F58B69C" w:rsidR="3722891F" w:rsidRPr="00255A76" w:rsidRDefault="4960E801" w:rsidP="3722891F">
      <w:pPr>
        <w:ind w:left="720"/>
        <w:rPr>
          <w:rFonts w:eastAsia="Calibri"/>
        </w:rPr>
      </w:pPr>
      <w:r w:rsidRPr="00255A76">
        <w:rPr>
          <w:noProof/>
        </w:rPr>
        <w:drawing>
          <wp:inline distT="0" distB="0" distL="0" distR="0" wp14:anchorId="500BDFA3" wp14:editId="57F57B62">
            <wp:extent cx="3994150" cy="7123098"/>
            <wp:effectExtent l="19050" t="19050" r="25400" b="20955"/>
            <wp:docPr id="1037232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2618" name=""/>
                    <pic:cNvPicPr/>
                  </pic:nvPicPr>
                  <pic:blipFill>
                    <a:blip r:embed="rId22">
                      <a:extLst>
                        <a:ext uri="{28A0092B-C50C-407E-A947-70E740481C1C}">
                          <a14:useLocalDpi xmlns:a14="http://schemas.microsoft.com/office/drawing/2010/main"/>
                        </a:ext>
                      </a:extLst>
                    </a:blip>
                    <a:stretch>
                      <a:fillRect/>
                    </a:stretch>
                  </pic:blipFill>
                  <pic:spPr>
                    <a:xfrm>
                      <a:off x="0" y="0"/>
                      <a:ext cx="3996616" cy="7127495"/>
                    </a:xfrm>
                    <a:prstGeom prst="rect">
                      <a:avLst/>
                    </a:prstGeom>
                    <a:ln>
                      <a:solidFill>
                        <a:schemeClr val="tx1"/>
                      </a:solidFill>
                    </a:ln>
                  </pic:spPr>
                </pic:pic>
              </a:graphicData>
            </a:graphic>
          </wp:inline>
        </w:drawing>
      </w:r>
    </w:p>
    <w:p w14:paraId="38771D89" w14:textId="7642EE9C" w:rsidR="3494F2C9" w:rsidRPr="00255A76" w:rsidRDefault="3494F2C9" w:rsidP="3494F2C9">
      <w:pPr>
        <w:ind w:left="720"/>
        <w:rPr>
          <w:rFonts w:eastAsia="Calibri"/>
        </w:rPr>
      </w:pPr>
    </w:p>
    <w:p w14:paraId="0085F445" w14:textId="478B34BE" w:rsidR="3494F2C9" w:rsidRPr="00255A76" w:rsidRDefault="3494F2C9" w:rsidP="3494F2C9">
      <w:pPr>
        <w:ind w:left="720"/>
        <w:rPr>
          <w:rFonts w:eastAsia="Calibri"/>
        </w:rPr>
      </w:pPr>
    </w:p>
    <w:p w14:paraId="5B9450FB" w14:textId="39DBC94C" w:rsidR="3494F2C9" w:rsidRPr="00255A76" w:rsidRDefault="3494F2C9" w:rsidP="3494F2C9">
      <w:pPr>
        <w:ind w:left="720"/>
        <w:rPr>
          <w:rFonts w:eastAsia="Calibri"/>
        </w:rPr>
      </w:pPr>
    </w:p>
    <w:p w14:paraId="2013D159" w14:textId="7D2CB2F1" w:rsidR="3494F2C9" w:rsidRPr="00255A76" w:rsidRDefault="3494F2C9" w:rsidP="3494F2C9">
      <w:pPr>
        <w:ind w:left="720"/>
        <w:rPr>
          <w:rFonts w:eastAsia="Calibri"/>
        </w:rPr>
      </w:pPr>
    </w:p>
    <w:p w14:paraId="48FA1264" w14:textId="565B05D4" w:rsidR="3494F2C9" w:rsidRPr="00255A76" w:rsidRDefault="3494F2C9" w:rsidP="3494F2C9">
      <w:pPr>
        <w:ind w:left="720"/>
        <w:rPr>
          <w:rFonts w:eastAsia="Calibri"/>
        </w:rPr>
      </w:pPr>
    </w:p>
    <w:p w14:paraId="19F00A68" w14:textId="5FB9627F" w:rsidR="3494F2C9" w:rsidRPr="00255A76" w:rsidRDefault="3494F2C9" w:rsidP="3494F2C9">
      <w:pPr>
        <w:ind w:left="720"/>
        <w:rPr>
          <w:rFonts w:eastAsia="Calibri"/>
        </w:rPr>
      </w:pPr>
    </w:p>
    <w:p w14:paraId="52C3DD99" w14:textId="68AFE8E3" w:rsidR="3494F2C9" w:rsidRPr="00255A76" w:rsidRDefault="3494F2C9" w:rsidP="3494F2C9">
      <w:pPr>
        <w:ind w:left="720"/>
        <w:rPr>
          <w:rFonts w:eastAsia="Calibri"/>
        </w:rPr>
      </w:pPr>
    </w:p>
    <w:p w14:paraId="092A4703" w14:textId="77777777" w:rsidR="00605AD7" w:rsidRPr="00255A76" w:rsidRDefault="00605AD7" w:rsidP="3494F2C9">
      <w:pPr>
        <w:ind w:left="720"/>
        <w:rPr>
          <w:rFonts w:eastAsia="Calibri"/>
        </w:rPr>
      </w:pPr>
    </w:p>
    <w:p w14:paraId="43B055E8" w14:textId="6A5D5A3C" w:rsidR="4960E801" w:rsidRPr="00951410" w:rsidRDefault="4960E801" w:rsidP="3494F2C9">
      <w:pPr>
        <w:ind w:left="720"/>
        <w:rPr>
          <w:rFonts w:eastAsia="Calibri"/>
          <w:sz w:val="20"/>
          <w:szCs w:val="20"/>
          <w:u w:val="single"/>
        </w:rPr>
      </w:pPr>
      <w:r w:rsidRPr="00951410">
        <w:rPr>
          <w:rFonts w:eastAsia="Calibri"/>
          <w:sz w:val="20"/>
          <w:szCs w:val="20"/>
          <w:u w:val="single"/>
        </w:rPr>
        <w:t>Appendix C: Survey Section 2</w:t>
      </w:r>
      <w:r w:rsidR="00C51FEE" w:rsidRPr="00951410">
        <w:rPr>
          <w:rFonts w:eastAsia="Calibri"/>
          <w:sz w:val="20"/>
          <w:szCs w:val="20"/>
          <w:u w:val="single"/>
        </w:rPr>
        <w:t xml:space="preserve"> for </w:t>
      </w:r>
      <w:r w:rsidR="00B651A3">
        <w:rPr>
          <w:rFonts w:eastAsia="Calibri"/>
          <w:sz w:val="20"/>
          <w:szCs w:val="20"/>
          <w:u w:val="single"/>
        </w:rPr>
        <w:t>D</w:t>
      </w:r>
      <w:r w:rsidR="00C51FEE" w:rsidRPr="00951410">
        <w:rPr>
          <w:rFonts w:eastAsia="Calibri"/>
          <w:sz w:val="20"/>
          <w:szCs w:val="20"/>
          <w:u w:val="single"/>
        </w:rPr>
        <w:t>onors</w:t>
      </w:r>
    </w:p>
    <w:p w14:paraId="648A1CDC" w14:textId="31B93B8C" w:rsidR="4960E801" w:rsidRPr="00255A76" w:rsidRDefault="4960E801" w:rsidP="3494F2C9">
      <w:pPr>
        <w:ind w:left="720"/>
        <w:rPr>
          <w:rFonts w:eastAsia="Calibri"/>
        </w:rPr>
      </w:pPr>
      <w:r w:rsidRPr="00255A76">
        <w:rPr>
          <w:noProof/>
        </w:rPr>
        <w:drawing>
          <wp:inline distT="0" distB="0" distL="0" distR="0" wp14:anchorId="25E36963" wp14:editId="343E6E07">
            <wp:extent cx="4133850" cy="6901233"/>
            <wp:effectExtent l="19050" t="19050" r="19050" b="13970"/>
            <wp:docPr id="187912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241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43571" cy="6917462"/>
                    </a:xfrm>
                    <a:prstGeom prst="rect">
                      <a:avLst/>
                    </a:prstGeom>
                    <a:ln>
                      <a:solidFill>
                        <a:schemeClr val="tx1"/>
                      </a:solidFill>
                    </a:ln>
                  </pic:spPr>
                </pic:pic>
              </a:graphicData>
            </a:graphic>
          </wp:inline>
        </w:drawing>
      </w:r>
    </w:p>
    <w:p w14:paraId="2D86A96B" w14:textId="3E1435B2" w:rsidR="3494F2C9" w:rsidRPr="00255A76" w:rsidRDefault="3494F2C9" w:rsidP="3494F2C9">
      <w:pPr>
        <w:ind w:left="720"/>
        <w:rPr>
          <w:rFonts w:eastAsia="Calibri"/>
        </w:rPr>
      </w:pPr>
    </w:p>
    <w:p w14:paraId="0E984B8E" w14:textId="7BE31CF4" w:rsidR="3494F2C9" w:rsidRPr="00255A76" w:rsidRDefault="3494F2C9" w:rsidP="3494F2C9">
      <w:pPr>
        <w:ind w:left="720"/>
        <w:rPr>
          <w:rFonts w:eastAsia="Calibri"/>
        </w:rPr>
      </w:pPr>
    </w:p>
    <w:p w14:paraId="31851002" w14:textId="4A69C18E" w:rsidR="3494F2C9" w:rsidRPr="00255A76" w:rsidRDefault="3494F2C9" w:rsidP="3494F2C9">
      <w:pPr>
        <w:ind w:left="720"/>
        <w:rPr>
          <w:rFonts w:eastAsia="Calibri"/>
        </w:rPr>
      </w:pPr>
    </w:p>
    <w:p w14:paraId="46C7E3F3" w14:textId="2CA037A9" w:rsidR="3494F2C9" w:rsidRPr="00255A76" w:rsidRDefault="3494F2C9" w:rsidP="3494F2C9">
      <w:pPr>
        <w:ind w:left="720"/>
        <w:rPr>
          <w:rFonts w:eastAsia="Calibri"/>
        </w:rPr>
      </w:pPr>
    </w:p>
    <w:p w14:paraId="36695B98" w14:textId="366E37F0" w:rsidR="3494F2C9" w:rsidRPr="00255A76" w:rsidRDefault="3494F2C9" w:rsidP="3494F2C9">
      <w:pPr>
        <w:ind w:left="720"/>
        <w:rPr>
          <w:rFonts w:eastAsia="Calibri"/>
        </w:rPr>
      </w:pPr>
    </w:p>
    <w:p w14:paraId="72D931C3" w14:textId="66CE9EB9" w:rsidR="3494F2C9" w:rsidRPr="00255A76" w:rsidRDefault="3494F2C9" w:rsidP="3494F2C9">
      <w:pPr>
        <w:ind w:left="720"/>
        <w:rPr>
          <w:rFonts w:eastAsia="Calibri"/>
        </w:rPr>
      </w:pPr>
    </w:p>
    <w:p w14:paraId="0F3ECC08" w14:textId="427ECE46" w:rsidR="3494F2C9" w:rsidRPr="00255A76" w:rsidRDefault="3494F2C9" w:rsidP="3494F2C9">
      <w:pPr>
        <w:ind w:left="720"/>
        <w:rPr>
          <w:rFonts w:eastAsia="Calibri"/>
        </w:rPr>
      </w:pPr>
    </w:p>
    <w:p w14:paraId="494B7CE1" w14:textId="29B37659" w:rsidR="3494F2C9" w:rsidRPr="00255A76" w:rsidRDefault="3494F2C9" w:rsidP="3494F2C9">
      <w:pPr>
        <w:ind w:left="720"/>
        <w:rPr>
          <w:rFonts w:eastAsia="Calibri"/>
        </w:rPr>
      </w:pPr>
    </w:p>
    <w:p w14:paraId="0480A705" w14:textId="330B6E09" w:rsidR="4960E801" w:rsidRPr="00255A76" w:rsidRDefault="4960E801" w:rsidP="3494F2C9">
      <w:pPr>
        <w:ind w:left="720"/>
        <w:rPr>
          <w:rFonts w:eastAsia="Calibri"/>
          <w:u w:val="single"/>
        </w:rPr>
      </w:pPr>
      <w:r w:rsidRPr="00951410">
        <w:rPr>
          <w:rFonts w:eastAsia="Calibri"/>
          <w:sz w:val="20"/>
          <w:szCs w:val="20"/>
          <w:u w:val="single"/>
        </w:rPr>
        <w:t>Appendix D</w:t>
      </w:r>
      <w:r w:rsidR="0B8B76CF" w:rsidRPr="00951410">
        <w:rPr>
          <w:rFonts w:eastAsia="Calibri"/>
          <w:sz w:val="20"/>
          <w:szCs w:val="20"/>
          <w:u w:val="single"/>
        </w:rPr>
        <w:t xml:space="preserve">: Survey Section 2 for </w:t>
      </w:r>
      <w:r w:rsidR="00B651A3">
        <w:rPr>
          <w:rFonts w:eastAsia="Calibri"/>
          <w:sz w:val="20"/>
          <w:szCs w:val="20"/>
          <w:u w:val="single"/>
        </w:rPr>
        <w:t>N</w:t>
      </w:r>
      <w:r w:rsidR="0B8B76CF" w:rsidRPr="00951410">
        <w:rPr>
          <w:rFonts w:eastAsia="Calibri"/>
          <w:sz w:val="20"/>
          <w:szCs w:val="20"/>
          <w:u w:val="single"/>
        </w:rPr>
        <w:t>on-</w:t>
      </w:r>
      <w:r w:rsidR="00B651A3">
        <w:rPr>
          <w:rFonts w:eastAsia="Calibri"/>
          <w:sz w:val="20"/>
          <w:szCs w:val="20"/>
          <w:u w:val="single"/>
        </w:rPr>
        <w:t>D</w:t>
      </w:r>
      <w:r w:rsidR="0B8B76CF" w:rsidRPr="00951410">
        <w:rPr>
          <w:rFonts w:eastAsia="Calibri"/>
          <w:sz w:val="20"/>
          <w:szCs w:val="20"/>
          <w:u w:val="single"/>
        </w:rPr>
        <w:t>onors</w:t>
      </w:r>
    </w:p>
    <w:p w14:paraId="59B3E6C8" w14:textId="4A406C24" w:rsidR="0B8B76CF" w:rsidRPr="00255A76" w:rsidRDefault="0B8B76CF" w:rsidP="3494F2C9">
      <w:pPr>
        <w:ind w:left="720"/>
        <w:rPr>
          <w:rFonts w:eastAsia="Calibri"/>
        </w:rPr>
      </w:pPr>
      <w:r w:rsidRPr="00255A76">
        <w:rPr>
          <w:noProof/>
        </w:rPr>
        <w:drawing>
          <wp:inline distT="0" distB="0" distL="0" distR="0" wp14:anchorId="05114781" wp14:editId="152278A9">
            <wp:extent cx="4248150" cy="6844874"/>
            <wp:effectExtent l="19050" t="19050" r="19050" b="13335"/>
            <wp:docPr id="965475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7556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52076" cy="6851199"/>
                    </a:xfrm>
                    <a:prstGeom prst="rect">
                      <a:avLst/>
                    </a:prstGeom>
                    <a:ln>
                      <a:solidFill>
                        <a:schemeClr val="tx1"/>
                      </a:solidFill>
                    </a:ln>
                  </pic:spPr>
                </pic:pic>
              </a:graphicData>
            </a:graphic>
          </wp:inline>
        </w:drawing>
      </w:r>
    </w:p>
    <w:p w14:paraId="6782FFA9" w14:textId="27AA39D4" w:rsidR="438C4067" w:rsidRPr="00255A76" w:rsidRDefault="438C4067" w:rsidP="7F0BADFD">
      <w:pPr>
        <w:pStyle w:val="ListParagraph"/>
        <w:rPr>
          <w:rFonts w:eastAsia="Calibri"/>
        </w:rPr>
      </w:pPr>
    </w:p>
    <w:p w14:paraId="56222F0A" w14:textId="676D6591" w:rsidR="438C4067" w:rsidRPr="00255A76" w:rsidRDefault="438C4067" w:rsidP="438C4067">
      <w:pPr>
        <w:rPr>
          <w:rFonts w:eastAsia="Calibri"/>
        </w:rPr>
      </w:pPr>
    </w:p>
    <w:p w14:paraId="72F66986" w14:textId="615E1516" w:rsidR="00B14483" w:rsidRPr="00255A76" w:rsidRDefault="00B14483" w:rsidP="00B14483">
      <w:pPr>
        <w:spacing w:line="360" w:lineRule="auto"/>
        <w:rPr>
          <w:rFonts w:eastAsia="Calibri"/>
          <w:color w:val="000000" w:themeColor="text1"/>
          <w:u w:val="single"/>
        </w:rPr>
      </w:pPr>
      <w:r w:rsidRPr="00255A76">
        <w:rPr>
          <w:rFonts w:eastAsia="Calibri"/>
          <w:color w:val="000000" w:themeColor="text1"/>
          <w:u w:val="single"/>
        </w:rPr>
        <w:t xml:space="preserve">Appendix E: </w:t>
      </w:r>
      <w:r w:rsidR="00B651A3">
        <w:rPr>
          <w:rFonts w:eastAsia="Calibri"/>
          <w:color w:val="000000" w:themeColor="text1"/>
          <w:u w:val="single"/>
        </w:rPr>
        <w:t>Link to Interactive Story</w:t>
      </w:r>
    </w:p>
    <w:tbl>
      <w:tblPr>
        <w:tblStyle w:val="TableGrid"/>
        <w:tblW w:w="0" w:type="auto"/>
        <w:tblLayout w:type="fixed"/>
        <w:tblLook w:val="06A0" w:firstRow="1" w:lastRow="0" w:firstColumn="1" w:lastColumn="0" w:noHBand="1" w:noVBand="1"/>
      </w:tblPr>
      <w:tblGrid>
        <w:gridCol w:w="9015"/>
      </w:tblGrid>
      <w:tr w:rsidR="00B14483" w:rsidRPr="00255A76" w14:paraId="642B703A" w14:textId="77777777">
        <w:trPr>
          <w:trHeight w:val="300"/>
        </w:trPr>
        <w:tc>
          <w:tcPr>
            <w:tcW w:w="9015" w:type="dxa"/>
          </w:tcPr>
          <w:p w14:paraId="723B3349" w14:textId="77777777" w:rsidR="00B14483" w:rsidRPr="00255A76" w:rsidRDefault="00B14483">
            <w:pPr>
              <w:spacing w:after="160" w:line="360" w:lineRule="auto"/>
              <w:rPr>
                <w:rFonts w:eastAsia="Calibri"/>
              </w:rPr>
            </w:pPr>
            <w:hyperlink r:id="rId25">
              <w:r w:rsidRPr="00255A76">
                <w:rPr>
                  <w:rStyle w:val="Hyperlink"/>
                  <w:rFonts w:eastAsia="Calibri"/>
                </w:rPr>
                <w:t>https://public.tableau.com/app/profile/ester.marku/viz/NSPCC_17540616127510/Story1</w:t>
              </w:r>
            </w:hyperlink>
            <w:r w:rsidRPr="00255A76">
              <w:rPr>
                <w:rFonts w:eastAsia="Calibri"/>
              </w:rPr>
              <w:t xml:space="preserve"> </w:t>
            </w:r>
          </w:p>
        </w:tc>
      </w:tr>
    </w:tbl>
    <w:p w14:paraId="681632A3" w14:textId="2124FDA4" w:rsidR="406503FF" w:rsidRPr="00951410" w:rsidRDefault="406503FF" w:rsidP="4C61EB81">
      <w:pPr>
        <w:pStyle w:val="Heading1"/>
        <w:rPr>
          <w:rFonts w:ascii="Times New Roman" w:eastAsia="Calibri" w:hAnsi="Times New Roman" w:cs="Times New Roman"/>
          <w:b/>
          <w:color w:val="auto"/>
          <w:sz w:val="28"/>
          <w:szCs w:val="28"/>
        </w:rPr>
      </w:pPr>
      <w:bookmarkStart w:id="104" w:name="_Toc207044224"/>
      <w:bookmarkStart w:id="105" w:name="_Toc207105696"/>
      <w:r w:rsidRPr="00951410">
        <w:rPr>
          <w:rFonts w:ascii="Times New Roman" w:eastAsia="Calibri" w:hAnsi="Times New Roman" w:cs="Times New Roman"/>
          <w:b/>
          <w:color w:val="auto"/>
          <w:sz w:val="28"/>
          <w:szCs w:val="28"/>
        </w:rPr>
        <w:t>Reference</w:t>
      </w:r>
      <w:r w:rsidR="0CCE5FD3" w:rsidRPr="00951410">
        <w:rPr>
          <w:rFonts w:ascii="Times New Roman" w:eastAsia="Calibri" w:hAnsi="Times New Roman" w:cs="Times New Roman"/>
          <w:b/>
          <w:color w:val="auto"/>
          <w:sz w:val="28"/>
          <w:szCs w:val="28"/>
        </w:rPr>
        <w:t xml:space="preserve"> List</w:t>
      </w:r>
      <w:bookmarkEnd w:id="104"/>
      <w:bookmarkEnd w:id="105"/>
    </w:p>
    <w:p w14:paraId="1874F893" w14:textId="66A799DF"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Alba, J.W. and Hutchinson, J.W. (1987) 'Dimensions of consumer expertise', </w:t>
      </w:r>
      <w:r w:rsidRPr="00255A76">
        <w:rPr>
          <w:rFonts w:eastAsia="Calibri"/>
          <w:i/>
          <w:color w:val="000000" w:themeColor="text1"/>
        </w:rPr>
        <w:t>Journal of Consumer Research</w:t>
      </w:r>
      <w:r w:rsidRPr="00255A76">
        <w:rPr>
          <w:rFonts w:eastAsia="Calibri"/>
          <w:color w:val="000000" w:themeColor="text1"/>
        </w:rPr>
        <w:t>, pp.411-454.</w:t>
      </w:r>
    </w:p>
    <w:p w14:paraId="0CE7AAB8" w14:textId="5CC75196"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Andreoni, J. (2006) 'Philanthropy', in S. Kolm and J.M. Ythier (eds.) </w:t>
      </w:r>
      <w:r w:rsidRPr="00255A76">
        <w:rPr>
          <w:rFonts w:eastAsia="Calibri"/>
          <w:i/>
          <w:color w:val="000000" w:themeColor="text1"/>
        </w:rPr>
        <w:t>Handbook of the Economics of Giving, Altruism and Reciprocity</w:t>
      </w:r>
      <w:r w:rsidRPr="00255A76">
        <w:rPr>
          <w:rFonts w:eastAsia="Calibri"/>
          <w:color w:val="000000" w:themeColor="text1"/>
        </w:rPr>
        <w:t>. North-Holland, pp.1201-1269.</w:t>
      </w:r>
    </w:p>
    <w:p w14:paraId="18C8A530" w14:textId="3ACFF47E" w:rsidR="58EFBEC6" w:rsidRPr="00255A76" w:rsidRDefault="1E71D8AD" w:rsidP="284B4C44">
      <w:pPr>
        <w:spacing w:before="240" w:after="240"/>
        <w:rPr>
          <w:rFonts w:eastAsia="Calibri"/>
          <w:color w:val="000000" w:themeColor="text1"/>
        </w:rPr>
      </w:pPr>
      <w:r w:rsidRPr="00255A76">
        <w:rPr>
          <w:rFonts w:eastAsia="Calibri"/>
          <w:color w:val="000000" w:themeColor="text1"/>
        </w:rPr>
        <w:t>BBC News (2024) '</w:t>
      </w:r>
      <w:r w:rsidRPr="00255A76">
        <w:rPr>
          <w:rFonts w:eastAsia="Calibri"/>
          <w:i/>
          <w:color w:val="000000" w:themeColor="text1"/>
        </w:rPr>
        <w:t>Article title</w:t>
      </w:r>
      <w:r w:rsidRPr="00255A76">
        <w:rPr>
          <w:rFonts w:eastAsia="Calibri"/>
          <w:color w:val="000000" w:themeColor="text1"/>
        </w:rPr>
        <w:t xml:space="preserve">', Available at: </w:t>
      </w:r>
      <w:hyperlink r:id="rId26">
        <w:r w:rsidRPr="00255A76">
          <w:rPr>
            <w:rStyle w:val="Hyperlink"/>
            <w:rFonts w:eastAsia="Calibri"/>
            <w:color w:val="000000" w:themeColor="text1"/>
          </w:rPr>
          <w:t>https://www.bbc.co.uk/news/articles/c36wgr4d03ko</w:t>
        </w:r>
      </w:hyperlink>
      <w:r w:rsidRPr="00255A76">
        <w:rPr>
          <w:rFonts w:eastAsia="Calibri"/>
          <w:color w:val="000000" w:themeColor="text1"/>
        </w:rPr>
        <w:t xml:space="preserve"> [Accessed date needed].</w:t>
      </w:r>
    </w:p>
    <w:p w14:paraId="59F6C4B2" w14:textId="27424071"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Bekkers, R. and </w:t>
      </w:r>
      <w:proofErr w:type="spellStart"/>
      <w:r w:rsidRPr="00255A76">
        <w:rPr>
          <w:rFonts w:eastAsia="Calibri"/>
          <w:color w:val="000000" w:themeColor="text1"/>
        </w:rPr>
        <w:t>Wiepking</w:t>
      </w:r>
      <w:proofErr w:type="spellEnd"/>
      <w:r w:rsidRPr="00255A76">
        <w:rPr>
          <w:rFonts w:eastAsia="Calibri"/>
          <w:color w:val="000000" w:themeColor="text1"/>
        </w:rPr>
        <w:t xml:space="preserve">, P. (2011) 'A literature review of empirical studies of philanthropy: Eight mechanisms that drive charitable giving', </w:t>
      </w:r>
      <w:r w:rsidRPr="00255A76">
        <w:rPr>
          <w:rFonts w:eastAsia="Calibri"/>
          <w:i/>
          <w:color w:val="000000" w:themeColor="text1"/>
        </w:rPr>
        <w:t>Nonprofit and Voluntary Sector Quarterly</w:t>
      </w:r>
      <w:r w:rsidRPr="00255A76">
        <w:rPr>
          <w:rFonts w:eastAsia="Calibri"/>
          <w:color w:val="000000" w:themeColor="text1"/>
        </w:rPr>
        <w:t>, 40(5), pp.924-973.</w:t>
      </w:r>
    </w:p>
    <w:p w14:paraId="69C75C2C" w14:textId="4D7712A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Bennett, R. (2003) 'Factors underlying the inclination to donate to particular types of charity', </w:t>
      </w:r>
      <w:r w:rsidRPr="00255A76">
        <w:rPr>
          <w:rFonts w:eastAsia="Calibri"/>
          <w:i/>
          <w:color w:val="000000" w:themeColor="text1"/>
        </w:rPr>
        <w:t>International Journal of Nonprofit and Voluntary Sector Marketing</w:t>
      </w:r>
      <w:r w:rsidRPr="00255A76">
        <w:rPr>
          <w:rFonts w:eastAsia="Calibri"/>
          <w:color w:val="000000" w:themeColor="text1"/>
        </w:rPr>
        <w:t>, 8(1), pp.12-29.</w:t>
      </w:r>
    </w:p>
    <w:p w14:paraId="4EC06F05" w14:textId="37C6E42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Bennett, R. and Savani, S. (2003) 'Predicting the accuracy of public perceptions of charity performance', </w:t>
      </w:r>
      <w:r w:rsidRPr="00255A76">
        <w:rPr>
          <w:rFonts w:eastAsia="Calibri"/>
          <w:i/>
          <w:color w:val="000000" w:themeColor="text1"/>
        </w:rPr>
        <w:t>Journal of Targeting, Measurement and Analysis for Marketing</w:t>
      </w:r>
      <w:r w:rsidRPr="00255A76">
        <w:rPr>
          <w:rFonts w:eastAsia="Calibri"/>
          <w:color w:val="000000" w:themeColor="text1"/>
        </w:rPr>
        <w:t>, 11, pp.326-342.</w:t>
      </w:r>
    </w:p>
    <w:p w14:paraId="6219A542" w14:textId="3E67360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Bilgin, Y. and </w:t>
      </w:r>
      <w:proofErr w:type="spellStart"/>
      <w:r w:rsidRPr="00255A76">
        <w:rPr>
          <w:rFonts w:eastAsia="Calibri"/>
          <w:color w:val="000000" w:themeColor="text1"/>
        </w:rPr>
        <w:t>Kethüda</w:t>
      </w:r>
      <w:proofErr w:type="spellEnd"/>
      <w:r w:rsidRPr="00255A76">
        <w:rPr>
          <w:rFonts w:eastAsia="Calibri"/>
          <w:color w:val="000000" w:themeColor="text1"/>
        </w:rPr>
        <w:t xml:space="preserve">, Ö. (2022) 'Charity social media marketing and its influence on charity brand image, brand trust, and donation intention', </w:t>
      </w:r>
      <w:r w:rsidRPr="00255A76">
        <w:rPr>
          <w:rFonts w:eastAsia="Calibri"/>
          <w:i/>
          <w:color w:val="000000" w:themeColor="text1"/>
        </w:rPr>
        <w:t>International Journal of Voluntary and Nonprofit Organizations</w:t>
      </w:r>
      <w:r w:rsidRPr="00255A76">
        <w:rPr>
          <w:rFonts w:eastAsia="Calibri"/>
          <w:color w:val="000000" w:themeColor="text1"/>
        </w:rPr>
        <w:t>, 33(1), pp.75-88.</w:t>
      </w:r>
    </w:p>
    <w:p w14:paraId="38F32467" w14:textId="2EF71B53"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Bourassa, M.A. and Stang, A.C. (2016) 'Knowledge is power: Why public knowledge matters to charities', </w:t>
      </w:r>
      <w:r w:rsidRPr="00255A76">
        <w:rPr>
          <w:rFonts w:eastAsia="Calibri"/>
          <w:i/>
          <w:color w:val="000000" w:themeColor="text1"/>
        </w:rPr>
        <w:t>International Journal of Nonprofit and Voluntary Sector Marketing</w:t>
      </w:r>
      <w:r w:rsidRPr="00255A76">
        <w:rPr>
          <w:rFonts w:eastAsia="Calibri"/>
          <w:color w:val="000000" w:themeColor="text1"/>
        </w:rPr>
        <w:t>, 21(1), pp.13-30.</w:t>
      </w:r>
    </w:p>
    <w:p w14:paraId="09A91F8B" w14:textId="5E0D255A"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Bulso</w:t>
      </w:r>
      <w:proofErr w:type="spellEnd"/>
      <w:r w:rsidRPr="00255A76">
        <w:rPr>
          <w:rFonts w:eastAsia="Calibri"/>
          <w:color w:val="000000" w:themeColor="text1"/>
        </w:rPr>
        <w:t xml:space="preserve">, N., Marsili, M. and </w:t>
      </w:r>
      <w:proofErr w:type="spellStart"/>
      <w:r w:rsidRPr="00255A76">
        <w:rPr>
          <w:rFonts w:eastAsia="Calibri"/>
          <w:color w:val="000000" w:themeColor="text1"/>
        </w:rPr>
        <w:t>Roudi</w:t>
      </w:r>
      <w:proofErr w:type="spellEnd"/>
      <w:r w:rsidRPr="00255A76">
        <w:rPr>
          <w:rFonts w:eastAsia="Calibri"/>
          <w:color w:val="000000" w:themeColor="text1"/>
        </w:rPr>
        <w:t xml:space="preserve">, Y. (2019) 'On the complexity of logistic regression models', </w:t>
      </w:r>
      <w:r w:rsidRPr="00255A76">
        <w:rPr>
          <w:rFonts w:eastAsia="Calibri"/>
          <w:i/>
          <w:color w:val="000000" w:themeColor="text1"/>
        </w:rPr>
        <w:t>Neural Computation</w:t>
      </w:r>
      <w:r w:rsidRPr="00255A76">
        <w:rPr>
          <w:rFonts w:eastAsia="Calibri"/>
          <w:color w:val="000000" w:themeColor="text1"/>
        </w:rPr>
        <w:t>, 31(8), pp.1592-1623. doi:10.1162/neco_a_01207.</w:t>
      </w:r>
    </w:p>
    <w:p w14:paraId="465BA36A" w14:textId="5CCB24BE"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Campos, L., </w:t>
      </w:r>
      <w:proofErr w:type="spellStart"/>
      <w:r w:rsidRPr="00255A76">
        <w:rPr>
          <w:rFonts w:eastAsia="Calibri"/>
          <w:color w:val="000000" w:themeColor="text1"/>
        </w:rPr>
        <w:t>Andion</w:t>
      </w:r>
      <w:proofErr w:type="spellEnd"/>
      <w:r w:rsidRPr="00255A76">
        <w:rPr>
          <w:rFonts w:eastAsia="Calibri"/>
          <w:color w:val="000000" w:themeColor="text1"/>
        </w:rPr>
        <w:t xml:space="preserve">, C., Serva, M., Rossetto, A. and Assumpção, J. (2011) 'Performance evaluation in non-governmental organizations (NGOs): An analysis of evaluation models and their applications in Brazil', </w:t>
      </w:r>
      <w:r w:rsidRPr="00255A76">
        <w:rPr>
          <w:rFonts w:eastAsia="Calibri"/>
          <w:i/>
          <w:color w:val="000000" w:themeColor="text1"/>
        </w:rPr>
        <w:t>VOLUNTAS: International Journal of Voluntary and Nonprofit Organizations</w:t>
      </w:r>
      <w:r w:rsidRPr="00255A76">
        <w:rPr>
          <w:rFonts w:eastAsia="Calibri"/>
          <w:color w:val="000000" w:themeColor="text1"/>
        </w:rPr>
        <w:t>, 22, pp.238-258.</w:t>
      </w:r>
    </w:p>
    <w:p w14:paraId="6F509CB4" w14:textId="7D01580F"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Cheung, C.K. and Chan, C.M. (2000) 'Social-cognitive factors of donating money to charity, with special attention to an international relief organization', </w:t>
      </w:r>
      <w:r w:rsidRPr="00255A76">
        <w:rPr>
          <w:rFonts w:eastAsia="Calibri"/>
          <w:i/>
          <w:color w:val="000000" w:themeColor="text1"/>
        </w:rPr>
        <w:t>Evaluation and Program Planning</w:t>
      </w:r>
      <w:r w:rsidRPr="00255A76">
        <w:rPr>
          <w:rFonts w:eastAsia="Calibri"/>
          <w:color w:val="000000" w:themeColor="text1"/>
        </w:rPr>
        <w:t>, 23(2), pp.241-253.</w:t>
      </w:r>
    </w:p>
    <w:p w14:paraId="3F2747FA" w14:textId="4E10BB5A" w:rsidR="58EFBEC6" w:rsidRPr="00255A76" w:rsidRDefault="1E71D8AD" w:rsidP="284B4C44">
      <w:pPr>
        <w:spacing w:before="240" w:after="240"/>
        <w:rPr>
          <w:rFonts w:eastAsia="Calibri"/>
          <w:color w:val="000000" w:themeColor="text1"/>
        </w:rPr>
      </w:pPr>
      <w:r w:rsidRPr="00255A76">
        <w:rPr>
          <w:rFonts w:eastAsia="Calibri"/>
          <w:color w:val="000000" w:themeColor="text1"/>
        </w:rPr>
        <w:lastRenderedPageBreak/>
        <w:t xml:space="preserve">Coyle, J. and Williams, B. (2000) 'An exploration of the epistemological intricacies of using qualitative data to develop a quantitative measure of user views of health care', </w:t>
      </w:r>
      <w:r w:rsidRPr="00255A76">
        <w:rPr>
          <w:rFonts w:eastAsia="Calibri"/>
          <w:i/>
          <w:color w:val="000000" w:themeColor="text1"/>
        </w:rPr>
        <w:t>Journal of Advanced Nursing</w:t>
      </w:r>
      <w:r w:rsidRPr="00255A76">
        <w:rPr>
          <w:rFonts w:eastAsia="Calibri"/>
          <w:color w:val="000000" w:themeColor="text1"/>
        </w:rPr>
        <w:t>, 31, pp.1235-1243.</w:t>
      </w:r>
    </w:p>
    <w:p w14:paraId="48A9816E" w14:textId="1903A9B5"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Durtina</w:t>
      </w:r>
      <w:proofErr w:type="spellEnd"/>
      <w:r w:rsidRPr="00255A76">
        <w:rPr>
          <w:rFonts w:eastAsia="Calibri"/>
          <w:color w:val="000000" w:themeColor="text1"/>
        </w:rPr>
        <w:t xml:space="preserve">, R.E. (1984) 'Measurement preconditions for assessing nonprofit performance: An exploratory study', </w:t>
      </w:r>
      <w:r w:rsidRPr="00255A76">
        <w:rPr>
          <w:rFonts w:eastAsia="Calibri"/>
          <w:i/>
          <w:color w:val="000000" w:themeColor="text1"/>
        </w:rPr>
        <w:t>The Government Accountants Journal</w:t>
      </w:r>
      <w:r w:rsidRPr="00255A76">
        <w:rPr>
          <w:rFonts w:eastAsia="Calibri"/>
          <w:color w:val="000000" w:themeColor="text1"/>
        </w:rPr>
        <w:t>, 33(2), pp.13-19.</w:t>
      </w:r>
    </w:p>
    <w:p w14:paraId="45ED1114" w14:textId="45BDB1EE"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Ebrahim, A. (2005) 'Accountability myopia: Losing sight of organizational learning', </w:t>
      </w:r>
      <w:r w:rsidRPr="00255A76">
        <w:rPr>
          <w:rFonts w:eastAsia="Calibri"/>
          <w:i/>
          <w:color w:val="000000" w:themeColor="text1"/>
        </w:rPr>
        <w:t>Nonprofit and Voluntary Sector Quarterly</w:t>
      </w:r>
      <w:r w:rsidRPr="00255A76">
        <w:rPr>
          <w:rFonts w:eastAsia="Calibri"/>
          <w:color w:val="000000" w:themeColor="text1"/>
        </w:rPr>
        <w:t>, 34(1), pp.56-87.</w:t>
      </w:r>
    </w:p>
    <w:p w14:paraId="33524B6B" w14:textId="299BB52A"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Erlandsson, A., Björklund, F. and Bäckström, M. (2015) 'Emotional reactions, perceived impact and perceived responsibility mediate the identifiable victim effect, proportion dominance effect and in-group effect respectively', </w:t>
      </w:r>
      <w:r w:rsidRPr="00255A76">
        <w:rPr>
          <w:rFonts w:eastAsia="Calibri"/>
          <w:i/>
          <w:color w:val="000000" w:themeColor="text1"/>
        </w:rPr>
        <w:t xml:space="preserve">Organizational </w:t>
      </w:r>
      <w:proofErr w:type="spellStart"/>
      <w:r w:rsidRPr="00255A76">
        <w:rPr>
          <w:rFonts w:eastAsia="Calibri"/>
          <w:i/>
          <w:color w:val="000000" w:themeColor="text1"/>
        </w:rPr>
        <w:t>Behavior</w:t>
      </w:r>
      <w:proofErr w:type="spellEnd"/>
      <w:r w:rsidRPr="00255A76">
        <w:rPr>
          <w:rFonts w:eastAsia="Calibri"/>
          <w:i/>
          <w:color w:val="000000" w:themeColor="text1"/>
        </w:rPr>
        <w:t xml:space="preserve"> and Human Decision Processes</w:t>
      </w:r>
      <w:r w:rsidRPr="00255A76">
        <w:rPr>
          <w:rFonts w:eastAsia="Calibri"/>
          <w:color w:val="000000" w:themeColor="text1"/>
        </w:rPr>
        <w:t>, 127, pp.1-14.</w:t>
      </w:r>
    </w:p>
    <w:p w14:paraId="5992C400" w14:textId="3E6A819E"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Fazio, A., Reggiani, T. and </w:t>
      </w:r>
      <w:proofErr w:type="spellStart"/>
      <w:r w:rsidRPr="00255A76">
        <w:rPr>
          <w:rFonts w:eastAsia="Calibri"/>
          <w:color w:val="000000" w:themeColor="text1"/>
        </w:rPr>
        <w:t>Scervini</w:t>
      </w:r>
      <w:proofErr w:type="spellEnd"/>
      <w:r w:rsidRPr="00255A76">
        <w:rPr>
          <w:rFonts w:eastAsia="Calibri"/>
          <w:color w:val="000000" w:themeColor="text1"/>
        </w:rPr>
        <w:t xml:space="preserve">, F. (2023) 'Social media charity campaigns and pro-social behaviour: Evidence from the Ice Bucket Challenge', </w:t>
      </w:r>
      <w:r w:rsidRPr="00255A76">
        <w:rPr>
          <w:rFonts w:eastAsia="Calibri"/>
          <w:i/>
          <w:color w:val="000000" w:themeColor="text1"/>
        </w:rPr>
        <w:t>Journal of Economic Psychology</w:t>
      </w:r>
      <w:r w:rsidRPr="00255A76">
        <w:rPr>
          <w:rFonts w:eastAsia="Calibri"/>
          <w:color w:val="000000" w:themeColor="text1"/>
        </w:rPr>
        <w:t>, 96, p.102624.</w:t>
      </w:r>
    </w:p>
    <w:p w14:paraId="024C9EB7" w14:textId="1867E3B6" w:rsidR="58EFBEC6" w:rsidRPr="00255A76" w:rsidRDefault="1E71D8AD" w:rsidP="284B4C44">
      <w:pPr>
        <w:spacing w:before="240" w:after="240"/>
        <w:rPr>
          <w:rFonts w:eastAsia="Calibri"/>
          <w:color w:val="000000" w:themeColor="text1"/>
        </w:rPr>
      </w:pPr>
      <w:r w:rsidRPr="00255A76">
        <w:rPr>
          <w:rFonts w:eastAsia="Calibri"/>
          <w:color w:val="000000" w:themeColor="text1"/>
        </w:rPr>
        <w:t>Gilroy, V., Martin, K., Stanley, K. and Radford, L. (2022) '"Campaigning for more responsive parenting": lessons learned from the NSPCC's Look, Say, Sing, Play campaign'. London: NSPCC.</w:t>
      </w:r>
    </w:p>
    <w:p w14:paraId="2CC2A877" w14:textId="098B0FD9"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Hamad, E.O., </w:t>
      </w:r>
      <w:proofErr w:type="spellStart"/>
      <w:r w:rsidRPr="00255A76">
        <w:rPr>
          <w:rFonts w:eastAsia="Calibri"/>
          <w:color w:val="000000" w:themeColor="text1"/>
        </w:rPr>
        <w:t>Savundranayagam</w:t>
      </w:r>
      <w:proofErr w:type="spellEnd"/>
      <w:r w:rsidRPr="00255A76">
        <w:rPr>
          <w:rFonts w:eastAsia="Calibri"/>
          <w:color w:val="000000" w:themeColor="text1"/>
        </w:rPr>
        <w:t xml:space="preserve">, M.Y., Holmes, J.D., Kinsella, E.A. and Johnson, A.M. (2016) 'Toward a mixed-methods research approach to content analysis in the digital age: The combined content-analysis model and its applications to health care Twitter feeds', </w:t>
      </w:r>
      <w:r w:rsidRPr="00255A76">
        <w:rPr>
          <w:rFonts w:eastAsia="Calibri"/>
          <w:i/>
          <w:color w:val="000000" w:themeColor="text1"/>
        </w:rPr>
        <w:t>Journal of Medical Internet Research</w:t>
      </w:r>
      <w:r w:rsidRPr="00255A76">
        <w:rPr>
          <w:rFonts w:eastAsia="Calibri"/>
          <w:color w:val="000000" w:themeColor="text1"/>
        </w:rPr>
        <w:t>, 18(3), p.e60. doi:10.2196/jmir.5391.</w:t>
      </w:r>
    </w:p>
    <w:p w14:paraId="04D35F8C" w14:textId="7B835911"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Hurmerinta</w:t>
      </w:r>
      <w:proofErr w:type="spellEnd"/>
      <w:r w:rsidRPr="00255A76">
        <w:rPr>
          <w:rFonts w:eastAsia="Calibri"/>
          <w:color w:val="000000" w:themeColor="text1"/>
        </w:rPr>
        <w:t xml:space="preserve">-Peltomäki, L. and Nummela, N. (2006) 'Mixed methods in international business research: A value-added perspective', </w:t>
      </w:r>
      <w:r w:rsidRPr="00255A76">
        <w:rPr>
          <w:rFonts w:eastAsia="Calibri"/>
          <w:i/>
          <w:color w:val="000000" w:themeColor="text1"/>
        </w:rPr>
        <w:t>Management International Review</w:t>
      </w:r>
      <w:r w:rsidRPr="00255A76">
        <w:rPr>
          <w:rFonts w:eastAsia="Calibri"/>
          <w:color w:val="000000" w:themeColor="text1"/>
        </w:rPr>
        <w:t>, 46, pp.439-459.</w:t>
      </w:r>
    </w:p>
    <w:p w14:paraId="3768575D" w14:textId="6D397E56"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Hyndman, N. and McConville, D. (2018a) 'Making charity effectiveness transparent: Building a stakeholder-focussed framework of reporting', </w:t>
      </w:r>
      <w:r w:rsidRPr="00255A76">
        <w:rPr>
          <w:rFonts w:eastAsia="Calibri"/>
          <w:i/>
          <w:color w:val="000000" w:themeColor="text1"/>
        </w:rPr>
        <w:t>Financial Accountability &amp; Management</w:t>
      </w:r>
      <w:r w:rsidRPr="00255A76">
        <w:rPr>
          <w:rFonts w:eastAsia="Calibri"/>
          <w:color w:val="000000" w:themeColor="text1"/>
        </w:rPr>
        <w:t>, 34(2), pp.133-147.</w:t>
      </w:r>
    </w:p>
    <w:p w14:paraId="3B5BCA2C" w14:textId="3DBC8325"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Hyndman, N. and McConville, D. (2018b) 'Trust and accountability in UK charities: Exploring the virtuous circle', </w:t>
      </w:r>
      <w:r w:rsidRPr="00255A76">
        <w:rPr>
          <w:rFonts w:eastAsia="Calibri"/>
          <w:i/>
          <w:color w:val="000000" w:themeColor="text1"/>
        </w:rPr>
        <w:t>The British Accounting Review</w:t>
      </w:r>
      <w:r w:rsidRPr="00255A76">
        <w:rPr>
          <w:rFonts w:eastAsia="Calibri"/>
          <w:color w:val="000000" w:themeColor="text1"/>
        </w:rPr>
        <w:t>, 50(2), pp.227-237.</w:t>
      </w:r>
    </w:p>
    <w:p w14:paraId="10AE6E05" w14:textId="7F37A707"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Imed, N. and </w:t>
      </w:r>
      <w:proofErr w:type="spellStart"/>
      <w:r w:rsidRPr="00255A76">
        <w:rPr>
          <w:rFonts w:eastAsia="Calibri"/>
          <w:color w:val="000000" w:themeColor="text1"/>
        </w:rPr>
        <w:t>Zorgati</w:t>
      </w:r>
      <w:proofErr w:type="spellEnd"/>
      <w:r w:rsidRPr="00255A76">
        <w:rPr>
          <w:rFonts w:eastAsia="Calibri"/>
          <w:color w:val="000000" w:themeColor="text1"/>
        </w:rPr>
        <w:t xml:space="preserve">, H. (2025) 'Impact of generational awareness of charity on attitudes to the homeless and donation intentions: Moderating role of religiosity', </w:t>
      </w:r>
      <w:r w:rsidRPr="00255A76">
        <w:rPr>
          <w:rFonts w:eastAsia="Calibri"/>
          <w:i/>
          <w:color w:val="000000" w:themeColor="text1"/>
        </w:rPr>
        <w:t>International Journal of Research</w:t>
      </w:r>
      <w:r w:rsidRPr="00255A76">
        <w:rPr>
          <w:rFonts w:eastAsia="Calibri"/>
          <w:color w:val="000000" w:themeColor="text1"/>
        </w:rPr>
        <w:t xml:space="preserve">. Available at: </w:t>
      </w:r>
      <w:hyperlink r:id="rId27">
        <w:r w:rsidRPr="00255A76">
          <w:rPr>
            <w:rStyle w:val="Hyperlink"/>
            <w:rFonts w:eastAsia="Calibri"/>
            <w:color w:val="000000" w:themeColor="text1"/>
          </w:rPr>
          <w:t>https://ijor.co.uk/ijor/article/view/8674/4626</w:t>
        </w:r>
      </w:hyperlink>
      <w:r w:rsidRPr="00255A76">
        <w:rPr>
          <w:rFonts w:eastAsia="Calibri"/>
          <w:color w:val="000000" w:themeColor="text1"/>
        </w:rPr>
        <w:t xml:space="preserve"> [Accessed 13 June 2025].</w:t>
      </w:r>
    </w:p>
    <w:p w14:paraId="2833F1C4" w14:textId="70F3A15A"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Long, J.S. (1997) </w:t>
      </w:r>
      <w:r w:rsidRPr="00255A76">
        <w:rPr>
          <w:rFonts w:eastAsia="Calibri"/>
          <w:i/>
          <w:color w:val="000000" w:themeColor="text1"/>
        </w:rPr>
        <w:t>Regression Models for Categorical and Limited Dependent Variables</w:t>
      </w:r>
      <w:r w:rsidRPr="00255A76">
        <w:rPr>
          <w:rFonts w:eastAsia="Calibri"/>
          <w:color w:val="000000" w:themeColor="text1"/>
        </w:rPr>
        <w:t>. Sage Publications.</w:t>
      </w:r>
    </w:p>
    <w:p w14:paraId="4DDFE10F" w14:textId="719987B6" w:rsidR="58EFBEC6" w:rsidRPr="00255A76" w:rsidRDefault="1E71D8AD" w:rsidP="284B4C44">
      <w:pPr>
        <w:spacing w:before="240" w:after="240"/>
        <w:rPr>
          <w:rFonts w:eastAsia="Calibri"/>
          <w:color w:val="000000" w:themeColor="text1"/>
        </w:rPr>
      </w:pPr>
      <w:r w:rsidRPr="00255A76">
        <w:rPr>
          <w:rFonts w:eastAsia="Calibri"/>
          <w:color w:val="000000" w:themeColor="text1"/>
        </w:rPr>
        <w:lastRenderedPageBreak/>
        <w:t xml:space="preserve">M·E·L Research (2021) </w:t>
      </w:r>
      <w:r w:rsidRPr="00255A76">
        <w:rPr>
          <w:rFonts w:eastAsia="Calibri"/>
          <w:i/>
          <w:color w:val="000000" w:themeColor="text1"/>
        </w:rPr>
        <w:t>NSPCC Professionals Brand Tracker</w:t>
      </w:r>
      <w:r w:rsidRPr="00255A76">
        <w:rPr>
          <w:rFonts w:eastAsia="Calibri"/>
          <w:color w:val="000000" w:themeColor="text1"/>
        </w:rPr>
        <w:t>. London: NSPCC.</w:t>
      </w:r>
    </w:p>
    <w:p w14:paraId="437CA90F" w14:textId="465C26FF" w:rsidR="58EFBEC6" w:rsidRPr="00255A76" w:rsidRDefault="1E71D8AD" w:rsidP="284B4C44">
      <w:pPr>
        <w:spacing w:before="240" w:after="240"/>
        <w:rPr>
          <w:rFonts w:eastAsia="Calibri"/>
          <w:color w:val="000000" w:themeColor="text1"/>
        </w:rPr>
      </w:pPr>
      <w:r w:rsidRPr="00255A76">
        <w:rPr>
          <w:rFonts w:eastAsia="Calibri"/>
          <w:color w:val="000000" w:themeColor="text1"/>
        </w:rPr>
        <w:t>Martínez-Plumed, F., Contreras-</w:t>
      </w:r>
      <w:proofErr w:type="spellStart"/>
      <w:r w:rsidRPr="00255A76">
        <w:rPr>
          <w:rFonts w:eastAsia="Calibri"/>
          <w:color w:val="000000" w:themeColor="text1"/>
        </w:rPr>
        <w:t>Ochando</w:t>
      </w:r>
      <w:proofErr w:type="spellEnd"/>
      <w:r w:rsidRPr="00255A76">
        <w:rPr>
          <w:rFonts w:eastAsia="Calibri"/>
          <w:color w:val="000000" w:themeColor="text1"/>
        </w:rPr>
        <w:t xml:space="preserve">, L., Ferri, C., Hernandez-Orallo, J., Kull, M., </w:t>
      </w:r>
      <w:proofErr w:type="spellStart"/>
      <w:r w:rsidRPr="00255A76">
        <w:rPr>
          <w:rFonts w:eastAsia="Calibri"/>
          <w:color w:val="000000" w:themeColor="text1"/>
        </w:rPr>
        <w:t>Lachiche</w:t>
      </w:r>
      <w:proofErr w:type="spellEnd"/>
      <w:r w:rsidRPr="00255A76">
        <w:rPr>
          <w:rFonts w:eastAsia="Calibri"/>
          <w:color w:val="000000" w:themeColor="text1"/>
        </w:rPr>
        <w:t>, N., Ramirez-</w:t>
      </w:r>
      <w:proofErr w:type="spellStart"/>
      <w:r w:rsidRPr="00255A76">
        <w:rPr>
          <w:rFonts w:eastAsia="Calibri"/>
          <w:color w:val="000000" w:themeColor="text1"/>
        </w:rPr>
        <w:t>Quintana</w:t>
      </w:r>
      <w:proofErr w:type="spellEnd"/>
      <w:r w:rsidRPr="00255A76">
        <w:rPr>
          <w:rFonts w:eastAsia="Calibri"/>
          <w:color w:val="000000" w:themeColor="text1"/>
        </w:rPr>
        <w:t xml:space="preserve">, M.J. and Flach, P. (2019) 'CRISP-DM twenty years later: From data mining processes to data science trajectories', </w:t>
      </w:r>
      <w:r w:rsidRPr="00255A76">
        <w:rPr>
          <w:rFonts w:eastAsia="Calibri"/>
          <w:i/>
          <w:color w:val="000000" w:themeColor="text1"/>
        </w:rPr>
        <w:t>IEEE Transactions on Knowledge and Data Engineering</w:t>
      </w:r>
      <w:r w:rsidRPr="00255A76">
        <w:rPr>
          <w:rFonts w:eastAsia="Calibri"/>
          <w:color w:val="000000" w:themeColor="text1"/>
        </w:rPr>
        <w:t>, 33(8), pp.3048-3061. doi:10.1109/TKDE.2019.2962680.</w:t>
      </w:r>
    </w:p>
    <w:p w14:paraId="27D783BA" w14:textId="606760D1"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McDougle, L. (2014) 'Understanding public awareness of nonprofit organizations: Exploring the awareness-confidence relationship', </w:t>
      </w:r>
      <w:r w:rsidRPr="00255A76">
        <w:rPr>
          <w:rFonts w:eastAsia="Calibri"/>
          <w:i/>
          <w:color w:val="000000" w:themeColor="text1"/>
        </w:rPr>
        <w:t>International Journal of Nonprofit and Voluntary Sector Marketing</w:t>
      </w:r>
      <w:r w:rsidRPr="00255A76">
        <w:rPr>
          <w:rFonts w:eastAsia="Calibri"/>
          <w:color w:val="000000" w:themeColor="text1"/>
        </w:rPr>
        <w:t>, 19(3), pp.187-199.</w:t>
      </w:r>
    </w:p>
    <w:p w14:paraId="08A3BA78" w14:textId="04F63212"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Michel, G. and </w:t>
      </w:r>
      <w:proofErr w:type="spellStart"/>
      <w:r w:rsidRPr="00255A76">
        <w:rPr>
          <w:rFonts w:eastAsia="Calibri"/>
          <w:color w:val="000000" w:themeColor="text1"/>
        </w:rPr>
        <w:t>Rieunier</w:t>
      </w:r>
      <w:proofErr w:type="spellEnd"/>
      <w:r w:rsidRPr="00255A76">
        <w:rPr>
          <w:rFonts w:eastAsia="Calibri"/>
          <w:color w:val="000000" w:themeColor="text1"/>
        </w:rPr>
        <w:t xml:space="preserve">, S. (2012) 'Nonprofit brand image and typicality influences on charitable giving', </w:t>
      </w:r>
      <w:r w:rsidRPr="00255A76">
        <w:rPr>
          <w:rFonts w:eastAsia="Calibri"/>
          <w:i/>
          <w:color w:val="000000" w:themeColor="text1"/>
        </w:rPr>
        <w:t>Journal of Business Research</w:t>
      </w:r>
      <w:r w:rsidRPr="00255A76">
        <w:rPr>
          <w:rFonts w:eastAsia="Calibri"/>
          <w:color w:val="000000" w:themeColor="text1"/>
        </w:rPr>
        <w:t>, 65(5), pp.701-707.</w:t>
      </w:r>
    </w:p>
    <w:p w14:paraId="552684A7" w14:textId="63C9A223" w:rsidR="00312231" w:rsidRPr="00255A76" w:rsidRDefault="00312231" w:rsidP="7F0BADFD">
      <w:pPr>
        <w:spacing w:before="240" w:after="240"/>
        <w:rPr>
          <w:rFonts w:eastAsia="Calibri"/>
        </w:rPr>
      </w:pPr>
      <w:r w:rsidRPr="00255A76">
        <w:rPr>
          <w:rFonts w:eastAsia="Calibri"/>
        </w:rPr>
        <w:t xml:space="preserve">Mitani, A.A., Espin-Garcia, O., Fernández, D. and Landsman, V. (2024). Applying survey weights to ordinal regression models for improved inference in outcome-dependent samples with ordinal outcomes. Statistical methods in medical research, [online] 33(11-12), pp.2007–2026. </w:t>
      </w:r>
      <w:proofErr w:type="spellStart"/>
      <w:proofErr w:type="gramStart"/>
      <w:r w:rsidRPr="00255A76">
        <w:rPr>
          <w:rFonts w:eastAsia="Calibri"/>
        </w:rPr>
        <w:t>doi:https</w:t>
      </w:r>
      <w:proofErr w:type="spellEnd"/>
      <w:r w:rsidRPr="00255A76">
        <w:rPr>
          <w:rFonts w:eastAsia="Calibri"/>
        </w:rPr>
        <w:t>://doi.org/10.1177/09622802241282091</w:t>
      </w:r>
      <w:proofErr w:type="gramEnd"/>
      <w:r w:rsidRPr="00255A76">
        <w:rPr>
          <w:rFonts w:eastAsia="Calibri"/>
        </w:rPr>
        <w:t>.</w:t>
      </w:r>
    </w:p>
    <w:p w14:paraId="06747DC1" w14:textId="12AC29A6"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Morse, J.M. and Chung, S.E. (2003) 'Toward holism: The significance of methodological pluralism', </w:t>
      </w:r>
      <w:r w:rsidRPr="00255A76">
        <w:rPr>
          <w:rFonts w:eastAsia="Calibri"/>
          <w:i/>
          <w:color w:val="000000" w:themeColor="text1"/>
        </w:rPr>
        <w:t>International Journal of Qualitative Methods</w:t>
      </w:r>
      <w:r w:rsidRPr="00255A76">
        <w:rPr>
          <w:rFonts w:eastAsia="Calibri"/>
          <w:color w:val="000000" w:themeColor="text1"/>
        </w:rPr>
        <w:t>, 2(3), pp.1-12.</w:t>
      </w:r>
    </w:p>
    <w:p w14:paraId="11BF83A9" w14:textId="3285C002"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NSPCC (2021) 'Our donors and major supporters', </w:t>
      </w:r>
      <w:r w:rsidRPr="00255A76">
        <w:rPr>
          <w:rFonts w:eastAsia="Calibri"/>
          <w:i/>
          <w:color w:val="000000" w:themeColor="text1"/>
        </w:rPr>
        <w:t>NSPCC</w:t>
      </w:r>
      <w:r w:rsidRPr="00255A76">
        <w:rPr>
          <w:rFonts w:eastAsia="Calibri"/>
          <w:color w:val="000000" w:themeColor="text1"/>
        </w:rPr>
        <w:t xml:space="preserve">. Available at: </w:t>
      </w:r>
      <w:hyperlink r:id="rId28">
        <w:r w:rsidRPr="00255A76">
          <w:rPr>
            <w:rStyle w:val="Hyperlink"/>
            <w:rFonts w:eastAsia="Calibri"/>
            <w:color w:val="000000" w:themeColor="text1"/>
          </w:rPr>
          <w:t>https://www.nspcc.org.uk/support-us/ways-to-give/become-major-donor/our-major-donors</w:t>
        </w:r>
      </w:hyperlink>
      <w:r w:rsidRPr="00255A76">
        <w:rPr>
          <w:rFonts w:eastAsia="Calibri"/>
          <w:color w:val="000000" w:themeColor="text1"/>
        </w:rPr>
        <w:t xml:space="preserve"> [Accessed 15 August 2025].</w:t>
      </w:r>
    </w:p>
    <w:p w14:paraId="78A5ECAE" w14:textId="022EE453"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NSPCC (2025a) 'Organisation structure', </w:t>
      </w:r>
      <w:r w:rsidRPr="00255A76">
        <w:rPr>
          <w:rFonts w:eastAsia="Calibri"/>
          <w:i/>
          <w:color w:val="000000" w:themeColor="text1"/>
        </w:rPr>
        <w:t>NSPCC</w:t>
      </w:r>
      <w:r w:rsidRPr="00255A76">
        <w:rPr>
          <w:rFonts w:eastAsia="Calibri"/>
          <w:color w:val="000000" w:themeColor="text1"/>
        </w:rPr>
        <w:t xml:space="preserve">. Available at: </w:t>
      </w:r>
      <w:hyperlink r:id="rId29">
        <w:r w:rsidRPr="00255A76">
          <w:rPr>
            <w:rStyle w:val="Hyperlink"/>
            <w:rFonts w:eastAsia="Calibri"/>
            <w:color w:val="000000" w:themeColor="text1"/>
          </w:rPr>
          <w:t>https://www.nspcc.org.uk/about-us/organisation-structure/</w:t>
        </w:r>
      </w:hyperlink>
      <w:r w:rsidRPr="00255A76">
        <w:rPr>
          <w:rFonts w:eastAsia="Calibri"/>
          <w:color w:val="000000" w:themeColor="text1"/>
        </w:rPr>
        <w:t>[Accessed date needed].</w:t>
      </w:r>
    </w:p>
    <w:p w14:paraId="4640A1AE" w14:textId="655C0726"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NSPCC (2025b) 'Ten-year strategy 2021-2031', </w:t>
      </w:r>
      <w:r w:rsidRPr="00255A76">
        <w:rPr>
          <w:rFonts w:eastAsia="Calibri"/>
          <w:i/>
          <w:color w:val="000000" w:themeColor="text1"/>
        </w:rPr>
        <w:t>NSPCC</w:t>
      </w:r>
      <w:r w:rsidRPr="00255A76">
        <w:rPr>
          <w:rFonts w:eastAsia="Calibri"/>
          <w:color w:val="000000" w:themeColor="text1"/>
        </w:rPr>
        <w:t xml:space="preserve">. Available at: </w:t>
      </w:r>
      <w:hyperlink r:id="rId30">
        <w:r w:rsidRPr="00255A76">
          <w:rPr>
            <w:rStyle w:val="Hyperlink"/>
            <w:rFonts w:eastAsia="Calibri"/>
            <w:color w:val="000000" w:themeColor="text1"/>
          </w:rPr>
          <w:t>https://www.nspcc.org.uk/about-us/performance-plans-strategy/</w:t>
        </w:r>
      </w:hyperlink>
      <w:r w:rsidRPr="00255A76">
        <w:rPr>
          <w:rFonts w:eastAsia="Calibri"/>
          <w:color w:val="000000" w:themeColor="text1"/>
        </w:rPr>
        <w:t xml:space="preserve"> [Accessed 10 June 2025].</w:t>
      </w:r>
    </w:p>
    <w:p w14:paraId="566AAA08" w14:textId="3940C4B2"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O'Cathain</w:t>
      </w:r>
      <w:proofErr w:type="spellEnd"/>
      <w:r w:rsidRPr="00255A76">
        <w:rPr>
          <w:rFonts w:eastAsia="Calibri"/>
          <w:color w:val="000000" w:themeColor="text1"/>
        </w:rPr>
        <w:t xml:space="preserve">, A., Murphy, E. and Nicholl, J. (2007) 'Why, and how, mixed methods research is undertaken in health services research in England: A mixed methods study', </w:t>
      </w:r>
      <w:r w:rsidRPr="00255A76">
        <w:rPr>
          <w:rFonts w:eastAsia="Calibri"/>
          <w:i/>
          <w:color w:val="000000" w:themeColor="text1"/>
        </w:rPr>
        <w:t>BMC Health Services Research</w:t>
      </w:r>
      <w:r w:rsidRPr="00255A76">
        <w:rPr>
          <w:rFonts w:eastAsia="Calibri"/>
          <w:color w:val="000000" w:themeColor="text1"/>
        </w:rPr>
        <w:t>, 7, p.85.</w:t>
      </w:r>
    </w:p>
    <w:p w14:paraId="25363A0E" w14:textId="4332BD72"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Pharoah, C. and Tanner, S. (1997) 'Trends in charitable giving', </w:t>
      </w:r>
      <w:r w:rsidRPr="00255A76">
        <w:rPr>
          <w:rFonts w:eastAsia="Calibri"/>
          <w:i/>
          <w:color w:val="000000" w:themeColor="text1"/>
        </w:rPr>
        <w:t>Fiscal Studies</w:t>
      </w:r>
      <w:r w:rsidRPr="00255A76">
        <w:rPr>
          <w:rFonts w:eastAsia="Calibri"/>
          <w:color w:val="000000" w:themeColor="text1"/>
        </w:rPr>
        <w:t>, 18(4), pp.427-443.</w:t>
      </w:r>
    </w:p>
    <w:p w14:paraId="2D759A6B" w14:textId="44769C46"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Ritchie, W.J. and </w:t>
      </w:r>
      <w:proofErr w:type="spellStart"/>
      <w:r w:rsidRPr="00255A76">
        <w:rPr>
          <w:rFonts w:eastAsia="Calibri"/>
          <w:color w:val="000000" w:themeColor="text1"/>
        </w:rPr>
        <w:t>Kolodinsky</w:t>
      </w:r>
      <w:proofErr w:type="spellEnd"/>
      <w:r w:rsidRPr="00255A76">
        <w:rPr>
          <w:rFonts w:eastAsia="Calibri"/>
          <w:color w:val="000000" w:themeColor="text1"/>
        </w:rPr>
        <w:t xml:space="preserve">, R.W. (2003) 'Nonprofit organization financial performance measurement: An evaluation of new and existing financial performance measures', </w:t>
      </w:r>
      <w:r w:rsidRPr="00255A76">
        <w:rPr>
          <w:rFonts w:eastAsia="Calibri"/>
          <w:i/>
          <w:color w:val="000000" w:themeColor="text1"/>
        </w:rPr>
        <w:t>Nonprofit Management and Leadership</w:t>
      </w:r>
      <w:r w:rsidRPr="00255A76">
        <w:rPr>
          <w:rFonts w:eastAsia="Calibri"/>
          <w:color w:val="000000" w:themeColor="text1"/>
        </w:rPr>
        <w:t>, 13(4), pp.367-381.</w:t>
      </w:r>
    </w:p>
    <w:p w14:paraId="7C2181DA" w14:textId="4C52BAB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Schlegelmilch, B.B., Love, A. and Diamantopoulos, A. (1997) 'Responses to different charity appeals: The impact of donor characteristics on the amount of donations', </w:t>
      </w:r>
      <w:r w:rsidRPr="00255A76">
        <w:rPr>
          <w:rFonts w:eastAsia="Calibri"/>
          <w:i/>
          <w:color w:val="000000" w:themeColor="text1"/>
        </w:rPr>
        <w:t>European Journal of Marketing</w:t>
      </w:r>
      <w:r w:rsidRPr="00255A76">
        <w:rPr>
          <w:rFonts w:eastAsia="Calibri"/>
          <w:color w:val="000000" w:themeColor="text1"/>
        </w:rPr>
        <w:t>, 31(8), pp.548-560.</w:t>
      </w:r>
    </w:p>
    <w:p w14:paraId="6669AA84" w14:textId="3436471E" w:rsidR="58EFBEC6" w:rsidRPr="00255A76" w:rsidRDefault="1E71D8AD" w:rsidP="284B4C44">
      <w:pPr>
        <w:spacing w:before="240" w:after="240"/>
        <w:rPr>
          <w:rFonts w:eastAsia="Calibri"/>
          <w:color w:val="000000" w:themeColor="text1"/>
        </w:rPr>
      </w:pPr>
      <w:r w:rsidRPr="00255A76">
        <w:rPr>
          <w:rFonts w:eastAsia="Calibri"/>
          <w:color w:val="000000" w:themeColor="text1"/>
        </w:rPr>
        <w:lastRenderedPageBreak/>
        <w:t xml:space="preserve">Sargeant, A. and Lee, S. (2004) 'Trust and relationship commitment in the United Kingdom voluntary sector: Determinants of donor </w:t>
      </w:r>
      <w:r w:rsidR="739D1FED" w:rsidRPr="00255A76">
        <w:rPr>
          <w:rFonts w:eastAsia="Calibri"/>
          <w:color w:val="000000" w:themeColor="text1"/>
        </w:rPr>
        <w:t>behaviour</w:t>
      </w:r>
      <w:r w:rsidRPr="00255A76">
        <w:rPr>
          <w:rFonts w:eastAsia="Calibri"/>
          <w:color w:val="000000" w:themeColor="text1"/>
        </w:rPr>
        <w:t xml:space="preserve">', </w:t>
      </w:r>
      <w:r w:rsidRPr="00255A76">
        <w:rPr>
          <w:rFonts w:eastAsia="Calibri"/>
          <w:i/>
          <w:color w:val="000000" w:themeColor="text1"/>
        </w:rPr>
        <w:t>Psychology &amp; Marketing</w:t>
      </w:r>
      <w:r w:rsidRPr="00255A76">
        <w:rPr>
          <w:rFonts w:eastAsia="Calibri"/>
          <w:color w:val="000000" w:themeColor="text1"/>
        </w:rPr>
        <w:t>, 21(8), pp.613-635.</w:t>
      </w:r>
    </w:p>
    <w:p w14:paraId="4E629900" w14:textId="1DA88E3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Shumate, M., Pilny, A., </w:t>
      </w:r>
      <w:proofErr w:type="spellStart"/>
      <w:r w:rsidRPr="00255A76">
        <w:rPr>
          <w:rFonts w:eastAsia="Calibri"/>
          <w:color w:val="000000" w:themeColor="text1"/>
        </w:rPr>
        <w:t>Atouba</w:t>
      </w:r>
      <w:proofErr w:type="spellEnd"/>
      <w:r w:rsidRPr="00255A76">
        <w:rPr>
          <w:rFonts w:eastAsia="Calibri"/>
          <w:color w:val="000000" w:themeColor="text1"/>
        </w:rPr>
        <w:t xml:space="preserve">, Y.C., Kim, J., Peña-y-Lillo, M., Cooper, K., Sahagun, A. and Yang, S. (2013) 'A taxonomy of communication networks', in </w:t>
      </w:r>
      <w:r w:rsidRPr="00255A76">
        <w:rPr>
          <w:rFonts w:eastAsia="Calibri"/>
          <w:i/>
          <w:color w:val="000000" w:themeColor="text1"/>
        </w:rPr>
        <w:t>Communication Yearbook 37</w:t>
      </w:r>
      <w:r w:rsidRPr="00255A76">
        <w:rPr>
          <w:rFonts w:eastAsia="Calibri"/>
          <w:color w:val="000000" w:themeColor="text1"/>
        </w:rPr>
        <w:t>. Routledge, pp.121-150.</w:t>
      </w:r>
    </w:p>
    <w:p w14:paraId="20FE55B5" w14:textId="60D22B48" w:rsidR="60B64697" w:rsidRPr="00255A76" w:rsidRDefault="60B64697" w:rsidP="5BDE102A">
      <w:pPr>
        <w:spacing w:before="240" w:after="240"/>
        <w:rPr>
          <w:rFonts w:eastAsia="Calibri"/>
          <w:color w:val="000000" w:themeColor="text1"/>
        </w:rPr>
      </w:pPr>
      <w:r w:rsidRPr="00255A76">
        <w:rPr>
          <w:rFonts w:eastAsia="Calibri"/>
          <w:color w:val="000000" w:themeColor="text1"/>
        </w:rPr>
        <w:t xml:space="preserve">Singh, P., Singh, N., Singh, K.K. and Singh, A. (2021) 'Diagnosing of disease using machine learning', in </w:t>
      </w:r>
      <w:r w:rsidRPr="00255A76">
        <w:rPr>
          <w:rFonts w:eastAsia="Calibri"/>
          <w:i/>
          <w:color w:val="000000" w:themeColor="text1"/>
        </w:rPr>
        <w:t>Machine Learning and the Internet of Medical Things in Healthcare</w:t>
      </w:r>
      <w:r w:rsidRPr="00255A76">
        <w:rPr>
          <w:rFonts w:eastAsia="Calibri"/>
          <w:color w:val="000000" w:themeColor="text1"/>
        </w:rPr>
        <w:t xml:space="preserve">. Academic Press, pp. 89-111. </w:t>
      </w:r>
      <w:proofErr w:type="spellStart"/>
      <w:r w:rsidRPr="00255A76">
        <w:rPr>
          <w:rFonts w:eastAsia="Calibri"/>
          <w:color w:val="000000" w:themeColor="text1"/>
        </w:rPr>
        <w:t>doi</w:t>
      </w:r>
      <w:proofErr w:type="spellEnd"/>
      <w:r w:rsidRPr="00255A76">
        <w:rPr>
          <w:rFonts w:eastAsia="Calibri"/>
          <w:color w:val="000000" w:themeColor="text1"/>
        </w:rPr>
        <w:t>: 10.1016/B978-0-12-821229-5.00003-3.</w:t>
      </w:r>
    </w:p>
    <w:p w14:paraId="66C71970" w14:textId="32613443"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Sisco, H. and McCorkindale, T. (2013) 'Communicating "pink": An analysis of the communication strategies, transparency, and credibility of breast cancer social media sites', </w:t>
      </w:r>
      <w:r w:rsidRPr="00255A76">
        <w:rPr>
          <w:rFonts w:eastAsia="Calibri"/>
          <w:i/>
          <w:color w:val="000000" w:themeColor="text1"/>
        </w:rPr>
        <w:t>International Journal of Nonprofit and Voluntary Sector Marketing</w:t>
      </w:r>
      <w:r w:rsidRPr="00255A76">
        <w:rPr>
          <w:rFonts w:eastAsia="Calibri"/>
          <w:color w:val="000000" w:themeColor="text1"/>
        </w:rPr>
        <w:t>, 18(4), pp.287-301.</w:t>
      </w:r>
    </w:p>
    <w:p w14:paraId="6CA68336" w14:textId="057FF15C"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Stanley, K. (2017) 'Evidence in action: Measuring NSPCC's impact', </w:t>
      </w:r>
      <w:r w:rsidRPr="00255A76">
        <w:rPr>
          <w:rFonts w:eastAsia="Calibri"/>
          <w:i/>
          <w:color w:val="000000" w:themeColor="text1"/>
        </w:rPr>
        <w:t>Research Live</w:t>
      </w:r>
      <w:r w:rsidRPr="00255A76">
        <w:rPr>
          <w:rFonts w:eastAsia="Calibri"/>
          <w:color w:val="000000" w:themeColor="text1"/>
        </w:rPr>
        <w:t>.</w:t>
      </w:r>
    </w:p>
    <w:p w14:paraId="4036E0AF" w14:textId="784ECB8F"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Stoilova</w:t>
      </w:r>
      <w:proofErr w:type="spellEnd"/>
      <w:r w:rsidRPr="00255A76">
        <w:rPr>
          <w:rFonts w:eastAsia="Calibri"/>
          <w:color w:val="000000" w:themeColor="text1"/>
        </w:rPr>
        <w:t xml:space="preserve">, M., Livingstone, S. and Donovan, S. (2019) </w:t>
      </w:r>
      <w:r w:rsidRPr="00255A76">
        <w:rPr>
          <w:rFonts w:eastAsia="Calibri"/>
          <w:i/>
          <w:color w:val="000000" w:themeColor="text1"/>
        </w:rPr>
        <w:t>Outcomes and effectiveness of children's helplines: systematic evidence mapping</w:t>
      </w:r>
      <w:r w:rsidRPr="00255A76">
        <w:rPr>
          <w:rFonts w:eastAsia="Calibri"/>
          <w:color w:val="000000" w:themeColor="text1"/>
        </w:rPr>
        <w:t>. London: NSPCC.</w:t>
      </w:r>
    </w:p>
    <w:p w14:paraId="32CCA7E9" w14:textId="32488539"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Stoltzfus, J.C. (2011) 'Logistic regression: A brief primer', </w:t>
      </w:r>
      <w:r w:rsidRPr="00255A76">
        <w:rPr>
          <w:rFonts w:eastAsia="Calibri"/>
          <w:i/>
          <w:color w:val="000000" w:themeColor="text1"/>
        </w:rPr>
        <w:t>Academic Emergency Medicine</w:t>
      </w:r>
      <w:r w:rsidRPr="00255A76">
        <w:rPr>
          <w:rFonts w:eastAsia="Calibri"/>
          <w:color w:val="000000" w:themeColor="text1"/>
        </w:rPr>
        <w:t>, 18(10), pp.1099-1104.</w:t>
      </w:r>
    </w:p>
    <w:p w14:paraId="10D21657" w14:textId="0419ED04"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Touré-Tillery, M. and Fishbach, A. (2017) 'Too far to help: The effect of perceived distance on the expected impact and likelihood of charitable action', </w:t>
      </w:r>
      <w:r w:rsidRPr="00255A76">
        <w:rPr>
          <w:rFonts w:eastAsia="Calibri"/>
          <w:i/>
          <w:color w:val="000000" w:themeColor="text1"/>
        </w:rPr>
        <w:t>Journal of Personality and Social Psychology</w:t>
      </w:r>
      <w:r w:rsidRPr="00255A76">
        <w:rPr>
          <w:rFonts w:eastAsia="Calibri"/>
          <w:color w:val="000000" w:themeColor="text1"/>
        </w:rPr>
        <w:t>, 112(6), p.860.</w:t>
      </w:r>
    </w:p>
    <w:p w14:paraId="084DD345" w14:textId="2D26EE5D"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Venable, B.T., Rose, G.M., Bush, V.D. and Gilbert, F.W. (2005) 'The role of brand personality in charitable giving: An assessment and validation', </w:t>
      </w:r>
      <w:r w:rsidRPr="00255A76">
        <w:rPr>
          <w:rFonts w:eastAsia="Calibri"/>
          <w:i/>
          <w:color w:val="000000" w:themeColor="text1"/>
        </w:rPr>
        <w:t>Journal of the Academy of Marketing Science</w:t>
      </w:r>
      <w:r w:rsidRPr="00255A76">
        <w:rPr>
          <w:rFonts w:eastAsia="Calibri"/>
          <w:color w:val="000000" w:themeColor="text1"/>
        </w:rPr>
        <w:t>, 33(3), pp.295-312.</w:t>
      </w:r>
    </w:p>
    <w:p w14:paraId="5CA891B7" w14:textId="151E8CAB" w:rsidR="58EFBEC6" w:rsidRPr="00255A76" w:rsidRDefault="1E71D8AD" w:rsidP="284B4C44">
      <w:pPr>
        <w:spacing w:before="240" w:after="240"/>
        <w:rPr>
          <w:rFonts w:eastAsia="Calibri"/>
          <w:color w:val="000000" w:themeColor="text1"/>
        </w:rPr>
      </w:pPr>
      <w:proofErr w:type="spellStart"/>
      <w:r w:rsidRPr="00255A76">
        <w:rPr>
          <w:rFonts w:eastAsia="Calibri"/>
          <w:color w:val="000000" w:themeColor="text1"/>
        </w:rPr>
        <w:t>Vrigazova</w:t>
      </w:r>
      <w:proofErr w:type="spellEnd"/>
      <w:r w:rsidRPr="00255A76">
        <w:rPr>
          <w:rFonts w:eastAsia="Calibri"/>
          <w:color w:val="000000" w:themeColor="text1"/>
        </w:rPr>
        <w:t xml:space="preserve">, B. (2021) 'The proportion for splitting data into training and test set for the bootstrap in classification problems', </w:t>
      </w:r>
      <w:r w:rsidRPr="00255A76">
        <w:rPr>
          <w:rFonts w:eastAsia="Calibri"/>
          <w:i/>
          <w:color w:val="000000" w:themeColor="text1"/>
        </w:rPr>
        <w:t>Business Systems Research: International Journal of the Society for Advancing Innovation and Research in Economy</w:t>
      </w:r>
      <w:r w:rsidRPr="00255A76">
        <w:rPr>
          <w:rFonts w:eastAsia="Calibri"/>
          <w:color w:val="000000" w:themeColor="text1"/>
        </w:rPr>
        <w:t>, 12(1), pp.228-242.</w:t>
      </w:r>
    </w:p>
    <w:p w14:paraId="2749FEF9" w14:textId="787621F8"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Webb, D.J., Green, C.L. and Brashear, T.G. (2000) 'Development and validation of scales to measure attitudes influencing monetary donations to charitable organizations', </w:t>
      </w:r>
      <w:r w:rsidRPr="00255A76">
        <w:rPr>
          <w:rFonts w:eastAsia="Calibri"/>
          <w:i/>
          <w:color w:val="000000" w:themeColor="text1"/>
        </w:rPr>
        <w:t>Journal of the Academy of Marketing Science</w:t>
      </w:r>
      <w:r w:rsidRPr="00255A76">
        <w:rPr>
          <w:rFonts w:eastAsia="Calibri"/>
          <w:color w:val="000000" w:themeColor="text1"/>
        </w:rPr>
        <w:t>, 28, pp.299-309.</w:t>
      </w:r>
    </w:p>
    <w:p w14:paraId="26317025" w14:textId="54D89D77" w:rsidR="58EFBEC6" w:rsidRPr="00255A76" w:rsidRDefault="1E71D8AD" w:rsidP="284B4C44">
      <w:pPr>
        <w:spacing w:before="240" w:after="240"/>
        <w:rPr>
          <w:rFonts w:eastAsia="Calibri"/>
          <w:color w:val="000000" w:themeColor="text1"/>
        </w:rPr>
      </w:pPr>
      <w:r w:rsidRPr="00255A76">
        <w:rPr>
          <w:rFonts w:eastAsia="Calibri"/>
          <w:color w:val="000000" w:themeColor="text1"/>
        </w:rPr>
        <w:t xml:space="preserve">Yang, Y., Brennan, I. and Wilkinson, M. (2014) 'Public trust and performance measurement in charitable organizations', </w:t>
      </w:r>
      <w:r w:rsidRPr="00255A76">
        <w:rPr>
          <w:rFonts w:eastAsia="Calibri"/>
          <w:i/>
          <w:color w:val="000000" w:themeColor="text1"/>
        </w:rPr>
        <w:t>International Journal of Productivity and Performance Management</w:t>
      </w:r>
      <w:r w:rsidRPr="00255A76">
        <w:rPr>
          <w:rFonts w:eastAsia="Calibri"/>
          <w:color w:val="000000" w:themeColor="text1"/>
        </w:rPr>
        <w:t>, 63(6), pp.779-796</w:t>
      </w:r>
    </w:p>
    <w:p w14:paraId="4423DE3D" w14:textId="7165D238" w:rsidR="7F0BADFD" w:rsidRPr="00255A76" w:rsidRDefault="7F0BADFD" w:rsidP="7F0BADFD">
      <w:pPr>
        <w:rPr>
          <w:rFonts w:eastAsia="Calibri"/>
        </w:rPr>
      </w:pPr>
    </w:p>
    <w:p w14:paraId="5E5787A5" w14:textId="6BA3CDC7" w:rsidR="00F212EC" w:rsidRPr="00255A76" w:rsidRDefault="00F212EC">
      <w:pPr>
        <w:rPr>
          <w:rFonts w:eastAsia="Calibri"/>
        </w:rPr>
      </w:pPr>
    </w:p>
    <w:sectPr w:rsidR="00F212EC" w:rsidRPr="00255A76" w:rsidSect="000244DA">
      <w:footerReference w:type="default" r:id="rId3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6796" w14:textId="77777777" w:rsidR="00BB67E5" w:rsidRDefault="00BB67E5" w:rsidP="00B33046">
      <w:pPr>
        <w:spacing w:line="240" w:lineRule="auto"/>
      </w:pPr>
      <w:r>
        <w:separator/>
      </w:r>
    </w:p>
  </w:endnote>
  <w:endnote w:type="continuationSeparator" w:id="0">
    <w:p w14:paraId="729430C6" w14:textId="77777777" w:rsidR="00BB67E5" w:rsidRDefault="00BB67E5" w:rsidP="00B33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824186"/>
      <w:docPartObj>
        <w:docPartGallery w:val="Page Numbers (Bottom of Page)"/>
        <w:docPartUnique/>
      </w:docPartObj>
    </w:sdtPr>
    <w:sdtEndPr>
      <w:rPr>
        <w:noProof/>
      </w:rPr>
    </w:sdtEndPr>
    <w:sdtContent>
      <w:p w14:paraId="1C47733A" w14:textId="06CC1F1B" w:rsidR="00B33046" w:rsidRDefault="00B330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DDF25" w14:textId="77777777" w:rsidR="00B33046" w:rsidRDefault="00B33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6C5C7" w14:textId="77777777" w:rsidR="00BB67E5" w:rsidRDefault="00BB67E5" w:rsidP="00B33046">
      <w:pPr>
        <w:spacing w:line="240" w:lineRule="auto"/>
      </w:pPr>
      <w:r>
        <w:separator/>
      </w:r>
    </w:p>
  </w:footnote>
  <w:footnote w:type="continuationSeparator" w:id="0">
    <w:p w14:paraId="2F321F62" w14:textId="77777777" w:rsidR="00BB67E5" w:rsidRDefault="00BB67E5" w:rsidP="00B33046">
      <w:pPr>
        <w:spacing w:line="240" w:lineRule="auto"/>
      </w:pPr>
      <w:r>
        <w:continuationSeparator/>
      </w:r>
    </w:p>
  </w:footnote>
  <w:footnote w:id="1">
    <w:p w14:paraId="6DF4E7C2" w14:textId="77777777" w:rsidR="003D4DBD" w:rsidRPr="00584270" w:rsidRDefault="003D4DBD" w:rsidP="003D4DBD">
      <w:pPr>
        <w:pStyle w:val="FootnoteText"/>
      </w:pPr>
      <w:r w:rsidRPr="00584270">
        <w:rPr>
          <w:rStyle w:val="FootnoteReference"/>
        </w:rPr>
        <w:footnoteRef/>
      </w:r>
      <w:r w:rsidRPr="00584270">
        <w:t xml:space="preserve"> </w:t>
      </w:r>
      <w:hyperlink r:id="rId1" w:history="1">
        <w:r w:rsidRPr="00584270">
          <w:rPr>
            <w:rStyle w:val="Hyperlink"/>
          </w:rPr>
          <w:t>https://intranet.birmingham.ac.uk/student/academic-support/academic-integrity-support-and-advice.aspx</w:t>
        </w:r>
      </w:hyperlink>
    </w:p>
  </w:footnote>
  <w:footnote w:id="2">
    <w:p w14:paraId="676BF67C" w14:textId="77777777" w:rsidR="003D4DBD" w:rsidRPr="00584270" w:rsidRDefault="003D4DBD" w:rsidP="003D4DBD">
      <w:pPr>
        <w:pStyle w:val="FootnoteText"/>
      </w:pPr>
      <w:r w:rsidRPr="00584270">
        <w:rPr>
          <w:rStyle w:val="FootnoteReference"/>
        </w:rPr>
        <w:footnoteRef/>
      </w:r>
      <w:r w:rsidRPr="00584270">
        <w:t xml:space="preserve"> </w:t>
      </w:r>
      <w:hyperlink r:id="rId2" w:history="1">
        <w:r w:rsidRPr="00584270">
          <w:rPr>
            <w:rStyle w:val="Hyperlink"/>
          </w:rPr>
          <w:t>https://intranet.birmingham.ac.uk/as/registry/legislation/codesofpractice/index.aspx</w:t>
        </w:r>
      </w:hyperlink>
      <w:r w:rsidRPr="00584270">
        <w:t xml:space="preserve"> </w:t>
      </w:r>
    </w:p>
  </w:footnote>
  <w:footnote w:id="3">
    <w:p w14:paraId="33DBDA60" w14:textId="77777777" w:rsidR="003D4DBD" w:rsidRDefault="003D4DBD" w:rsidP="003D4DBD">
      <w:pPr>
        <w:pStyle w:val="FootnoteText"/>
      </w:pPr>
      <w:r w:rsidRPr="00584270">
        <w:rPr>
          <w:rStyle w:val="FootnoteReference"/>
        </w:rPr>
        <w:footnoteRef/>
      </w:r>
      <w:r w:rsidRPr="00584270">
        <w:t xml:space="preserve"> </w:t>
      </w:r>
      <w:hyperlink r:id="rId3" w:history="1">
        <w:r w:rsidRPr="00584270">
          <w:rPr>
            <w:rStyle w:val="Hyperlink"/>
          </w:rPr>
          <w:t>https://intranet.birmingham.ac.uk/as/libraryservices/asc/student-guidance-gai.aspx</w:t>
        </w:r>
      </w:hyperlink>
      <w:r>
        <w:t xml:space="preserve"> </w:t>
      </w:r>
    </w:p>
  </w:footnote>
</w:footnotes>
</file>

<file path=word/intelligence2.xml><?xml version="1.0" encoding="utf-8"?>
<int2:intelligence xmlns:int2="http://schemas.microsoft.com/office/intelligence/2020/intelligence" xmlns:oel="http://schemas.microsoft.com/office/2019/extlst">
  <int2:observations>
    <int2:textHash int2:hashCode="dNjoiJRwESkPMu" int2:id="0DVWUXHm">
      <int2:state int2:value="Rejected" int2:type="spell"/>
    </int2:textHash>
    <int2:textHash int2:hashCode="MrZDnac/QQ68LP" int2:id="1CL0XHmI">
      <int2:state int2:value="Rejected" int2:type="spell"/>
    </int2:textHash>
    <int2:textHash int2:hashCode="NsYWolxMcc+7l3" int2:id="2DJEorDV">
      <int2:state int2:value="Rejected" int2:type="spell"/>
    </int2:textHash>
    <int2:textHash int2:hashCode="Luzv9I02ZSL8HP" int2:id="2TKdeDRm">
      <int2:state int2:value="Rejected" int2:type="spell"/>
    </int2:textHash>
    <int2:textHash int2:hashCode="T60yRlFOEXxefh" int2:id="2dnLAm7p">
      <int2:state int2:value="Rejected" int2:type="spell"/>
    </int2:textHash>
    <int2:textHash int2:hashCode="Zq83rCucSMVIAB" int2:id="3hQoPWqM">
      <int2:state int2:value="Rejected" int2:type="spell"/>
    </int2:textHash>
    <int2:textHash int2:hashCode="dwWMv13Gnjgx4P" int2:id="4wEv49sL">
      <int2:state int2:value="Rejected" int2:type="spell"/>
    </int2:textHash>
    <int2:textHash int2:hashCode="1n9shoAMZV/ps+" int2:id="6aHYPYHD">
      <int2:state int2:value="Rejected" int2:type="spell"/>
    </int2:textHash>
    <int2:textHash int2:hashCode="s+D2pnhJ1ulp4t" int2:id="7mA7XH0u">
      <int2:state int2:value="Rejected" int2:type="spell"/>
    </int2:textHash>
    <int2:textHash int2:hashCode="EgHEF9P88ZdYDV" int2:id="CyJFOxIM">
      <int2:state int2:value="Rejected" int2:type="spell"/>
    </int2:textHash>
    <int2:textHash int2:hashCode="XFwQc4NAHakXoE" int2:id="GuzjNY9G">
      <int2:state int2:value="Rejected" int2:type="spell"/>
    </int2:textHash>
    <int2:textHash int2:hashCode="4Cn2diWs2Bhg9S" int2:id="ITItf3Tn">
      <int2:state int2:value="Rejected" int2:type="spell"/>
    </int2:textHash>
    <int2:textHash int2:hashCode="y48BjHHwJ2jaYM" int2:id="JEB0NqkW">
      <int2:state int2:value="Rejected" int2:type="spell"/>
    </int2:textHash>
    <int2:textHash int2:hashCode="6eKRPQPLbGiGHW" int2:id="KIRinhuO">
      <int2:state int2:value="Rejected" int2:type="spell"/>
    </int2:textHash>
    <int2:textHash int2:hashCode="dTCSF1wU92biJ5" int2:id="Pb766DNm">
      <int2:state int2:value="Rejected" int2:type="spell"/>
    </int2:textHash>
    <int2:textHash int2:hashCode="c6lLnJH+zPw4vk" int2:id="S8ayWGTW">
      <int2:state int2:value="Rejected" int2:type="spell"/>
    </int2:textHash>
    <int2:textHash int2:hashCode="Ocwi9Rn9ousPCi" int2:id="TCjqL8jx">
      <int2:state int2:value="Rejected" int2:type="spell"/>
    </int2:textHash>
    <int2:textHash int2:hashCode="FKbvey49C5cf6l" int2:id="UOlqeBtC">
      <int2:state int2:value="Rejected" int2:type="spell"/>
    </int2:textHash>
    <int2:textHash int2:hashCode="Tb3AS23qo3+ptC" int2:id="YaR2PE2p">
      <int2:state int2:value="Rejected" int2:type="spell"/>
    </int2:textHash>
    <int2:textHash int2:hashCode="RELGPPhd9FR/fa" int2:id="bF4jMAGG">
      <int2:state int2:value="Rejected" int2:type="spell"/>
    </int2:textHash>
    <int2:textHash int2:hashCode="zqhYDntAHb/qEo" int2:id="cPEJC8ug">
      <int2:state int2:value="Rejected" int2:type="spell"/>
    </int2:textHash>
    <int2:textHash int2:hashCode="J50HFWl3JgwVLD" int2:id="cbxmKQEN">
      <int2:state int2:value="Rejected" int2:type="spell"/>
    </int2:textHash>
    <int2:textHash int2:hashCode="LCBymbf9A9qLak" int2:id="hMNOHur4">
      <int2:state int2:value="Rejected" int2:type="spell"/>
    </int2:textHash>
    <int2:textHash int2:hashCode="iygL1Joi929gMS" int2:id="m8sL54C5">
      <int2:state int2:value="Rejected" int2:type="spell"/>
    </int2:textHash>
    <int2:textHash int2:hashCode="Mx0zvUWDlzXvr7" int2:id="nMTWIm5j">
      <int2:state int2:value="Rejected" int2:type="spell"/>
    </int2:textHash>
    <int2:textHash int2:hashCode="o/kZpc/oOo71Mw" int2:id="qT7yLEEY">
      <int2:state int2:value="Rejected" int2:type="spell"/>
    </int2:textHash>
    <int2:textHash int2:hashCode="ctoVzcuNmq9szR" int2:id="qYtZae50">
      <int2:state int2:value="Rejected" int2:type="spell"/>
    </int2:textHash>
    <int2:textHash int2:hashCode="dPnGFbUu2ky/kF" int2:id="rBWWvwnS">
      <int2:state int2:value="Rejected" int2:type="spell"/>
    </int2:textHash>
    <int2:textHash int2:hashCode="8Kbxwln0syrlQ9" int2:id="u4rfSZR3">
      <int2:state int2:value="Rejected" int2:type="spell"/>
    </int2:textHash>
    <int2:textHash int2:hashCode="wyeF6vXWlehlcu" int2:id="ug8LZLZb">
      <int2:state int2:value="Rejected" int2:type="spell"/>
    </int2:textHash>
    <int2:textHash int2:hashCode="P3D7OnZzfPAf8b" int2:id="yikQKZu6">
      <int2:state int2:value="Rejected" int2:type="spell"/>
    </int2:textHash>
    <int2:textHash int2:hashCode="qPuN5qpwf7DlAk" int2:id="z5JwZaZn">
      <int2:state int2:value="Rejected" int2:type="spell"/>
    </int2:textHash>
    <int2:bookmark int2:bookmarkName="_Int_Bn9iCqUZ" int2:invalidationBookmarkName="" int2:hashCode="XRK9U1Usr8Qcph" int2:id="qxNY0jB5">
      <int2:state int2:value="Rejected" int2:type="gram"/>
    </int2:bookmark>
    <int2:bookmark int2:bookmarkName="_Int_FIk0kRp4" int2:invalidationBookmarkName="" int2:hashCode="xaFgF/8icc6E82" int2:id="vCTRC2Bf">
      <int2:state int2:value="Rejected" int2:type="gram"/>
    </int2:bookmark>
    <int2:entireDocument int2:id="7X5Tr690">
      <int2:extLst>
        <oel:ext uri="E302BA01-7950-474C-9AD3-286E660C40A8">
          <int2:similaritySummary int2:version="1" int2:runId="1756113045376" int2:tilesCheckedInThisRun="388" int2:totalNumOfTiles="388" int2:similarityAnnotationCount="7" int2:numWords="7793" int2:numFlaggedWords="142"/>
        </oel:ext>
      </int2:extLst>
    </int2:entireDocument>
  </int2:observations>
  <int2:intelligenceSettings/>
  <int2:onDemandWorkflows>
    <int2:onDemandWorkflow int2:type="SimilarityCheck" int2:paragraphVersions="1B13D833-3A46F458 22F409C8-0AB39500 5AB73774-6058B349 35BB6683-318D2235 65EAEE43-7E4D3345 7F194A90-17DE9A06 5D20F058-5AFC6AEB 5D26B071-43473B60 4F4E078D-451514B0 56DF38D9-0471C8B2 7BC3BAD3-045F7A57 0CAE65A1-37A8EE3F 2387DC0D-5B1958D9 5213F6C6-36FE951E 693AD6E7-1147CCEF 63C79C0B-0758401F 6529D9B3-14105337 52025718-2D8B5D16 338F838A-23B17381 4FCE54AC-47064A30 740EDB36-646A5602 0C146469-28111270 0BCD31AD-0934D48D 354EC116-559C6706 51FDBD98-4F809D2C 75AA82C0-1E7305A1 62E2F09C-4EE5B263 65CF94E6-04BDD744 3A111E0C-4720A3A2 49E9FB4A-35A3A2E9 34E74C37-5C1B5B59 456D21F5-434DEB86 25CD24CE-09324C5E 78C1D7F8-776FCFA7 22BC21C1-7ED80571 0FC45CF3-0A4A3106 1EC0BB5E-35FDF0E1 58074BCF-6F21E4D6 26DFBBB7-543F8E9B 2420BB78-58087F0A 2DE32D85-23167ABF 6B3382AB-32A19991 3DCA1FCC-6E6C6705 7DB1E2B6-423A48BD 3FD59B37-504C65E9 0A6A245A-21B557F6 4211F08F-3216BA99 748B1F13-0C556009 70A230E7-64F71390 0887998D-763E2A7D 663628BC-657A876F 239C0ABC-2A579841 6297F4CE-11025658 7C835927-411C381E 50AF79B2-62F382E2 418680F6-6428D598 45F92DAC-6ACE91F3 473C6962-77DB5104 751435E1-218E6804 0458DF25-760759B3 15EB9A68-2D77FF87 3CA1C384-70703DAD 04B7A290-7E96D4CE 0A17F549-59E67B63 064977D5-1F4CA525 303CDB70-5EE41E86 36EFC134-3F25C85E 2EFE7EDA-3C195FE2 7D9C2A0A-662C0676 724732A5-11BAEC1C 305FCD93-771E75D5 0710320F-7596EAD4 313A5572-7354E75E 3406112A-58917211 1D345591-15E7ECE9 59AFDA99-5FFAFB6A 0F39D65C-704C5449 07439E57-0A8E5887 4EE51E97-523C577F 53914A9A-39D52292 5728E3B6-4395CABE 5555E828-479716FF 1224EEA3-7E39286C 22B8C216-4A7B5580 6A13CC28-74EAC3F0 35DEA25D-42970FD4 2E90467B-19DE5D4A 7CD0412A-2828F0F7 736221F9-2A7F8470 2AB8626A-653EA7B2 345C86FA-71465634 27DC3A9A-0127A56A 4B69EC17-0413FDC2 3061020E-0D7722ED 73F2A561-0F039D58 4A3650BE-59780C98 03D8B21C-77777777 4C058418-2B357C8B 49AA6F9C-3E0E3787 1C0849DE-67A0BAD7 438BEC14-5B45BD8E 1BA98E4D-59BADC02 4BA84340-38367487 4D834D03-59A92364 0F85B1A2-62CF92AE 623E68E3-0272AF9E 34BA9584-2249279D 3B79B031-7EC0CD90 5E92840B-554D7062 3D002228-6481E2DB 34EB19C2-4AAFB991 15A17D32-7EA3D02F 14030138-36E31DFE 41B7B3B2-591B20EA 4BCA0636-36E9E142 59560E8E-6BB880B9 0D73D813-56A2ECF0 43534982-06E9C6DA 051C2BAB-376AAB7F 5E5542EF-460E4FCF 7D8BBD42-7D413644 6A2C4AF8-4D49D2DF 0637A60F-5454388C 0991CC72-36DF2418 25E90CC0-4C23114F 3F04E2B6-73936EC5 0682432A-23B0D632 5C946736-1802E485 7DDD5BF2-0F0E47E0 05CFAFF0-6EBA6255 584F5BB6-4658386F 5D55E212-0AD06F7F 534D28FC-6F0A238D 70E8AA40-6FB8E22A 41D3C454-7A7D93A8 549FC2B9-21EFC72E 6AE46AF8-18994074 6D4C6582-3D576725 72F7FD52-2BF2B9C1 016C544D-0BC297AF 7FD30C3F-7EDE20F3 523E9C04-08EA13ED 755C6874-431B55AD 14804576-3BE9FE52 32C2CA10-777EDF3C 75D445A7-23107CFC 23DB801E-34986A98 50079FAB-687B9C15 21CDA955-347B604F 3D33A788-073D8B50 2B9C475D-50162B31 64216E3B-08E6DAC6 73340C32-750A98A8 090B2BEE-08D8AD30 45AE8E1E-2B2E656A 1B4BB553-046E2477 6C6F8EE3-68814C09 38673694-59E68CF3 6D77AD77-449DEFB5 0C272681-650A1934 7B267B18-30E3F002 58888A62-39DE9DCA 70135395-12458A2B 089BB950-176A28A0 5D45E8E6-194139FF 5E04B364-77777777 7562FC7C-77777777 717D163B-77777777 66CAD8EE-77777777 14B98B85-66173708 3DACF70E-232C0E09 3364A46A-3E1B3D01 5289B3EA-5EFB91B2 07C7F29A-77777777 1CB2A237-77777777 0C05C82A-77777777 54DC9EDD-77777777 2EC7798D-77777777 358ED3F7-77777777 4D15BC70-77777777 55EAEFE0-64F8976A 31014063-34C50456 180FF1E8-2518B8EC 36BFFFE3-49652ADA 7EC8808D-65F5D136 192A8636-77777777 0F6B902D-77777777 2C86B78F-77777777 473CBF0B-77777777 0079D786-3EBEEEB4 5D4DF0F1-2C225DC1 1E2496A1-77777777 7CB35CE6-2F834E89 07FFEF86-5BCE880A 0094A6D9-648D3797 61D18B07-79B3130C 3ECF6E3A-21B876E8 28CF1C22-77777777 2C7707B7-77777777 6D6FB645-77777777 71B05725-77777777 150C1DCE-77777777 0CE028F4-77777777 3CB356CA-77777777 47154911-77777777 16A0E82C-77777777 35F78F0A-77777777 75374F2B-77777777 65E50AF9-77777777 7E768942-77777777 247CB5C5-77777777 5F5605BB-77777777 0226B57F-77777777 220D8575-77777777 7BC59572-77777777 23D1C2E4-77777777 412E77D9-77777777 2EB8A390-77777777 7C679C15-77777777 2DDBCA7D-77777777 63F3F6CC-77777777 110572C8-77777777 19112EA3-77777777 4336DDBC-77777777 2AE549D1-77777777 394DAC92-77777777 73E2281D-77777777 4FA54426-77777777 0495B7CB-4959A429 4D2DDF14-429358D7 6150F3FD-77777777 680F2D28-24ED65DC 29444DEC-77777777 3C6E1560-77777777 6636D804-77777777 610A10FB-77777777 09A3B8C5-77777777 68F4020E-77777777 73FFBE88-77777777 353D5361-77777777 03AC43C1-77777777 02AFF4CB-77777777 334ED3A2-77777777 7219B70E-77777777 48F1A87E-77777777 79D9B958-77777777 30A8616D-77777777 46AE6133-77777777 15245537-77777777 2DE5DB60-77777777 661DB4C9-77777777 1CAD64BA-77777777 26865021-77777777 09BCD131-77777777 1165E75B-77777777 17688E16-2336FED7 47C53B6D-2B89086F 7485A7E0-77777777 46863010-77777777 24EEC109-77777777 76704D55-77777777 4D53B8A1-77777777 1FDED0FB-77777777 2CC842CC-303B055E 19B75398-0605C529 2B7DCE44-1827014D 3BCAD20C-4703800C 3E01F749-58554621 7F9E2D92-152B1022 2A776C0E-111A96E8 527B7AD7-587DC019 1766ECB0-19E32420 25761E9B-5B29CA27 23E9AE57-7247A29A 17655048-77777777 7BB490FD-3D0ED94A 6BBE6B29-43C03576 4C1B87E1-08632FA6 083E6FEE-1DABBF25 1CB09A5E-77777777 2B29E1D1-1C3631DF 7A976B7B-77777777 1E03498B-77777777 7F2916B5-77777777 66592D51-77777777 062C572B-77777777 465D72F4-77777777 0A0FCD71-77777777 1B491084-77777777 5D0B4EB9-77777777 15D806F2-77777777 5F1B6DAB-77777777 3A4B29BD-77777777 708D11B9-77777777 6EEDCCC8-77777777 33D6081F-77777777 37B5E811-77777777 5894AB51-77777777 5A7D25C8-77777777 0E1F3DF4-77777777 5F987A61-77777777 2B229614-77777777 68E44113-77777777 17A15E81-77777777 24B34438-77777777 0C4CEB85-77777777 12A19683-77777777 5C17CC78-77777777 180C103B-77777777 21D76BD8-77777777 60511116-77777777 60FDAE8C-77777777 4367CC1D-77777777 4C6D602D-31B0A67C 1B0F751E-77777777 3B0CC06A-77777777 3BB73C3A-77777777 7F8E3FD4-77777777 0F33A227-77777777 1E1577B4-77777777 389DE445-77777777 1C4B0788-77777777 637268A4-77777777 7F1E1E53-77777777 44F521C2-77777777 6EB81A6A-544E2DF5 015D0700-0B297C4D 46135EEE-77777777 702D9ED5-77777777 2133516F-77777777 48C7D322-77777777 356704FF-77777777 4C377DCF-1A3AEE12 07E23982-0BA60EC3 0CC4D266-77777777 1E49AC76-77777777 0B69EF48-2E095CBB 7A0D4A69-47B02145 6AEC9341-77777777 1B393DE2-77777777 7E07C716-73643BA3 0B6D9BD8-6B7E4F34 070062E5-77777777 5E68160A-77777777 5A225599-44BA1646 723AB1DC-7E6E618D 50C6389C-77777777 0F9EE7B1-77777777 7BFE7AE4-66AF5F04 4827EF9C-788F6350 087B19E6-188E7616 54D48732-4F7F5FD6 35FE4724-014E459C 4D867F07-620B7F23 43C84AB1-1A5C9842 75E63B65-77777777 1C838A82-68108D09 77DB544D-77777777 31419726-77777777 1C817C64-75B4B99C 2E8DD4FB-1A33949F 1230740F-7E8AADEA 67E112E0-670F17B9 173AAA73-409E1AC1 25B42A1B-62B68379 2D2A2F37-1ED278BE 507DFB4C-05D01473 1B3BD4FB-3700A7CC 714D90A5-422CCD19 05CC4B92-1FFEB3B6 635EF26D-1C308711 34803F30-642C64E1 0D4C5D0F-692BCA0E 64A40BD2-46B1CF9E 58F66B15-5D8B71B6 5F1D0CA4-0EDDB8CE 4845414D-72480345 5A0088E2-39411D9A 0DFCC8C0-72680BB2 6CF58CD4-2E80B2E0 2F43B805-0F8241A8 713E4B83-1CF7A8D8 44346ABF-1A98C4E0 336E178B-6A72C129 6567444B-7BD87536 3FDD021F-1EE9433C 1F846948-3F87A938 3ACFB7AC-6D659D67 2EA72FC0-27FAA201 3EAF6198-6DC65D52 154E189B-2D16076B 3564271E-3B627DB4 52A5FB43-6624067F 1ED4E4AA-6849FF7F 59E29AE1-64F93B4F 4CB4F40B-7C306B44 553E9760-6C8A413F 223FFFF1-4DA782F1 1FC56D09-78020715 74CAFE96-5EA6BF75 7CD8BC7F-1FB2ADDF 6130BB52-45FC5238 6C822896-1068B826 47C8A8E6-167E08D3 4FCF0D41-34819C40 74D4F750-231CA516 4D673A1B-61D64726 42058C14-22BFCFF6 6F98B650-7B14108F 44A5CFCC-3D89AB0C 43F50587-78810547 6285F550-4C01A5B7 682B7306-4C6F0117 12205019-4193E1F7 376BD767-730E529E 14F26CC2-0F2404EC 612ED05A-006AD25E 7021E655-702E2DBA 6F92CF74-7C014109 3D9381E9-07AB7629 6EB0CF79-50AA0E93 319A66C6-3B3098C9 7D97BF07-7BA3DCBA 2AF7FE65-4B85806D 1D62EA85-489435FD 784404A9-1E42C197 74398622-2E64B06E 23FF3A5F-6C4B5DBA 521BF10C-42EDB887 4530596A-154FE4CE 0309DEBB-13C19891 0C52C125-68FC6F81 0057DD2F-41A8F4B4 76E8B467-281AB1A8 66758A21-3A08EFE7 5709C98F-70A966DE 5B32C4D4-20888A91 510247BA-36AD071E 5A93C270-742C1E74 78A615A4-51C726CB 00C18516-6EE965FF 23CCA6E4-56A7829D 6EF4169C-154E4FF2 7CC80263-4105DAC6 52A9F381-30F38D5C 56B813F2-61CBE126 09949A5F-7858F9C7 083BAEDA-3913280F 129BE02D-2AE26747 24C1A8C2-6FCBBF0A 6372AFAA-7FA9E179 065F9E84-039FE069 24445983-1585EBC0 0C53DC5D-1FC2D7AF 0ABDE419-74E64611 3C90C5CF-2FDA83F7 67D0AF9F-3E695922 7ECE412A-5B892754 1FE3FA0E-6B762C4C 5D800679-12D43F84 3A84BCF2-4FE620C8 125D53EB-35979FCA 533448B3-3F1412FE 4BCD263D-6273B0F7 180F89DB-2B87E35C 3FDCE65D-5D750351 122044A6-6D11FFA6 351F779D-3C29A544 3367C38E-783F60F6 64A9F8ED-66EC0D51 51FA5273-53F6EBEB 32BD11DC-77BA285D 63DE67F3-7B75A526 04588DBD-4F8DC5A5 00FF5A7D-5F1ECEBB 791A02EE-052BBF00 539CC3FF-219FE244 178F1F7A-1A50542A 462C4304-0AF1D539 2DA5E5F8-1177BACC 32C9EFB3-52801EF0 7870C9CE-2A3F29DA 527A2531-79BBAF0C 5D5A2CEE-50B41B13 64964ED7-720DAA4A 2AD95326-46372DCA 2854CACC-24310582 5DE415BF-01A37078 4968957A-21FF4CB5 0B1F2140-4DCDAE5C 2912B5D7-041DE13A 22380101-0D73A761 764227FA-1717FE5E 4DA17C7C-2889FF7F 5ACC1154-095185EA 2D337375-09F7E524 7DDBC114-47B9CF1B 20372DE2-191C40C6 6049EA7B-5842EEFD 46C3CA0D-6856FA5F 24232706-6F2DA989 48503D55-025244E2 7334C03E-227F3542 40C404F7-4CE66054 65EA7DAC-40C6DE52 6DD47592-7E38E659 1F02722F-52794967 7A7C2411-0D078D4E 51FCC369-1C5C4ADD 5B195CE1-3AA5EA77 683E23C5-014D7404 4C897EFF-5E3DF4EF 02561D4E-0E7233BF 771C1A73-2F38F601 0A46D3FF-5B0B4F5E 245BCD85-451B75BF 1A78B4AC-592E2934 761BDB0D-79B30D62 73BA871F-6B071DC8 4DF583F0-3A85EEEE 31D6322F-544854A5 705BFF7E-5ABA3C5E 03734E96-055ED904 779D0DF5-384A4186 4E5A2146-7A64856F 27948A1E-372BF944 4D930D21-16593729 4F88CE49-44170C15 352410E3-1FA8878D 0789EAAB-1CC28047 244F9CFE-63D91464 27363DC5-23C0B16D 1D12D21C-333200F3 425EC23E-3E8DC917 4980B9B3-433A3B5E 35AB9172-4A7FE10B 2671E6E3-6C2B160E 147D12C6-1A21F492 6ECBBF35-39A6704D 2794F8F3-01565B12 074DCE61-50818122 5884CC15-3FC7FB58 02157EC5-6C0DDA7D 56BEB7CB-133B98C2 0387C597-2D7FD17D 1740F0DA-7EE9ADF8 09FC46B8-54718F4D 2EA2E70F-6A16028D 65FD1F1A-50070960 28FD9F14-29ADB43C 6DA81770-01267B71 3462E8F7-0E1BAFA6 76885B91-5F58B69C 38771D89-7642EE9C 0085F445-478B34BE 5B9450FB-39DBC94C 2013D159-7D2CB2F1 48FA1264-565B05D4 19F00A68-5FB9627F 52C3DD99-68AFE8E3 0ACFA864-0BB31AAD 43B055E8-06D0D718 648A1CDC-31B93B8C 2D86A96B-3E1435B2 0E984B8E-7BE31CF4 31851002-4A69C18E 46C7E3F3-2CA037A9 36695B98-366E37F0 72D931C3-66CE9EB9 0F3ECC08-427ECE46 58E978FD-2B84D7FD 494B7CE1-29B37659 0480A705-2E6DCB3D 59B3E6C8-4A406C24 4E8D370F-1447A71F 6782FFA9-18E23BB7 56222F0A-676D6591 4A350553-594A6F1F 65047605-6DCABC82 58689EB8-247151D6 4C6FAB6F-250929B3 55E0320C-5917171E 60ED7520-50E3C4F0 34DE9510-182A86EB 04429A93-1072D5DB 4CC12D08-2BBE4685 407D175C-0BE61363 681632A3-2124FDA4 7D5044CC-30B5D759 1AC2C560-5B12A957 3E2244E2-20D214D6 12F773DF-7F8D3C2C 029C4B2E-6F8EB269 6A1CCC4E-21B0F5D5 578A31C0-5F1A55F3 1E281D24-73C3B927 1462038A-32D74758 33FB2D7E-6CB8C173 0781D378-1BC37536 00E51374-5AB7777A 607A6540-35BD449B 7043AE96-11FE24F5 3077C2C3-373A5ADD 7548C608-7D15B3D1 416DBA18-70ED437B 62E27634-5053EF9D 1C3E1D8A-19032342 6319A41B-356364D5 48310561-16FFE0DE 297807C9-3162E136 455E081B-5DE4308A 232EF110-15F8979F 36FD0D96-61E11612 16190F63-03DD9B53 76236502-5D47751F 192B5CE2-1BED62EE 4F4E55AA-1893D6B8 36370A6B-526EA130 1E4FF428-1271F80B 17FD90F3-2AE39D02 6A077D67-4125160D 7ECD68BA-30005743 59371E12-40CB6F84 44AF161C-34D84EF2 5089707C-2113C0E5 782CB7DD-27A27FE6 29C95290-3F2B5CC0 44EB06D6-6898F302 383D0C60-0144A793 3C7D8EE6-53515180 4423DE3D-7165D238 5E5787A5-6BA3CDC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9C28"/>
    <w:multiLevelType w:val="hybridMultilevel"/>
    <w:tmpl w:val="FFFFFFFF"/>
    <w:lvl w:ilvl="0" w:tplc="F90CF44C">
      <w:start w:val="1"/>
      <w:numFmt w:val="bullet"/>
      <w:lvlText w:val=""/>
      <w:lvlJc w:val="left"/>
      <w:pPr>
        <w:ind w:left="720" w:hanging="360"/>
      </w:pPr>
      <w:rPr>
        <w:rFonts w:ascii="Symbol" w:hAnsi="Symbol" w:hint="default"/>
      </w:rPr>
    </w:lvl>
    <w:lvl w:ilvl="1" w:tplc="9DE62B46">
      <w:start w:val="1"/>
      <w:numFmt w:val="bullet"/>
      <w:lvlText w:val="o"/>
      <w:lvlJc w:val="left"/>
      <w:pPr>
        <w:ind w:left="1440" w:hanging="360"/>
      </w:pPr>
      <w:rPr>
        <w:rFonts w:ascii="Courier New" w:hAnsi="Courier New" w:hint="default"/>
      </w:rPr>
    </w:lvl>
    <w:lvl w:ilvl="2" w:tplc="8EC81742">
      <w:start w:val="1"/>
      <w:numFmt w:val="bullet"/>
      <w:lvlText w:val=""/>
      <w:lvlJc w:val="left"/>
      <w:pPr>
        <w:ind w:left="2160" w:hanging="360"/>
      </w:pPr>
      <w:rPr>
        <w:rFonts w:ascii="Wingdings" w:hAnsi="Wingdings" w:hint="default"/>
      </w:rPr>
    </w:lvl>
    <w:lvl w:ilvl="3" w:tplc="88B889F8">
      <w:start w:val="1"/>
      <w:numFmt w:val="bullet"/>
      <w:lvlText w:val=""/>
      <w:lvlJc w:val="left"/>
      <w:pPr>
        <w:ind w:left="2880" w:hanging="360"/>
      </w:pPr>
      <w:rPr>
        <w:rFonts w:ascii="Symbol" w:hAnsi="Symbol" w:hint="default"/>
      </w:rPr>
    </w:lvl>
    <w:lvl w:ilvl="4" w:tplc="51EA0B94">
      <w:start w:val="1"/>
      <w:numFmt w:val="bullet"/>
      <w:lvlText w:val="o"/>
      <w:lvlJc w:val="left"/>
      <w:pPr>
        <w:ind w:left="3600" w:hanging="360"/>
      </w:pPr>
      <w:rPr>
        <w:rFonts w:ascii="Courier New" w:hAnsi="Courier New" w:hint="default"/>
      </w:rPr>
    </w:lvl>
    <w:lvl w:ilvl="5" w:tplc="A9AC9D26">
      <w:start w:val="1"/>
      <w:numFmt w:val="bullet"/>
      <w:lvlText w:val=""/>
      <w:lvlJc w:val="left"/>
      <w:pPr>
        <w:ind w:left="4320" w:hanging="360"/>
      </w:pPr>
      <w:rPr>
        <w:rFonts w:ascii="Wingdings" w:hAnsi="Wingdings" w:hint="default"/>
      </w:rPr>
    </w:lvl>
    <w:lvl w:ilvl="6" w:tplc="4D24F7E0">
      <w:start w:val="1"/>
      <w:numFmt w:val="bullet"/>
      <w:lvlText w:val=""/>
      <w:lvlJc w:val="left"/>
      <w:pPr>
        <w:ind w:left="5040" w:hanging="360"/>
      </w:pPr>
      <w:rPr>
        <w:rFonts w:ascii="Symbol" w:hAnsi="Symbol" w:hint="default"/>
      </w:rPr>
    </w:lvl>
    <w:lvl w:ilvl="7" w:tplc="00A07158">
      <w:start w:val="1"/>
      <w:numFmt w:val="bullet"/>
      <w:lvlText w:val="o"/>
      <w:lvlJc w:val="left"/>
      <w:pPr>
        <w:ind w:left="5760" w:hanging="360"/>
      </w:pPr>
      <w:rPr>
        <w:rFonts w:ascii="Courier New" w:hAnsi="Courier New" w:hint="default"/>
      </w:rPr>
    </w:lvl>
    <w:lvl w:ilvl="8" w:tplc="A32EBA1C">
      <w:start w:val="1"/>
      <w:numFmt w:val="bullet"/>
      <w:lvlText w:val=""/>
      <w:lvlJc w:val="left"/>
      <w:pPr>
        <w:ind w:left="6480" w:hanging="360"/>
      </w:pPr>
      <w:rPr>
        <w:rFonts w:ascii="Wingdings" w:hAnsi="Wingdings" w:hint="default"/>
      </w:rPr>
    </w:lvl>
  </w:abstractNum>
  <w:abstractNum w:abstractNumId="1"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4573A7"/>
    <w:multiLevelType w:val="hybridMultilevel"/>
    <w:tmpl w:val="FFFFFFFF"/>
    <w:lvl w:ilvl="0" w:tplc="F6C0B672">
      <w:start w:val="1"/>
      <w:numFmt w:val="upperRoman"/>
      <w:lvlText w:val="%1."/>
      <w:lvlJc w:val="right"/>
      <w:pPr>
        <w:ind w:left="720" w:hanging="360"/>
      </w:pPr>
    </w:lvl>
    <w:lvl w:ilvl="1" w:tplc="B9880B28">
      <w:start w:val="1"/>
      <w:numFmt w:val="lowerLetter"/>
      <w:lvlText w:val="%2."/>
      <w:lvlJc w:val="left"/>
      <w:pPr>
        <w:ind w:left="1440" w:hanging="360"/>
      </w:pPr>
    </w:lvl>
    <w:lvl w:ilvl="2" w:tplc="5E8ECB42">
      <w:start w:val="1"/>
      <w:numFmt w:val="lowerRoman"/>
      <w:lvlText w:val="%3."/>
      <w:lvlJc w:val="right"/>
      <w:pPr>
        <w:ind w:left="2160" w:hanging="180"/>
      </w:pPr>
    </w:lvl>
    <w:lvl w:ilvl="3" w:tplc="1AA0BCD8">
      <w:start w:val="1"/>
      <w:numFmt w:val="decimal"/>
      <w:lvlText w:val="%4."/>
      <w:lvlJc w:val="left"/>
      <w:pPr>
        <w:ind w:left="2880" w:hanging="360"/>
      </w:pPr>
    </w:lvl>
    <w:lvl w:ilvl="4" w:tplc="4CFE2242">
      <w:start w:val="1"/>
      <w:numFmt w:val="lowerLetter"/>
      <w:lvlText w:val="%5."/>
      <w:lvlJc w:val="left"/>
      <w:pPr>
        <w:ind w:left="3600" w:hanging="360"/>
      </w:pPr>
    </w:lvl>
    <w:lvl w:ilvl="5" w:tplc="C59A365A">
      <w:start w:val="1"/>
      <w:numFmt w:val="lowerRoman"/>
      <w:lvlText w:val="%6."/>
      <w:lvlJc w:val="right"/>
      <w:pPr>
        <w:ind w:left="4320" w:hanging="180"/>
      </w:pPr>
    </w:lvl>
    <w:lvl w:ilvl="6" w:tplc="8DFED7E4">
      <w:start w:val="1"/>
      <w:numFmt w:val="decimal"/>
      <w:lvlText w:val="%7."/>
      <w:lvlJc w:val="left"/>
      <w:pPr>
        <w:ind w:left="5040" w:hanging="360"/>
      </w:pPr>
    </w:lvl>
    <w:lvl w:ilvl="7" w:tplc="FA869886">
      <w:start w:val="1"/>
      <w:numFmt w:val="lowerLetter"/>
      <w:lvlText w:val="%8."/>
      <w:lvlJc w:val="left"/>
      <w:pPr>
        <w:ind w:left="5760" w:hanging="360"/>
      </w:pPr>
    </w:lvl>
    <w:lvl w:ilvl="8" w:tplc="E69C8A9E">
      <w:start w:val="1"/>
      <w:numFmt w:val="lowerRoman"/>
      <w:lvlText w:val="%9."/>
      <w:lvlJc w:val="right"/>
      <w:pPr>
        <w:ind w:left="6480" w:hanging="180"/>
      </w:pPr>
    </w:lvl>
  </w:abstractNum>
  <w:abstractNum w:abstractNumId="3" w15:restartNumberingAfterBreak="0">
    <w:nsid w:val="1E7FCFAC"/>
    <w:multiLevelType w:val="hybridMultilevel"/>
    <w:tmpl w:val="1C72A9B0"/>
    <w:lvl w:ilvl="0" w:tplc="5F1C0990">
      <w:start w:val="1"/>
      <w:numFmt w:val="bullet"/>
      <w:lvlText w:val=""/>
      <w:lvlJc w:val="left"/>
      <w:pPr>
        <w:ind w:left="720" w:hanging="360"/>
      </w:pPr>
      <w:rPr>
        <w:rFonts w:ascii="Symbol" w:hAnsi="Symbol" w:hint="default"/>
      </w:rPr>
    </w:lvl>
    <w:lvl w:ilvl="1" w:tplc="1B7E22E2">
      <w:start w:val="1"/>
      <w:numFmt w:val="bullet"/>
      <w:lvlText w:val="o"/>
      <w:lvlJc w:val="left"/>
      <w:pPr>
        <w:ind w:left="1440" w:hanging="360"/>
      </w:pPr>
      <w:rPr>
        <w:rFonts w:ascii="Courier New" w:hAnsi="Courier New" w:hint="default"/>
      </w:rPr>
    </w:lvl>
    <w:lvl w:ilvl="2" w:tplc="C4708D26">
      <w:start w:val="1"/>
      <w:numFmt w:val="bullet"/>
      <w:lvlText w:val=""/>
      <w:lvlJc w:val="left"/>
      <w:pPr>
        <w:ind w:left="2160" w:hanging="360"/>
      </w:pPr>
      <w:rPr>
        <w:rFonts w:ascii="Wingdings" w:hAnsi="Wingdings" w:hint="default"/>
      </w:rPr>
    </w:lvl>
    <w:lvl w:ilvl="3" w:tplc="70FCD5BA">
      <w:start w:val="1"/>
      <w:numFmt w:val="bullet"/>
      <w:lvlText w:val=""/>
      <w:lvlJc w:val="left"/>
      <w:pPr>
        <w:ind w:left="2880" w:hanging="360"/>
      </w:pPr>
      <w:rPr>
        <w:rFonts w:ascii="Symbol" w:hAnsi="Symbol" w:hint="default"/>
      </w:rPr>
    </w:lvl>
    <w:lvl w:ilvl="4" w:tplc="BD307706">
      <w:start w:val="1"/>
      <w:numFmt w:val="bullet"/>
      <w:lvlText w:val="o"/>
      <w:lvlJc w:val="left"/>
      <w:pPr>
        <w:ind w:left="3600" w:hanging="360"/>
      </w:pPr>
      <w:rPr>
        <w:rFonts w:ascii="Courier New" w:hAnsi="Courier New" w:hint="default"/>
      </w:rPr>
    </w:lvl>
    <w:lvl w:ilvl="5" w:tplc="A1FE2912">
      <w:start w:val="1"/>
      <w:numFmt w:val="bullet"/>
      <w:lvlText w:val=""/>
      <w:lvlJc w:val="left"/>
      <w:pPr>
        <w:ind w:left="4320" w:hanging="360"/>
      </w:pPr>
      <w:rPr>
        <w:rFonts w:ascii="Wingdings" w:hAnsi="Wingdings" w:hint="default"/>
      </w:rPr>
    </w:lvl>
    <w:lvl w:ilvl="6" w:tplc="E158A0C4">
      <w:start w:val="1"/>
      <w:numFmt w:val="bullet"/>
      <w:lvlText w:val=""/>
      <w:lvlJc w:val="left"/>
      <w:pPr>
        <w:ind w:left="5040" w:hanging="360"/>
      </w:pPr>
      <w:rPr>
        <w:rFonts w:ascii="Symbol" w:hAnsi="Symbol" w:hint="default"/>
      </w:rPr>
    </w:lvl>
    <w:lvl w:ilvl="7" w:tplc="115E9FDE">
      <w:start w:val="1"/>
      <w:numFmt w:val="bullet"/>
      <w:lvlText w:val="o"/>
      <w:lvlJc w:val="left"/>
      <w:pPr>
        <w:ind w:left="5760" w:hanging="360"/>
      </w:pPr>
      <w:rPr>
        <w:rFonts w:ascii="Courier New" w:hAnsi="Courier New" w:hint="default"/>
      </w:rPr>
    </w:lvl>
    <w:lvl w:ilvl="8" w:tplc="B9AA267C">
      <w:start w:val="1"/>
      <w:numFmt w:val="bullet"/>
      <w:lvlText w:val=""/>
      <w:lvlJc w:val="left"/>
      <w:pPr>
        <w:ind w:left="6480" w:hanging="360"/>
      </w:pPr>
      <w:rPr>
        <w:rFonts w:ascii="Wingdings" w:hAnsi="Wingdings" w:hint="default"/>
      </w:rPr>
    </w:lvl>
  </w:abstractNum>
  <w:abstractNum w:abstractNumId="4" w15:restartNumberingAfterBreak="0">
    <w:nsid w:val="24A2118B"/>
    <w:multiLevelType w:val="hybridMultilevel"/>
    <w:tmpl w:val="1D048DF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9C6B8E"/>
    <w:multiLevelType w:val="hybridMultilevel"/>
    <w:tmpl w:val="DC425BCE"/>
    <w:lvl w:ilvl="0" w:tplc="67CC7596">
      <w:start w:val="1"/>
      <w:numFmt w:val="bullet"/>
      <w:lvlText w:val=""/>
      <w:lvlJc w:val="left"/>
      <w:pPr>
        <w:ind w:left="720" w:hanging="360"/>
      </w:pPr>
      <w:rPr>
        <w:rFonts w:ascii="Symbol" w:hAnsi="Symbol" w:hint="default"/>
      </w:rPr>
    </w:lvl>
    <w:lvl w:ilvl="1" w:tplc="87D8FECC">
      <w:start w:val="1"/>
      <w:numFmt w:val="bullet"/>
      <w:lvlText w:val="o"/>
      <w:lvlJc w:val="left"/>
      <w:pPr>
        <w:ind w:left="1440" w:hanging="360"/>
      </w:pPr>
      <w:rPr>
        <w:rFonts w:ascii="Courier New" w:hAnsi="Courier New" w:hint="default"/>
      </w:rPr>
    </w:lvl>
    <w:lvl w:ilvl="2" w:tplc="6CC06DE0">
      <w:start w:val="1"/>
      <w:numFmt w:val="bullet"/>
      <w:lvlText w:val=""/>
      <w:lvlJc w:val="left"/>
      <w:pPr>
        <w:ind w:left="2160" w:hanging="360"/>
      </w:pPr>
      <w:rPr>
        <w:rFonts w:ascii="Wingdings" w:hAnsi="Wingdings" w:hint="default"/>
      </w:rPr>
    </w:lvl>
    <w:lvl w:ilvl="3" w:tplc="90B04784">
      <w:start w:val="1"/>
      <w:numFmt w:val="bullet"/>
      <w:lvlText w:val=""/>
      <w:lvlJc w:val="left"/>
      <w:pPr>
        <w:ind w:left="2880" w:hanging="360"/>
      </w:pPr>
      <w:rPr>
        <w:rFonts w:ascii="Symbol" w:hAnsi="Symbol" w:hint="default"/>
      </w:rPr>
    </w:lvl>
    <w:lvl w:ilvl="4" w:tplc="103E785A">
      <w:start w:val="1"/>
      <w:numFmt w:val="bullet"/>
      <w:lvlText w:val="o"/>
      <w:lvlJc w:val="left"/>
      <w:pPr>
        <w:ind w:left="3600" w:hanging="360"/>
      </w:pPr>
      <w:rPr>
        <w:rFonts w:ascii="Courier New" w:hAnsi="Courier New" w:hint="default"/>
      </w:rPr>
    </w:lvl>
    <w:lvl w:ilvl="5" w:tplc="8A12579A">
      <w:start w:val="1"/>
      <w:numFmt w:val="bullet"/>
      <w:lvlText w:val=""/>
      <w:lvlJc w:val="left"/>
      <w:pPr>
        <w:ind w:left="4320" w:hanging="360"/>
      </w:pPr>
      <w:rPr>
        <w:rFonts w:ascii="Wingdings" w:hAnsi="Wingdings" w:hint="default"/>
      </w:rPr>
    </w:lvl>
    <w:lvl w:ilvl="6" w:tplc="3ED61F66">
      <w:start w:val="1"/>
      <w:numFmt w:val="bullet"/>
      <w:lvlText w:val=""/>
      <w:lvlJc w:val="left"/>
      <w:pPr>
        <w:ind w:left="5040" w:hanging="360"/>
      </w:pPr>
      <w:rPr>
        <w:rFonts w:ascii="Symbol" w:hAnsi="Symbol" w:hint="default"/>
      </w:rPr>
    </w:lvl>
    <w:lvl w:ilvl="7" w:tplc="FEAE0900">
      <w:start w:val="1"/>
      <w:numFmt w:val="bullet"/>
      <w:lvlText w:val="o"/>
      <w:lvlJc w:val="left"/>
      <w:pPr>
        <w:ind w:left="5760" w:hanging="360"/>
      </w:pPr>
      <w:rPr>
        <w:rFonts w:ascii="Courier New" w:hAnsi="Courier New" w:hint="default"/>
      </w:rPr>
    </w:lvl>
    <w:lvl w:ilvl="8" w:tplc="8B92DA62">
      <w:start w:val="1"/>
      <w:numFmt w:val="bullet"/>
      <w:lvlText w:val=""/>
      <w:lvlJc w:val="left"/>
      <w:pPr>
        <w:ind w:left="6480" w:hanging="360"/>
      </w:pPr>
      <w:rPr>
        <w:rFonts w:ascii="Wingdings" w:hAnsi="Wingdings" w:hint="default"/>
      </w:rPr>
    </w:lvl>
  </w:abstractNum>
  <w:abstractNum w:abstractNumId="6" w15:restartNumberingAfterBreak="0">
    <w:nsid w:val="298D82F2"/>
    <w:multiLevelType w:val="hybridMultilevel"/>
    <w:tmpl w:val="5F026AAE"/>
    <w:lvl w:ilvl="0" w:tplc="263C10C8">
      <w:start w:val="1"/>
      <w:numFmt w:val="bullet"/>
      <w:lvlText w:val=""/>
      <w:lvlJc w:val="left"/>
      <w:pPr>
        <w:ind w:left="720" w:hanging="360"/>
      </w:pPr>
      <w:rPr>
        <w:rFonts w:ascii="Symbol" w:hAnsi="Symbol" w:hint="default"/>
      </w:rPr>
    </w:lvl>
    <w:lvl w:ilvl="1" w:tplc="137002AE">
      <w:start w:val="1"/>
      <w:numFmt w:val="bullet"/>
      <w:lvlText w:val="o"/>
      <w:lvlJc w:val="left"/>
      <w:pPr>
        <w:ind w:left="1440" w:hanging="360"/>
      </w:pPr>
      <w:rPr>
        <w:rFonts w:ascii="Courier New" w:hAnsi="Courier New" w:hint="default"/>
      </w:rPr>
    </w:lvl>
    <w:lvl w:ilvl="2" w:tplc="0D282052">
      <w:start w:val="1"/>
      <w:numFmt w:val="bullet"/>
      <w:lvlText w:val=""/>
      <w:lvlJc w:val="left"/>
      <w:pPr>
        <w:ind w:left="2160" w:hanging="360"/>
      </w:pPr>
      <w:rPr>
        <w:rFonts w:ascii="Wingdings" w:hAnsi="Wingdings" w:hint="default"/>
      </w:rPr>
    </w:lvl>
    <w:lvl w:ilvl="3" w:tplc="3A3EBD60">
      <w:start w:val="1"/>
      <w:numFmt w:val="bullet"/>
      <w:lvlText w:val=""/>
      <w:lvlJc w:val="left"/>
      <w:pPr>
        <w:ind w:left="2880" w:hanging="360"/>
      </w:pPr>
      <w:rPr>
        <w:rFonts w:ascii="Symbol" w:hAnsi="Symbol" w:hint="default"/>
      </w:rPr>
    </w:lvl>
    <w:lvl w:ilvl="4" w:tplc="AB964C06">
      <w:start w:val="1"/>
      <w:numFmt w:val="bullet"/>
      <w:lvlText w:val="o"/>
      <w:lvlJc w:val="left"/>
      <w:pPr>
        <w:ind w:left="3600" w:hanging="360"/>
      </w:pPr>
      <w:rPr>
        <w:rFonts w:ascii="Courier New" w:hAnsi="Courier New" w:hint="default"/>
      </w:rPr>
    </w:lvl>
    <w:lvl w:ilvl="5" w:tplc="0986C7FE">
      <w:start w:val="1"/>
      <w:numFmt w:val="bullet"/>
      <w:lvlText w:val=""/>
      <w:lvlJc w:val="left"/>
      <w:pPr>
        <w:ind w:left="4320" w:hanging="360"/>
      </w:pPr>
      <w:rPr>
        <w:rFonts w:ascii="Wingdings" w:hAnsi="Wingdings" w:hint="default"/>
      </w:rPr>
    </w:lvl>
    <w:lvl w:ilvl="6" w:tplc="158E568A">
      <w:start w:val="1"/>
      <w:numFmt w:val="bullet"/>
      <w:lvlText w:val=""/>
      <w:lvlJc w:val="left"/>
      <w:pPr>
        <w:ind w:left="5040" w:hanging="360"/>
      </w:pPr>
      <w:rPr>
        <w:rFonts w:ascii="Symbol" w:hAnsi="Symbol" w:hint="default"/>
      </w:rPr>
    </w:lvl>
    <w:lvl w:ilvl="7" w:tplc="6E4E3396">
      <w:start w:val="1"/>
      <w:numFmt w:val="bullet"/>
      <w:lvlText w:val="o"/>
      <w:lvlJc w:val="left"/>
      <w:pPr>
        <w:ind w:left="5760" w:hanging="360"/>
      </w:pPr>
      <w:rPr>
        <w:rFonts w:ascii="Courier New" w:hAnsi="Courier New" w:hint="default"/>
      </w:rPr>
    </w:lvl>
    <w:lvl w:ilvl="8" w:tplc="8EBC5C1C">
      <w:start w:val="1"/>
      <w:numFmt w:val="bullet"/>
      <w:lvlText w:val=""/>
      <w:lvlJc w:val="left"/>
      <w:pPr>
        <w:ind w:left="6480" w:hanging="360"/>
      </w:pPr>
      <w:rPr>
        <w:rFonts w:ascii="Wingdings" w:hAnsi="Wingdings" w:hint="default"/>
      </w:rPr>
    </w:lvl>
  </w:abstractNum>
  <w:abstractNum w:abstractNumId="7" w15:restartNumberingAfterBreak="0">
    <w:nsid w:val="30D10CCF"/>
    <w:multiLevelType w:val="hybridMultilevel"/>
    <w:tmpl w:val="03067746"/>
    <w:lvl w:ilvl="0" w:tplc="D97AC6C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51AE5"/>
    <w:multiLevelType w:val="hybridMultilevel"/>
    <w:tmpl w:val="FFFFFFFF"/>
    <w:lvl w:ilvl="0" w:tplc="AB7E6CC6">
      <w:start w:val="1"/>
      <w:numFmt w:val="upperRoman"/>
      <w:lvlText w:val="%1."/>
      <w:lvlJc w:val="left"/>
      <w:pPr>
        <w:ind w:left="360" w:hanging="360"/>
      </w:pPr>
    </w:lvl>
    <w:lvl w:ilvl="1" w:tplc="64F0E142">
      <w:start w:val="1"/>
      <w:numFmt w:val="lowerLetter"/>
      <w:lvlText w:val="%2."/>
      <w:lvlJc w:val="left"/>
      <w:pPr>
        <w:ind w:left="1080" w:hanging="360"/>
      </w:pPr>
    </w:lvl>
    <w:lvl w:ilvl="2" w:tplc="3C60A4DA">
      <w:start w:val="1"/>
      <w:numFmt w:val="lowerRoman"/>
      <w:lvlText w:val="%3."/>
      <w:lvlJc w:val="right"/>
      <w:pPr>
        <w:ind w:left="1800" w:hanging="180"/>
      </w:pPr>
    </w:lvl>
    <w:lvl w:ilvl="3" w:tplc="A8C4E782">
      <w:start w:val="1"/>
      <w:numFmt w:val="decimal"/>
      <w:lvlText w:val="%4."/>
      <w:lvlJc w:val="left"/>
      <w:pPr>
        <w:ind w:left="2520" w:hanging="360"/>
      </w:pPr>
    </w:lvl>
    <w:lvl w:ilvl="4" w:tplc="E61432A0">
      <w:start w:val="1"/>
      <w:numFmt w:val="lowerLetter"/>
      <w:lvlText w:val="%5."/>
      <w:lvlJc w:val="left"/>
      <w:pPr>
        <w:ind w:left="3240" w:hanging="360"/>
      </w:pPr>
    </w:lvl>
    <w:lvl w:ilvl="5" w:tplc="744034BC">
      <w:start w:val="1"/>
      <w:numFmt w:val="lowerRoman"/>
      <w:lvlText w:val="%6."/>
      <w:lvlJc w:val="right"/>
      <w:pPr>
        <w:ind w:left="3960" w:hanging="180"/>
      </w:pPr>
    </w:lvl>
    <w:lvl w:ilvl="6" w:tplc="9774BC7E">
      <w:start w:val="1"/>
      <w:numFmt w:val="decimal"/>
      <w:lvlText w:val="%7."/>
      <w:lvlJc w:val="left"/>
      <w:pPr>
        <w:ind w:left="4680" w:hanging="360"/>
      </w:pPr>
    </w:lvl>
    <w:lvl w:ilvl="7" w:tplc="9E744A08">
      <w:start w:val="1"/>
      <w:numFmt w:val="lowerLetter"/>
      <w:lvlText w:val="%8."/>
      <w:lvlJc w:val="left"/>
      <w:pPr>
        <w:ind w:left="5400" w:hanging="360"/>
      </w:pPr>
    </w:lvl>
    <w:lvl w:ilvl="8" w:tplc="A2D8C55C">
      <w:start w:val="1"/>
      <w:numFmt w:val="lowerRoman"/>
      <w:lvlText w:val="%9."/>
      <w:lvlJc w:val="right"/>
      <w:pPr>
        <w:ind w:left="6120" w:hanging="180"/>
      </w:pPr>
    </w:lvl>
  </w:abstractNum>
  <w:abstractNum w:abstractNumId="9" w15:restartNumberingAfterBreak="0">
    <w:nsid w:val="3BFC9E66"/>
    <w:multiLevelType w:val="hybridMultilevel"/>
    <w:tmpl w:val="FFFFFFFF"/>
    <w:lvl w:ilvl="0" w:tplc="FE3014AE">
      <w:start w:val="1"/>
      <w:numFmt w:val="bullet"/>
      <w:lvlText w:val="-"/>
      <w:lvlJc w:val="left"/>
      <w:pPr>
        <w:ind w:left="720" w:hanging="360"/>
      </w:pPr>
      <w:rPr>
        <w:rFonts w:ascii="Aptos" w:hAnsi="Aptos" w:hint="default"/>
      </w:rPr>
    </w:lvl>
    <w:lvl w:ilvl="1" w:tplc="D3F88858">
      <w:start w:val="1"/>
      <w:numFmt w:val="bullet"/>
      <w:lvlText w:val="o"/>
      <w:lvlJc w:val="left"/>
      <w:pPr>
        <w:ind w:left="1440" w:hanging="360"/>
      </w:pPr>
      <w:rPr>
        <w:rFonts w:ascii="Courier New" w:hAnsi="Courier New" w:hint="default"/>
      </w:rPr>
    </w:lvl>
    <w:lvl w:ilvl="2" w:tplc="F8B60EF6">
      <w:start w:val="1"/>
      <w:numFmt w:val="bullet"/>
      <w:lvlText w:val=""/>
      <w:lvlJc w:val="left"/>
      <w:pPr>
        <w:ind w:left="2160" w:hanging="360"/>
      </w:pPr>
      <w:rPr>
        <w:rFonts w:ascii="Wingdings" w:hAnsi="Wingdings" w:hint="default"/>
      </w:rPr>
    </w:lvl>
    <w:lvl w:ilvl="3" w:tplc="6C267A48">
      <w:start w:val="1"/>
      <w:numFmt w:val="bullet"/>
      <w:lvlText w:val=""/>
      <w:lvlJc w:val="left"/>
      <w:pPr>
        <w:ind w:left="2880" w:hanging="360"/>
      </w:pPr>
      <w:rPr>
        <w:rFonts w:ascii="Symbol" w:hAnsi="Symbol" w:hint="default"/>
      </w:rPr>
    </w:lvl>
    <w:lvl w:ilvl="4" w:tplc="B5F63F28">
      <w:start w:val="1"/>
      <w:numFmt w:val="bullet"/>
      <w:lvlText w:val="o"/>
      <w:lvlJc w:val="left"/>
      <w:pPr>
        <w:ind w:left="3600" w:hanging="360"/>
      </w:pPr>
      <w:rPr>
        <w:rFonts w:ascii="Courier New" w:hAnsi="Courier New" w:hint="default"/>
      </w:rPr>
    </w:lvl>
    <w:lvl w:ilvl="5" w:tplc="55D2ADD4">
      <w:start w:val="1"/>
      <w:numFmt w:val="bullet"/>
      <w:lvlText w:val=""/>
      <w:lvlJc w:val="left"/>
      <w:pPr>
        <w:ind w:left="4320" w:hanging="360"/>
      </w:pPr>
      <w:rPr>
        <w:rFonts w:ascii="Wingdings" w:hAnsi="Wingdings" w:hint="default"/>
      </w:rPr>
    </w:lvl>
    <w:lvl w:ilvl="6" w:tplc="479A47D8">
      <w:start w:val="1"/>
      <w:numFmt w:val="bullet"/>
      <w:lvlText w:val=""/>
      <w:lvlJc w:val="left"/>
      <w:pPr>
        <w:ind w:left="5040" w:hanging="360"/>
      </w:pPr>
      <w:rPr>
        <w:rFonts w:ascii="Symbol" w:hAnsi="Symbol" w:hint="default"/>
      </w:rPr>
    </w:lvl>
    <w:lvl w:ilvl="7" w:tplc="B0AE9890">
      <w:start w:val="1"/>
      <w:numFmt w:val="bullet"/>
      <w:lvlText w:val="o"/>
      <w:lvlJc w:val="left"/>
      <w:pPr>
        <w:ind w:left="5760" w:hanging="360"/>
      </w:pPr>
      <w:rPr>
        <w:rFonts w:ascii="Courier New" w:hAnsi="Courier New" w:hint="default"/>
      </w:rPr>
    </w:lvl>
    <w:lvl w:ilvl="8" w:tplc="5D74A2D4">
      <w:start w:val="1"/>
      <w:numFmt w:val="bullet"/>
      <w:lvlText w:val=""/>
      <w:lvlJc w:val="left"/>
      <w:pPr>
        <w:ind w:left="6480" w:hanging="360"/>
      </w:pPr>
      <w:rPr>
        <w:rFonts w:ascii="Wingdings" w:hAnsi="Wingdings" w:hint="default"/>
      </w:rPr>
    </w:lvl>
  </w:abstractNum>
  <w:abstractNum w:abstractNumId="10" w15:restartNumberingAfterBreak="0">
    <w:nsid w:val="52EA7BA4"/>
    <w:multiLevelType w:val="hybridMultilevel"/>
    <w:tmpl w:val="FFFFFFFF"/>
    <w:lvl w:ilvl="0" w:tplc="6B60A8EC">
      <w:start w:val="1"/>
      <w:numFmt w:val="upperRoman"/>
      <w:lvlText w:val="%1."/>
      <w:lvlJc w:val="right"/>
      <w:pPr>
        <w:ind w:left="720" w:hanging="360"/>
      </w:pPr>
    </w:lvl>
    <w:lvl w:ilvl="1" w:tplc="D4E045C2">
      <w:start w:val="1"/>
      <w:numFmt w:val="lowerLetter"/>
      <w:lvlText w:val="%2."/>
      <w:lvlJc w:val="left"/>
      <w:pPr>
        <w:ind w:left="1440" w:hanging="360"/>
      </w:pPr>
    </w:lvl>
    <w:lvl w:ilvl="2" w:tplc="AF84CC94">
      <w:start w:val="1"/>
      <w:numFmt w:val="lowerRoman"/>
      <w:lvlText w:val="%3."/>
      <w:lvlJc w:val="right"/>
      <w:pPr>
        <w:ind w:left="2160" w:hanging="180"/>
      </w:pPr>
    </w:lvl>
    <w:lvl w:ilvl="3" w:tplc="BF2EC716">
      <w:start w:val="1"/>
      <w:numFmt w:val="decimal"/>
      <w:lvlText w:val="%4."/>
      <w:lvlJc w:val="left"/>
      <w:pPr>
        <w:ind w:left="2880" w:hanging="360"/>
      </w:pPr>
    </w:lvl>
    <w:lvl w:ilvl="4" w:tplc="533A29D2">
      <w:start w:val="1"/>
      <w:numFmt w:val="lowerLetter"/>
      <w:lvlText w:val="%5."/>
      <w:lvlJc w:val="left"/>
      <w:pPr>
        <w:ind w:left="3600" w:hanging="360"/>
      </w:pPr>
    </w:lvl>
    <w:lvl w:ilvl="5" w:tplc="B0541F88">
      <w:start w:val="1"/>
      <w:numFmt w:val="lowerRoman"/>
      <w:lvlText w:val="%6."/>
      <w:lvlJc w:val="right"/>
      <w:pPr>
        <w:ind w:left="4320" w:hanging="180"/>
      </w:pPr>
    </w:lvl>
    <w:lvl w:ilvl="6" w:tplc="2B2454D2">
      <w:start w:val="1"/>
      <w:numFmt w:val="decimal"/>
      <w:lvlText w:val="%7."/>
      <w:lvlJc w:val="left"/>
      <w:pPr>
        <w:ind w:left="5040" w:hanging="360"/>
      </w:pPr>
    </w:lvl>
    <w:lvl w:ilvl="7" w:tplc="59F6C4CC">
      <w:start w:val="1"/>
      <w:numFmt w:val="lowerLetter"/>
      <w:lvlText w:val="%8."/>
      <w:lvlJc w:val="left"/>
      <w:pPr>
        <w:ind w:left="5760" w:hanging="360"/>
      </w:pPr>
    </w:lvl>
    <w:lvl w:ilvl="8" w:tplc="787473C6">
      <w:start w:val="1"/>
      <w:numFmt w:val="lowerRoman"/>
      <w:lvlText w:val="%9."/>
      <w:lvlJc w:val="right"/>
      <w:pPr>
        <w:ind w:left="6480" w:hanging="180"/>
      </w:pPr>
    </w:lvl>
  </w:abstractNum>
  <w:abstractNum w:abstractNumId="11" w15:restartNumberingAfterBreak="0">
    <w:nsid w:val="590D7EFB"/>
    <w:multiLevelType w:val="hybridMultilevel"/>
    <w:tmpl w:val="7FBA8E0E"/>
    <w:lvl w:ilvl="0" w:tplc="E16A3D9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224F00"/>
    <w:multiLevelType w:val="hybridMultilevel"/>
    <w:tmpl w:val="A54027EC"/>
    <w:lvl w:ilvl="0" w:tplc="FD64A7E2">
      <w:start w:val="1"/>
      <w:numFmt w:val="upperRoman"/>
      <w:lvlText w:val="%1."/>
      <w:lvlJc w:val="left"/>
      <w:pPr>
        <w:ind w:left="720" w:hanging="360"/>
      </w:pPr>
    </w:lvl>
    <w:lvl w:ilvl="1" w:tplc="0E82F810">
      <w:start w:val="1"/>
      <w:numFmt w:val="lowerLetter"/>
      <w:lvlText w:val="%2."/>
      <w:lvlJc w:val="left"/>
      <w:pPr>
        <w:ind w:left="1440" w:hanging="360"/>
      </w:pPr>
    </w:lvl>
    <w:lvl w:ilvl="2" w:tplc="0F0EF642">
      <w:start w:val="1"/>
      <w:numFmt w:val="lowerRoman"/>
      <w:lvlText w:val="%3."/>
      <w:lvlJc w:val="right"/>
      <w:pPr>
        <w:ind w:left="2160" w:hanging="180"/>
      </w:pPr>
    </w:lvl>
    <w:lvl w:ilvl="3" w:tplc="C34856C8">
      <w:start w:val="1"/>
      <w:numFmt w:val="decimal"/>
      <w:lvlText w:val="%4."/>
      <w:lvlJc w:val="left"/>
      <w:pPr>
        <w:ind w:left="2880" w:hanging="360"/>
      </w:pPr>
    </w:lvl>
    <w:lvl w:ilvl="4" w:tplc="8E606386">
      <w:start w:val="1"/>
      <w:numFmt w:val="lowerLetter"/>
      <w:lvlText w:val="%5."/>
      <w:lvlJc w:val="left"/>
      <w:pPr>
        <w:ind w:left="3600" w:hanging="360"/>
      </w:pPr>
    </w:lvl>
    <w:lvl w:ilvl="5" w:tplc="A92EDF1C">
      <w:start w:val="1"/>
      <w:numFmt w:val="lowerRoman"/>
      <w:lvlText w:val="%6."/>
      <w:lvlJc w:val="right"/>
      <w:pPr>
        <w:ind w:left="4320" w:hanging="180"/>
      </w:pPr>
    </w:lvl>
    <w:lvl w:ilvl="6" w:tplc="E1E0D17E">
      <w:start w:val="1"/>
      <w:numFmt w:val="decimal"/>
      <w:lvlText w:val="%7."/>
      <w:lvlJc w:val="left"/>
      <w:pPr>
        <w:ind w:left="5040" w:hanging="360"/>
      </w:pPr>
    </w:lvl>
    <w:lvl w:ilvl="7" w:tplc="4B7C3D00">
      <w:start w:val="1"/>
      <w:numFmt w:val="lowerLetter"/>
      <w:lvlText w:val="%8."/>
      <w:lvlJc w:val="left"/>
      <w:pPr>
        <w:ind w:left="5760" w:hanging="360"/>
      </w:pPr>
    </w:lvl>
    <w:lvl w:ilvl="8" w:tplc="A5ECDC60">
      <w:start w:val="1"/>
      <w:numFmt w:val="lowerRoman"/>
      <w:lvlText w:val="%9."/>
      <w:lvlJc w:val="right"/>
      <w:pPr>
        <w:ind w:left="6480" w:hanging="180"/>
      </w:pPr>
    </w:lvl>
  </w:abstractNum>
  <w:abstractNum w:abstractNumId="13" w15:restartNumberingAfterBreak="0">
    <w:nsid w:val="647F2D2C"/>
    <w:multiLevelType w:val="hybridMultilevel"/>
    <w:tmpl w:val="7F4CF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BB1DF84"/>
    <w:multiLevelType w:val="hybridMultilevel"/>
    <w:tmpl w:val="FFFFFFFF"/>
    <w:lvl w:ilvl="0" w:tplc="749AC0BC">
      <w:start w:val="1"/>
      <w:numFmt w:val="lowerLetter"/>
      <w:lvlText w:val="%1."/>
      <w:lvlJc w:val="left"/>
      <w:pPr>
        <w:ind w:left="720" w:hanging="360"/>
      </w:pPr>
    </w:lvl>
    <w:lvl w:ilvl="1" w:tplc="8A846034">
      <w:start w:val="1"/>
      <w:numFmt w:val="lowerLetter"/>
      <w:lvlText w:val="%2."/>
      <w:lvlJc w:val="left"/>
      <w:pPr>
        <w:ind w:left="1440" w:hanging="360"/>
      </w:pPr>
    </w:lvl>
    <w:lvl w:ilvl="2" w:tplc="2A44FAA6">
      <w:start w:val="1"/>
      <w:numFmt w:val="lowerRoman"/>
      <w:lvlText w:val="%3."/>
      <w:lvlJc w:val="right"/>
      <w:pPr>
        <w:ind w:left="2160" w:hanging="180"/>
      </w:pPr>
    </w:lvl>
    <w:lvl w:ilvl="3" w:tplc="5E4A9448">
      <w:start w:val="1"/>
      <w:numFmt w:val="decimal"/>
      <w:lvlText w:val="%4."/>
      <w:lvlJc w:val="left"/>
      <w:pPr>
        <w:ind w:left="2880" w:hanging="360"/>
      </w:pPr>
    </w:lvl>
    <w:lvl w:ilvl="4" w:tplc="0CD6B9F2">
      <w:start w:val="1"/>
      <w:numFmt w:val="lowerLetter"/>
      <w:lvlText w:val="%5."/>
      <w:lvlJc w:val="left"/>
      <w:pPr>
        <w:ind w:left="3600" w:hanging="360"/>
      </w:pPr>
    </w:lvl>
    <w:lvl w:ilvl="5" w:tplc="E8189C26">
      <w:start w:val="1"/>
      <w:numFmt w:val="lowerRoman"/>
      <w:lvlText w:val="%6."/>
      <w:lvlJc w:val="right"/>
      <w:pPr>
        <w:ind w:left="4320" w:hanging="180"/>
      </w:pPr>
    </w:lvl>
    <w:lvl w:ilvl="6" w:tplc="FCC0F4AA">
      <w:start w:val="1"/>
      <w:numFmt w:val="decimal"/>
      <w:lvlText w:val="%7."/>
      <w:lvlJc w:val="left"/>
      <w:pPr>
        <w:ind w:left="5040" w:hanging="360"/>
      </w:pPr>
    </w:lvl>
    <w:lvl w:ilvl="7" w:tplc="DE8C2048">
      <w:start w:val="1"/>
      <w:numFmt w:val="lowerLetter"/>
      <w:lvlText w:val="%8."/>
      <w:lvlJc w:val="left"/>
      <w:pPr>
        <w:ind w:left="5760" w:hanging="360"/>
      </w:pPr>
    </w:lvl>
    <w:lvl w:ilvl="8" w:tplc="F43EAB78">
      <w:start w:val="1"/>
      <w:numFmt w:val="lowerRoman"/>
      <w:lvlText w:val="%9."/>
      <w:lvlJc w:val="right"/>
      <w:pPr>
        <w:ind w:left="6480" w:hanging="180"/>
      </w:pPr>
    </w:lvl>
  </w:abstractNum>
  <w:abstractNum w:abstractNumId="15" w15:restartNumberingAfterBreak="0">
    <w:nsid w:val="7C00DF6C"/>
    <w:multiLevelType w:val="hybridMultilevel"/>
    <w:tmpl w:val="FFFFFFFF"/>
    <w:lvl w:ilvl="0" w:tplc="D480F098">
      <w:start w:val="1"/>
      <w:numFmt w:val="lowerLetter"/>
      <w:lvlText w:val="%1."/>
      <w:lvlJc w:val="left"/>
      <w:pPr>
        <w:ind w:left="720" w:hanging="360"/>
      </w:pPr>
    </w:lvl>
    <w:lvl w:ilvl="1" w:tplc="B358C8EC">
      <w:start w:val="1"/>
      <w:numFmt w:val="lowerLetter"/>
      <w:lvlText w:val="%2."/>
      <w:lvlJc w:val="left"/>
      <w:pPr>
        <w:ind w:left="1440" w:hanging="360"/>
      </w:pPr>
    </w:lvl>
    <w:lvl w:ilvl="2" w:tplc="BFF83EF8">
      <w:start w:val="1"/>
      <w:numFmt w:val="lowerRoman"/>
      <w:lvlText w:val="%3."/>
      <w:lvlJc w:val="right"/>
      <w:pPr>
        <w:ind w:left="2160" w:hanging="180"/>
      </w:pPr>
    </w:lvl>
    <w:lvl w:ilvl="3" w:tplc="41D87356">
      <w:start w:val="1"/>
      <w:numFmt w:val="decimal"/>
      <w:lvlText w:val="%4."/>
      <w:lvlJc w:val="left"/>
      <w:pPr>
        <w:ind w:left="2880" w:hanging="360"/>
      </w:pPr>
    </w:lvl>
    <w:lvl w:ilvl="4" w:tplc="48789A48">
      <w:start w:val="1"/>
      <w:numFmt w:val="lowerLetter"/>
      <w:lvlText w:val="%5."/>
      <w:lvlJc w:val="left"/>
      <w:pPr>
        <w:ind w:left="3600" w:hanging="360"/>
      </w:pPr>
    </w:lvl>
    <w:lvl w:ilvl="5" w:tplc="297248EA">
      <w:start w:val="1"/>
      <w:numFmt w:val="lowerRoman"/>
      <w:lvlText w:val="%6."/>
      <w:lvlJc w:val="right"/>
      <w:pPr>
        <w:ind w:left="4320" w:hanging="180"/>
      </w:pPr>
    </w:lvl>
    <w:lvl w:ilvl="6" w:tplc="BC709E66">
      <w:start w:val="1"/>
      <w:numFmt w:val="decimal"/>
      <w:lvlText w:val="%7."/>
      <w:lvlJc w:val="left"/>
      <w:pPr>
        <w:ind w:left="5040" w:hanging="360"/>
      </w:pPr>
    </w:lvl>
    <w:lvl w:ilvl="7" w:tplc="2E72307C">
      <w:start w:val="1"/>
      <w:numFmt w:val="lowerLetter"/>
      <w:lvlText w:val="%8."/>
      <w:lvlJc w:val="left"/>
      <w:pPr>
        <w:ind w:left="5760" w:hanging="360"/>
      </w:pPr>
    </w:lvl>
    <w:lvl w:ilvl="8" w:tplc="7DD28506">
      <w:start w:val="1"/>
      <w:numFmt w:val="lowerRoman"/>
      <w:lvlText w:val="%9."/>
      <w:lvlJc w:val="right"/>
      <w:pPr>
        <w:ind w:left="6480" w:hanging="180"/>
      </w:pPr>
    </w:lvl>
  </w:abstractNum>
  <w:abstractNum w:abstractNumId="16"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C5AFDD"/>
    <w:multiLevelType w:val="hybridMultilevel"/>
    <w:tmpl w:val="FFFFFFFF"/>
    <w:lvl w:ilvl="0" w:tplc="244827EE">
      <w:start w:val="1"/>
      <w:numFmt w:val="upperRoman"/>
      <w:lvlText w:val="%1."/>
      <w:lvlJc w:val="left"/>
      <w:pPr>
        <w:ind w:left="360" w:hanging="360"/>
      </w:pPr>
    </w:lvl>
    <w:lvl w:ilvl="1" w:tplc="3326A200">
      <w:start w:val="1"/>
      <w:numFmt w:val="lowerLetter"/>
      <w:lvlText w:val="%2."/>
      <w:lvlJc w:val="left"/>
      <w:pPr>
        <w:ind w:left="1080" w:hanging="360"/>
      </w:pPr>
    </w:lvl>
    <w:lvl w:ilvl="2" w:tplc="80E2D2D4">
      <w:start w:val="1"/>
      <w:numFmt w:val="lowerRoman"/>
      <w:lvlText w:val="%3."/>
      <w:lvlJc w:val="right"/>
      <w:pPr>
        <w:ind w:left="1800" w:hanging="180"/>
      </w:pPr>
    </w:lvl>
    <w:lvl w:ilvl="3" w:tplc="9A52A146">
      <w:start w:val="1"/>
      <w:numFmt w:val="decimal"/>
      <w:lvlText w:val="%4."/>
      <w:lvlJc w:val="left"/>
      <w:pPr>
        <w:ind w:left="2520" w:hanging="360"/>
      </w:pPr>
    </w:lvl>
    <w:lvl w:ilvl="4" w:tplc="7AB61D6E">
      <w:start w:val="1"/>
      <w:numFmt w:val="lowerLetter"/>
      <w:lvlText w:val="%5."/>
      <w:lvlJc w:val="left"/>
      <w:pPr>
        <w:ind w:left="3240" w:hanging="360"/>
      </w:pPr>
    </w:lvl>
    <w:lvl w:ilvl="5" w:tplc="583ECC3A">
      <w:start w:val="1"/>
      <w:numFmt w:val="lowerRoman"/>
      <w:lvlText w:val="%6."/>
      <w:lvlJc w:val="right"/>
      <w:pPr>
        <w:ind w:left="3960" w:hanging="180"/>
      </w:pPr>
    </w:lvl>
    <w:lvl w:ilvl="6" w:tplc="8A8A74D6">
      <w:start w:val="1"/>
      <w:numFmt w:val="decimal"/>
      <w:lvlText w:val="%7."/>
      <w:lvlJc w:val="left"/>
      <w:pPr>
        <w:ind w:left="4680" w:hanging="360"/>
      </w:pPr>
    </w:lvl>
    <w:lvl w:ilvl="7" w:tplc="C6484774">
      <w:start w:val="1"/>
      <w:numFmt w:val="lowerLetter"/>
      <w:lvlText w:val="%8."/>
      <w:lvlJc w:val="left"/>
      <w:pPr>
        <w:ind w:left="5400" w:hanging="360"/>
      </w:pPr>
    </w:lvl>
    <w:lvl w:ilvl="8" w:tplc="92009634">
      <w:start w:val="1"/>
      <w:numFmt w:val="lowerRoman"/>
      <w:lvlText w:val="%9."/>
      <w:lvlJc w:val="right"/>
      <w:pPr>
        <w:ind w:left="6120" w:hanging="180"/>
      </w:pPr>
    </w:lvl>
  </w:abstractNum>
  <w:num w:numId="1" w16cid:durableId="1016276091">
    <w:abstractNumId w:val="17"/>
  </w:num>
  <w:num w:numId="2" w16cid:durableId="129594992">
    <w:abstractNumId w:val="0"/>
  </w:num>
  <w:num w:numId="3" w16cid:durableId="443498377">
    <w:abstractNumId w:val="10"/>
  </w:num>
  <w:num w:numId="4" w16cid:durableId="594047875">
    <w:abstractNumId w:val="9"/>
  </w:num>
  <w:num w:numId="5" w16cid:durableId="66342048">
    <w:abstractNumId w:val="8"/>
  </w:num>
  <w:num w:numId="6" w16cid:durableId="732508434">
    <w:abstractNumId w:val="2"/>
  </w:num>
  <w:num w:numId="7" w16cid:durableId="1953827683">
    <w:abstractNumId w:val="12"/>
  </w:num>
  <w:num w:numId="8" w16cid:durableId="351421791">
    <w:abstractNumId w:val="3"/>
  </w:num>
  <w:num w:numId="9" w16cid:durableId="1152676849">
    <w:abstractNumId w:val="5"/>
  </w:num>
  <w:num w:numId="10" w16cid:durableId="1635024301">
    <w:abstractNumId w:val="6"/>
  </w:num>
  <w:num w:numId="11" w16cid:durableId="1176769403">
    <w:abstractNumId w:val="14"/>
  </w:num>
  <w:num w:numId="12" w16cid:durableId="1129666998">
    <w:abstractNumId w:val="15"/>
  </w:num>
  <w:num w:numId="13" w16cid:durableId="1891503091">
    <w:abstractNumId w:val="4"/>
  </w:num>
  <w:num w:numId="14" w16cid:durableId="1691681016">
    <w:abstractNumId w:val="13"/>
  </w:num>
  <w:num w:numId="15" w16cid:durableId="881592950">
    <w:abstractNumId w:val="11"/>
  </w:num>
  <w:num w:numId="16" w16cid:durableId="1165393140">
    <w:abstractNumId w:val="7"/>
  </w:num>
  <w:num w:numId="17" w16cid:durableId="1809782799">
    <w:abstractNumId w:val="16"/>
  </w:num>
  <w:num w:numId="18" w16cid:durableId="196042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8E98EF"/>
    <w:rsid w:val="00002366"/>
    <w:rsid w:val="00002CF4"/>
    <w:rsid w:val="00003D5C"/>
    <w:rsid w:val="0000526B"/>
    <w:rsid w:val="00005AE9"/>
    <w:rsid w:val="00006F40"/>
    <w:rsid w:val="00007C62"/>
    <w:rsid w:val="00007EF5"/>
    <w:rsid w:val="00010A09"/>
    <w:rsid w:val="00011378"/>
    <w:rsid w:val="00013276"/>
    <w:rsid w:val="00013B7C"/>
    <w:rsid w:val="000144A3"/>
    <w:rsid w:val="000145DB"/>
    <w:rsid w:val="000156DA"/>
    <w:rsid w:val="0001587D"/>
    <w:rsid w:val="00015BFB"/>
    <w:rsid w:val="00016E62"/>
    <w:rsid w:val="00017009"/>
    <w:rsid w:val="000171F8"/>
    <w:rsid w:val="00017204"/>
    <w:rsid w:val="000203BA"/>
    <w:rsid w:val="00020B57"/>
    <w:rsid w:val="00021319"/>
    <w:rsid w:val="00021788"/>
    <w:rsid w:val="00023000"/>
    <w:rsid w:val="00023449"/>
    <w:rsid w:val="00023463"/>
    <w:rsid w:val="0002421D"/>
    <w:rsid w:val="000244DA"/>
    <w:rsid w:val="00025A23"/>
    <w:rsid w:val="00025E36"/>
    <w:rsid w:val="00026518"/>
    <w:rsid w:val="00026EF5"/>
    <w:rsid w:val="00027796"/>
    <w:rsid w:val="00027CB5"/>
    <w:rsid w:val="00032C85"/>
    <w:rsid w:val="00034532"/>
    <w:rsid w:val="000350DD"/>
    <w:rsid w:val="00035729"/>
    <w:rsid w:val="00035FBF"/>
    <w:rsid w:val="00037876"/>
    <w:rsid w:val="000415A5"/>
    <w:rsid w:val="000421EF"/>
    <w:rsid w:val="00042B82"/>
    <w:rsid w:val="000448BF"/>
    <w:rsid w:val="00044F7B"/>
    <w:rsid w:val="0004598E"/>
    <w:rsid w:val="00045EF3"/>
    <w:rsid w:val="0004616D"/>
    <w:rsid w:val="000462CD"/>
    <w:rsid w:val="00047816"/>
    <w:rsid w:val="00047ECE"/>
    <w:rsid w:val="00051CA6"/>
    <w:rsid w:val="00052434"/>
    <w:rsid w:val="000533F8"/>
    <w:rsid w:val="00055D1A"/>
    <w:rsid w:val="000577D7"/>
    <w:rsid w:val="000609F2"/>
    <w:rsid w:val="0006413F"/>
    <w:rsid w:val="000647AC"/>
    <w:rsid w:val="00064D0A"/>
    <w:rsid w:val="00065709"/>
    <w:rsid w:val="00066BAB"/>
    <w:rsid w:val="0006723A"/>
    <w:rsid w:val="00067A16"/>
    <w:rsid w:val="00073800"/>
    <w:rsid w:val="00075299"/>
    <w:rsid w:val="000757EC"/>
    <w:rsid w:val="00076C2E"/>
    <w:rsid w:val="000775C7"/>
    <w:rsid w:val="00080E4F"/>
    <w:rsid w:val="00081B3B"/>
    <w:rsid w:val="000828B5"/>
    <w:rsid w:val="00082AAF"/>
    <w:rsid w:val="000844D6"/>
    <w:rsid w:val="00085008"/>
    <w:rsid w:val="00086EC1"/>
    <w:rsid w:val="000873D2"/>
    <w:rsid w:val="000905CF"/>
    <w:rsid w:val="00090FF1"/>
    <w:rsid w:val="00091938"/>
    <w:rsid w:val="00091A55"/>
    <w:rsid w:val="00092A1B"/>
    <w:rsid w:val="00092E4C"/>
    <w:rsid w:val="00093150"/>
    <w:rsid w:val="0009389E"/>
    <w:rsid w:val="000940DB"/>
    <w:rsid w:val="00094E97"/>
    <w:rsid w:val="00095449"/>
    <w:rsid w:val="00095732"/>
    <w:rsid w:val="00095842"/>
    <w:rsid w:val="00095E90"/>
    <w:rsid w:val="0009663A"/>
    <w:rsid w:val="000A0773"/>
    <w:rsid w:val="000A0B41"/>
    <w:rsid w:val="000A298E"/>
    <w:rsid w:val="000A2E1A"/>
    <w:rsid w:val="000A5C1B"/>
    <w:rsid w:val="000A5D00"/>
    <w:rsid w:val="000A6E75"/>
    <w:rsid w:val="000A7555"/>
    <w:rsid w:val="000B03EB"/>
    <w:rsid w:val="000B1A61"/>
    <w:rsid w:val="000B2707"/>
    <w:rsid w:val="000B2B4D"/>
    <w:rsid w:val="000B4007"/>
    <w:rsid w:val="000B46EF"/>
    <w:rsid w:val="000B498B"/>
    <w:rsid w:val="000B5580"/>
    <w:rsid w:val="000B67BC"/>
    <w:rsid w:val="000B6A8B"/>
    <w:rsid w:val="000C3392"/>
    <w:rsid w:val="000C3444"/>
    <w:rsid w:val="000C3691"/>
    <w:rsid w:val="000C5282"/>
    <w:rsid w:val="000C56DD"/>
    <w:rsid w:val="000C77F8"/>
    <w:rsid w:val="000D3696"/>
    <w:rsid w:val="000D4F64"/>
    <w:rsid w:val="000D55B1"/>
    <w:rsid w:val="000D59DA"/>
    <w:rsid w:val="000E2CF7"/>
    <w:rsid w:val="000E62D5"/>
    <w:rsid w:val="000E7392"/>
    <w:rsid w:val="000E9D2A"/>
    <w:rsid w:val="000F0514"/>
    <w:rsid w:val="000F05A3"/>
    <w:rsid w:val="000F12B6"/>
    <w:rsid w:val="000F1ACF"/>
    <w:rsid w:val="000F2332"/>
    <w:rsid w:val="000F3CD0"/>
    <w:rsid w:val="000F529C"/>
    <w:rsid w:val="00100B39"/>
    <w:rsid w:val="00101771"/>
    <w:rsid w:val="0010219A"/>
    <w:rsid w:val="00103308"/>
    <w:rsid w:val="00103974"/>
    <w:rsid w:val="00103B40"/>
    <w:rsid w:val="00104A02"/>
    <w:rsid w:val="00104BE6"/>
    <w:rsid w:val="00104CFC"/>
    <w:rsid w:val="00105AF2"/>
    <w:rsid w:val="00105D61"/>
    <w:rsid w:val="00106810"/>
    <w:rsid w:val="00106BE1"/>
    <w:rsid w:val="001072D0"/>
    <w:rsid w:val="00111EC7"/>
    <w:rsid w:val="00112F34"/>
    <w:rsid w:val="00113258"/>
    <w:rsid w:val="0011401F"/>
    <w:rsid w:val="00114869"/>
    <w:rsid w:val="0011633A"/>
    <w:rsid w:val="00117426"/>
    <w:rsid w:val="00121083"/>
    <w:rsid w:val="00123F15"/>
    <w:rsid w:val="00123FE6"/>
    <w:rsid w:val="00124DA1"/>
    <w:rsid w:val="00124E38"/>
    <w:rsid w:val="00124F7A"/>
    <w:rsid w:val="0012514E"/>
    <w:rsid w:val="00125538"/>
    <w:rsid w:val="0012597D"/>
    <w:rsid w:val="00125E09"/>
    <w:rsid w:val="001272F1"/>
    <w:rsid w:val="00127E61"/>
    <w:rsid w:val="001303EF"/>
    <w:rsid w:val="00130A96"/>
    <w:rsid w:val="001310E3"/>
    <w:rsid w:val="001326A9"/>
    <w:rsid w:val="0013275B"/>
    <w:rsid w:val="00134447"/>
    <w:rsid w:val="00135307"/>
    <w:rsid w:val="00135CD0"/>
    <w:rsid w:val="001367D8"/>
    <w:rsid w:val="001401B7"/>
    <w:rsid w:val="001402E9"/>
    <w:rsid w:val="00140A7E"/>
    <w:rsid w:val="001414D9"/>
    <w:rsid w:val="00141C32"/>
    <w:rsid w:val="001433DA"/>
    <w:rsid w:val="00144045"/>
    <w:rsid w:val="00144981"/>
    <w:rsid w:val="0014511B"/>
    <w:rsid w:val="00145261"/>
    <w:rsid w:val="00145A0B"/>
    <w:rsid w:val="00146367"/>
    <w:rsid w:val="0015065B"/>
    <w:rsid w:val="001507FC"/>
    <w:rsid w:val="00150C48"/>
    <w:rsid w:val="00152535"/>
    <w:rsid w:val="001530C4"/>
    <w:rsid w:val="00155432"/>
    <w:rsid w:val="001563F0"/>
    <w:rsid w:val="00156B07"/>
    <w:rsid w:val="00157C67"/>
    <w:rsid w:val="001600B7"/>
    <w:rsid w:val="00160BA5"/>
    <w:rsid w:val="001611E3"/>
    <w:rsid w:val="00161E2C"/>
    <w:rsid w:val="00162335"/>
    <w:rsid w:val="00162963"/>
    <w:rsid w:val="00162F39"/>
    <w:rsid w:val="00163BB9"/>
    <w:rsid w:val="00163BE5"/>
    <w:rsid w:val="001666E0"/>
    <w:rsid w:val="00166E2F"/>
    <w:rsid w:val="00167185"/>
    <w:rsid w:val="001703D5"/>
    <w:rsid w:val="00170AEF"/>
    <w:rsid w:val="00171C07"/>
    <w:rsid w:val="00171C2F"/>
    <w:rsid w:val="00171DDD"/>
    <w:rsid w:val="00172908"/>
    <w:rsid w:val="001739F9"/>
    <w:rsid w:val="00173AA1"/>
    <w:rsid w:val="001756C2"/>
    <w:rsid w:val="00175DC0"/>
    <w:rsid w:val="001762DC"/>
    <w:rsid w:val="0017700E"/>
    <w:rsid w:val="0017A51E"/>
    <w:rsid w:val="00180E21"/>
    <w:rsid w:val="001813CB"/>
    <w:rsid w:val="001839CA"/>
    <w:rsid w:val="00183F6B"/>
    <w:rsid w:val="00185292"/>
    <w:rsid w:val="001854AC"/>
    <w:rsid w:val="00186F57"/>
    <w:rsid w:val="00187121"/>
    <w:rsid w:val="0018764B"/>
    <w:rsid w:val="00187E5D"/>
    <w:rsid w:val="0019099A"/>
    <w:rsid w:val="00190D73"/>
    <w:rsid w:val="0019114B"/>
    <w:rsid w:val="001915DF"/>
    <w:rsid w:val="001979CC"/>
    <w:rsid w:val="00197FE6"/>
    <w:rsid w:val="001A002C"/>
    <w:rsid w:val="001A0E71"/>
    <w:rsid w:val="001A266B"/>
    <w:rsid w:val="001A28D1"/>
    <w:rsid w:val="001A349E"/>
    <w:rsid w:val="001A3DB4"/>
    <w:rsid w:val="001A4438"/>
    <w:rsid w:val="001A4701"/>
    <w:rsid w:val="001A5B20"/>
    <w:rsid w:val="001A5EAF"/>
    <w:rsid w:val="001A63BF"/>
    <w:rsid w:val="001A65C8"/>
    <w:rsid w:val="001A6C42"/>
    <w:rsid w:val="001B0592"/>
    <w:rsid w:val="001B074B"/>
    <w:rsid w:val="001B0768"/>
    <w:rsid w:val="001B1B00"/>
    <w:rsid w:val="001B4236"/>
    <w:rsid w:val="001B4452"/>
    <w:rsid w:val="001B5497"/>
    <w:rsid w:val="001B5EF4"/>
    <w:rsid w:val="001C0D73"/>
    <w:rsid w:val="001C116F"/>
    <w:rsid w:val="001C1621"/>
    <w:rsid w:val="001C19FD"/>
    <w:rsid w:val="001C2044"/>
    <w:rsid w:val="001C2448"/>
    <w:rsid w:val="001C2CF4"/>
    <w:rsid w:val="001C4AB8"/>
    <w:rsid w:val="001C5614"/>
    <w:rsid w:val="001C7262"/>
    <w:rsid w:val="001D0AF1"/>
    <w:rsid w:val="001D0C87"/>
    <w:rsid w:val="001D3344"/>
    <w:rsid w:val="001D3C94"/>
    <w:rsid w:val="001D4774"/>
    <w:rsid w:val="001D60EA"/>
    <w:rsid w:val="001D6335"/>
    <w:rsid w:val="001D6613"/>
    <w:rsid w:val="001E0F6D"/>
    <w:rsid w:val="001E2268"/>
    <w:rsid w:val="001E2B13"/>
    <w:rsid w:val="001E2DAA"/>
    <w:rsid w:val="001E464E"/>
    <w:rsid w:val="001E6E42"/>
    <w:rsid w:val="001E7725"/>
    <w:rsid w:val="001E7FC1"/>
    <w:rsid w:val="001F0212"/>
    <w:rsid w:val="001F0B08"/>
    <w:rsid w:val="001F14E6"/>
    <w:rsid w:val="001F1E4F"/>
    <w:rsid w:val="001F34EC"/>
    <w:rsid w:val="001F3AD0"/>
    <w:rsid w:val="001F4A9B"/>
    <w:rsid w:val="001F7848"/>
    <w:rsid w:val="002000F7"/>
    <w:rsid w:val="00201601"/>
    <w:rsid w:val="0020170D"/>
    <w:rsid w:val="0020172E"/>
    <w:rsid w:val="00206B60"/>
    <w:rsid w:val="00207359"/>
    <w:rsid w:val="0021048B"/>
    <w:rsid w:val="00210A8F"/>
    <w:rsid w:val="00212CBF"/>
    <w:rsid w:val="00213D50"/>
    <w:rsid w:val="00214720"/>
    <w:rsid w:val="00215420"/>
    <w:rsid w:val="00215EB9"/>
    <w:rsid w:val="00215F2A"/>
    <w:rsid w:val="002163E6"/>
    <w:rsid w:val="002215F5"/>
    <w:rsid w:val="002220D2"/>
    <w:rsid w:val="002233B2"/>
    <w:rsid w:val="002239DA"/>
    <w:rsid w:val="002251E1"/>
    <w:rsid w:val="00227437"/>
    <w:rsid w:val="002274CE"/>
    <w:rsid w:val="00232414"/>
    <w:rsid w:val="002329B4"/>
    <w:rsid w:val="002338F6"/>
    <w:rsid w:val="00234286"/>
    <w:rsid w:val="00236187"/>
    <w:rsid w:val="0023674E"/>
    <w:rsid w:val="002412F5"/>
    <w:rsid w:val="0024160A"/>
    <w:rsid w:val="00243616"/>
    <w:rsid w:val="0024474D"/>
    <w:rsid w:val="002452A7"/>
    <w:rsid w:val="002453BD"/>
    <w:rsid w:val="00246D82"/>
    <w:rsid w:val="00247C95"/>
    <w:rsid w:val="0025134E"/>
    <w:rsid w:val="00251BCD"/>
    <w:rsid w:val="00252279"/>
    <w:rsid w:val="002523D1"/>
    <w:rsid w:val="002525CC"/>
    <w:rsid w:val="00253DD6"/>
    <w:rsid w:val="00253EB2"/>
    <w:rsid w:val="002552A9"/>
    <w:rsid w:val="00255788"/>
    <w:rsid w:val="00255875"/>
    <w:rsid w:val="00255A76"/>
    <w:rsid w:val="00257942"/>
    <w:rsid w:val="00257BDE"/>
    <w:rsid w:val="0026257D"/>
    <w:rsid w:val="0026268E"/>
    <w:rsid w:val="0026361F"/>
    <w:rsid w:val="0026466D"/>
    <w:rsid w:val="002662B0"/>
    <w:rsid w:val="00266851"/>
    <w:rsid w:val="00267F0A"/>
    <w:rsid w:val="00272741"/>
    <w:rsid w:val="0027565C"/>
    <w:rsid w:val="00276A00"/>
    <w:rsid w:val="00280695"/>
    <w:rsid w:val="00282CC7"/>
    <w:rsid w:val="0028380E"/>
    <w:rsid w:val="00284905"/>
    <w:rsid w:val="00284C34"/>
    <w:rsid w:val="002874D9"/>
    <w:rsid w:val="00291BE3"/>
    <w:rsid w:val="00291F3D"/>
    <w:rsid w:val="002922FD"/>
    <w:rsid w:val="002926D4"/>
    <w:rsid w:val="00294FF5"/>
    <w:rsid w:val="0029650F"/>
    <w:rsid w:val="00296614"/>
    <w:rsid w:val="002971EE"/>
    <w:rsid w:val="002A0735"/>
    <w:rsid w:val="002A1ACB"/>
    <w:rsid w:val="002A1D41"/>
    <w:rsid w:val="002A383C"/>
    <w:rsid w:val="002A3FA5"/>
    <w:rsid w:val="002A40DF"/>
    <w:rsid w:val="002A528A"/>
    <w:rsid w:val="002A5645"/>
    <w:rsid w:val="002A5FCE"/>
    <w:rsid w:val="002A7A91"/>
    <w:rsid w:val="002B2A3A"/>
    <w:rsid w:val="002B3C8E"/>
    <w:rsid w:val="002B403B"/>
    <w:rsid w:val="002B4951"/>
    <w:rsid w:val="002B540B"/>
    <w:rsid w:val="002B5D2C"/>
    <w:rsid w:val="002B6D8A"/>
    <w:rsid w:val="002B71D4"/>
    <w:rsid w:val="002B7D21"/>
    <w:rsid w:val="002B7DBE"/>
    <w:rsid w:val="002C006C"/>
    <w:rsid w:val="002C07C1"/>
    <w:rsid w:val="002C1148"/>
    <w:rsid w:val="002C2998"/>
    <w:rsid w:val="002C3061"/>
    <w:rsid w:val="002C46F8"/>
    <w:rsid w:val="002C471A"/>
    <w:rsid w:val="002C4A5E"/>
    <w:rsid w:val="002C5135"/>
    <w:rsid w:val="002C6391"/>
    <w:rsid w:val="002C6DFF"/>
    <w:rsid w:val="002D1273"/>
    <w:rsid w:val="002D1DE8"/>
    <w:rsid w:val="002D25F4"/>
    <w:rsid w:val="002D37EB"/>
    <w:rsid w:val="002D40BC"/>
    <w:rsid w:val="002D4E9E"/>
    <w:rsid w:val="002D6127"/>
    <w:rsid w:val="002D68A5"/>
    <w:rsid w:val="002D7478"/>
    <w:rsid w:val="002D7700"/>
    <w:rsid w:val="002D78D3"/>
    <w:rsid w:val="002D79AF"/>
    <w:rsid w:val="002E06BC"/>
    <w:rsid w:val="002E0CA7"/>
    <w:rsid w:val="002E0E94"/>
    <w:rsid w:val="002E12E6"/>
    <w:rsid w:val="002E1969"/>
    <w:rsid w:val="002E1ACF"/>
    <w:rsid w:val="002E1D71"/>
    <w:rsid w:val="002E33DD"/>
    <w:rsid w:val="002E404A"/>
    <w:rsid w:val="002E4C9F"/>
    <w:rsid w:val="002E6588"/>
    <w:rsid w:val="002E660E"/>
    <w:rsid w:val="002E6980"/>
    <w:rsid w:val="002E7AD8"/>
    <w:rsid w:val="002F12DC"/>
    <w:rsid w:val="002F18F9"/>
    <w:rsid w:val="002F1A50"/>
    <w:rsid w:val="002F4743"/>
    <w:rsid w:val="002F4F08"/>
    <w:rsid w:val="002F5AB2"/>
    <w:rsid w:val="002F5CBB"/>
    <w:rsid w:val="002F5D4D"/>
    <w:rsid w:val="002F667F"/>
    <w:rsid w:val="002F66B8"/>
    <w:rsid w:val="002F7E96"/>
    <w:rsid w:val="00300B54"/>
    <w:rsid w:val="00304EC9"/>
    <w:rsid w:val="00305D8B"/>
    <w:rsid w:val="00307082"/>
    <w:rsid w:val="00310B6A"/>
    <w:rsid w:val="00312231"/>
    <w:rsid w:val="00312F38"/>
    <w:rsid w:val="003135CC"/>
    <w:rsid w:val="003136B6"/>
    <w:rsid w:val="00313765"/>
    <w:rsid w:val="00315585"/>
    <w:rsid w:val="00322847"/>
    <w:rsid w:val="0032448B"/>
    <w:rsid w:val="00325B1E"/>
    <w:rsid w:val="00325C69"/>
    <w:rsid w:val="00327443"/>
    <w:rsid w:val="00330354"/>
    <w:rsid w:val="003304CE"/>
    <w:rsid w:val="00330AA7"/>
    <w:rsid w:val="0033299D"/>
    <w:rsid w:val="0033315A"/>
    <w:rsid w:val="0033323E"/>
    <w:rsid w:val="00334F7D"/>
    <w:rsid w:val="003362BD"/>
    <w:rsid w:val="00336A3E"/>
    <w:rsid w:val="003374C3"/>
    <w:rsid w:val="00337B99"/>
    <w:rsid w:val="00337F0C"/>
    <w:rsid w:val="00342BCE"/>
    <w:rsid w:val="00342C69"/>
    <w:rsid w:val="0034381F"/>
    <w:rsid w:val="00343866"/>
    <w:rsid w:val="00343A13"/>
    <w:rsid w:val="00343EA7"/>
    <w:rsid w:val="003449D0"/>
    <w:rsid w:val="0034623C"/>
    <w:rsid w:val="003465C7"/>
    <w:rsid w:val="00346880"/>
    <w:rsid w:val="00350025"/>
    <w:rsid w:val="00350294"/>
    <w:rsid w:val="00350C11"/>
    <w:rsid w:val="003530D0"/>
    <w:rsid w:val="0035339C"/>
    <w:rsid w:val="00353459"/>
    <w:rsid w:val="00353A75"/>
    <w:rsid w:val="0035504E"/>
    <w:rsid w:val="0035625C"/>
    <w:rsid w:val="0035767A"/>
    <w:rsid w:val="00360477"/>
    <w:rsid w:val="0036098F"/>
    <w:rsid w:val="00361550"/>
    <w:rsid w:val="003620DC"/>
    <w:rsid w:val="0036282B"/>
    <w:rsid w:val="00363447"/>
    <w:rsid w:val="0036355C"/>
    <w:rsid w:val="003637A9"/>
    <w:rsid w:val="00363968"/>
    <w:rsid w:val="00364758"/>
    <w:rsid w:val="00366238"/>
    <w:rsid w:val="003674F7"/>
    <w:rsid w:val="003701DC"/>
    <w:rsid w:val="0037321E"/>
    <w:rsid w:val="003760FE"/>
    <w:rsid w:val="00381834"/>
    <w:rsid w:val="00383CA6"/>
    <w:rsid w:val="0038416C"/>
    <w:rsid w:val="0038494F"/>
    <w:rsid w:val="00385A21"/>
    <w:rsid w:val="003872FF"/>
    <w:rsid w:val="003876E5"/>
    <w:rsid w:val="00390E25"/>
    <w:rsid w:val="00395B27"/>
    <w:rsid w:val="00396D54"/>
    <w:rsid w:val="00397718"/>
    <w:rsid w:val="003A19C0"/>
    <w:rsid w:val="003A22FC"/>
    <w:rsid w:val="003A2C39"/>
    <w:rsid w:val="003A601D"/>
    <w:rsid w:val="003B04A6"/>
    <w:rsid w:val="003B0C05"/>
    <w:rsid w:val="003B1227"/>
    <w:rsid w:val="003B2327"/>
    <w:rsid w:val="003B2ECA"/>
    <w:rsid w:val="003B44D2"/>
    <w:rsid w:val="003B4B5D"/>
    <w:rsid w:val="003B61D0"/>
    <w:rsid w:val="003B7A06"/>
    <w:rsid w:val="003C03C1"/>
    <w:rsid w:val="003C1C96"/>
    <w:rsid w:val="003C2903"/>
    <w:rsid w:val="003C295E"/>
    <w:rsid w:val="003C2995"/>
    <w:rsid w:val="003C352A"/>
    <w:rsid w:val="003C4087"/>
    <w:rsid w:val="003C426F"/>
    <w:rsid w:val="003C512E"/>
    <w:rsid w:val="003D293C"/>
    <w:rsid w:val="003D3BF3"/>
    <w:rsid w:val="003D4DBD"/>
    <w:rsid w:val="003D55B7"/>
    <w:rsid w:val="003D6046"/>
    <w:rsid w:val="003E0288"/>
    <w:rsid w:val="003E1A62"/>
    <w:rsid w:val="003E2961"/>
    <w:rsid w:val="003E31BE"/>
    <w:rsid w:val="003E4D15"/>
    <w:rsid w:val="003E50FC"/>
    <w:rsid w:val="003E51B7"/>
    <w:rsid w:val="003E749B"/>
    <w:rsid w:val="003F0A0E"/>
    <w:rsid w:val="003F11D3"/>
    <w:rsid w:val="003F1D8C"/>
    <w:rsid w:val="003F1FC9"/>
    <w:rsid w:val="003F267E"/>
    <w:rsid w:val="003F2CC3"/>
    <w:rsid w:val="003F30DE"/>
    <w:rsid w:val="003F382E"/>
    <w:rsid w:val="003F4127"/>
    <w:rsid w:val="003F47EC"/>
    <w:rsid w:val="003F5500"/>
    <w:rsid w:val="003F58F7"/>
    <w:rsid w:val="003F5BCA"/>
    <w:rsid w:val="003F5EB8"/>
    <w:rsid w:val="003F64A2"/>
    <w:rsid w:val="0040027A"/>
    <w:rsid w:val="004021E3"/>
    <w:rsid w:val="00403BF5"/>
    <w:rsid w:val="00404633"/>
    <w:rsid w:val="00405222"/>
    <w:rsid w:val="0040670D"/>
    <w:rsid w:val="00406D8F"/>
    <w:rsid w:val="004123B0"/>
    <w:rsid w:val="00414110"/>
    <w:rsid w:val="004162E8"/>
    <w:rsid w:val="004178A9"/>
    <w:rsid w:val="004221E1"/>
    <w:rsid w:val="0042254F"/>
    <w:rsid w:val="004231FA"/>
    <w:rsid w:val="0042323A"/>
    <w:rsid w:val="00423479"/>
    <w:rsid w:val="00423BEC"/>
    <w:rsid w:val="00423CF0"/>
    <w:rsid w:val="00424482"/>
    <w:rsid w:val="00424666"/>
    <w:rsid w:val="00424D53"/>
    <w:rsid w:val="0042642E"/>
    <w:rsid w:val="00426F9C"/>
    <w:rsid w:val="00426FF4"/>
    <w:rsid w:val="00430105"/>
    <w:rsid w:val="00430BD4"/>
    <w:rsid w:val="004311FB"/>
    <w:rsid w:val="00431DA7"/>
    <w:rsid w:val="0043245B"/>
    <w:rsid w:val="004330FD"/>
    <w:rsid w:val="00434CFC"/>
    <w:rsid w:val="004352F8"/>
    <w:rsid w:val="004363FE"/>
    <w:rsid w:val="0043742F"/>
    <w:rsid w:val="00440199"/>
    <w:rsid w:val="00440667"/>
    <w:rsid w:val="00441A94"/>
    <w:rsid w:val="00443026"/>
    <w:rsid w:val="004432BA"/>
    <w:rsid w:val="004453FD"/>
    <w:rsid w:val="00445A67"/>
    <w:rsid w:val="00445F5D"/>
    <w:rsid w:val="00446156"/>
    <w:rsid w:val="0044753D"/>
    <w:rsid w:val="004476E6"/>
    <w:rsid w:val="0045097A"/>
    <w:rsid w:val="004509A8"/>
    <w:rsid w:val="004530CA"/>
    <w:rsid w:val="00456B65"/>
    <w:rsid w:val="0046039F"/>
    <w:rsid w:val="00460839"/>
    <w:rsid w:val="00461BEF"/>
    <w:rsid w:val="00463129"/>
    <w:rsid w:val="004631A8"/>
    <w:rsid w:val="0046383C"/>
    <w:rsid w:val="00465D8E"/>
    <w:rsid w:val="004673EA"/>
    <w:rsid w:val="00470AFB"/>
    <w:rsid w:val="00471068"/>
    <w:rsid w:val="00471CDF"/>
    <w:rsid w:val="004740D9"/>
    <w:rsid w:val="00476DB2"/>
    <w:rsid w:val="004772FE"/>
    <w:rsid w:val="00477446"/>
    <w:rsid w:val="0048028C"/>
    <w:rsid w:val="004808CE"/>
    <w:rsid w:val="0048141F"/>
    <w:rsid w:val="00481441"/>
    <w:rsid w:val="0048171D"/>
    <w:rsid w:val="0048186D"/>
    <w:rsid w:val="0048199A"/>
    <w:rsid w:val="00482575"/>
    <w:rsid w:val="00484A49"/>
    <w:rsid w:val="00485332"/>
    <w:rsid w:val="004868DF"/>
    <w:rsid w:val="00486919"/>
    <w:rsid w:val="00486DA2"/>
    <w:rsid w:val="00486E3F"/>
    <w:rsid w:val="00486E63"/>
    <w:rsid w:val="00487516"/>
    <w:rsid w:val="00487688"/>
    <w:rsid w:val="00490DF3"/>
    <w:rsid w:val="004925F6"/>
    <w:rsid w:val="00496677"/>
    <w:rsid w:val="004967F2"/>
    <w:rsid w:val="00496A14"/>
    <w:rsid w:val="0049722C"/>
    <w:rsid w:val="004A04B6"/>
    <w:rsid w:val="004A208B"/>
    <w:rsid w:val="004A3488"/>
    <w:rsid w:val="004A4DAE"/>
    <w:rsid w:val="004A4EAC"/>
    <w:rsid w:val="004A6073"/>
    <w:rsid w:val="004A6ED4"/>
    <w:rsid w:val="004A7FF8"/>
    <w:rsid w:val="004B0ECA"/>
    <w:rsid w:val="004B2563"/>
    <w:rsid w:val="004B2654"/>
    <w:rsid w:val="004B30B6"/>
    <w:rsid w:val="004B460D"/>
    <w:rsid w:val="004B46AB"/>
    <w:rsid w:val="004B4FAF"/>
    <w:rsid w:val="004B5E08"/>
    <w:rsid w:val="004B6980"/>
    <w:rsid w:val="004B759B"/>
    <w:rsid w:val="004C0189"/>
    <w:rsid w:val="004C2EC9"/>
    <w:rsid w:val="004C4995"/>
    <w:rsid w:val="004D0DC5"/>
    <w:rsid w:val="004D1424"/>
    <w:rsid w:val="004D1EDD"/>
    <w:rsid w:val="004D3AA5"/>
    <w:rsid w:val="004D3C7F"/>
    <w:rsid w:val="004D444B"/>
    <w:rsid w:val="004D4BEA"/>
    <w:rsid w:val="004D5BCA"/>
    <w:rsid w:val="004D6CA0"/>
    <w:rsid w:val="004E07C7"/>
    <w:rsid w:val="004E0A36"/>
    <w:rsid w:val="004E0B3A"/>
    <w:rsid w:val="004E20EB"/>
    <w:rsid w:val="004E2D00"/>
    <w:rsid w:val="004E3E97"/>
    <w:rsid w:val="004E46A5"/>
    <w:rsid w:val="004E509B"/>
    <w:rsid w:val="004E6F3B"/>
    <w:rsid w:val="004E71A8"/>
    <w:rsid w:val="004F04C8"/>
    <w:rsid w:val="004F604A"/>
    <w:rsid w:val="004F6F32"/>
    <w:rsid w:val="00500E52"/>
    <w:rsid w:val="00501503"/>
    <w:rsid w:val="00501FF8"/>
    <w:rsid w:val="00503DFB"/>
    <w:rsid w:val="005043CB"/>
    <w:rsid w:val="00504D7B"/>
    <w:rsid w:val="00505B44"/>
    <w:rsid w:val="00505D6D"/>
    <w:rsid w:val="0050611F"/>
    <w:rsid w:val="00511E86"/>
    <w:rsid w:val="005141EA"/>
    <w:rsid w:val="00514C7A"/>
    <w:rsid w:val="00514D1E"/>
    <w:rsid w:val="00514E2B"/>
    <w:rsid w:val="00515371"/>
    <w:rsid w:val="0051581B"/>
    <w:rsid w:val="00517FE0"/>
    <w:rsid w:val="005219DB"/>
    <w:rsid w:val="005243EF"/>
    <w:rsid w:val="00524608"/>
    <w:rsid w:val="0052503B"/>
    <w:rsid w:val="00525081"/>
    <w:rsid w:val="00530128"/>
    <w:rsid w:val="005304AA"/>
    <w:rsid w:val="00530607"/>
    <w:rsid w:val="00532332"/>
    <w:rsid w:val="00532DC3"/>
    <w:rsid w:val="00534B2F"/>
    <w:rsid w:val="0053564F"/>
    <w:rsid w:val="00535C35"/>
    <w:rsid w:val="00536B62"/>
    <w:rsid w:val="005370B6"/>
    <w:rsid w:val="005371AD"/>
    <w:rsid w:val="00537205"/>
    <w:rsid w:val="00537636"/>
    <w:rsid w:val="00541464"/>
    <w:rsid w:val="005416AF"/>
    <w:rsid w:val="00541CA1"/>
    <w:rsid w:val="00541E5A"/>
    <w:rsid w:val="00542DC1"/>
    <w:rsid w:val="0054322A"/>
    <w:rsid w:val="005450EE"/>
    <w:rsid w:val="00545369"/>
    <w:rsid w:val="00545ABD"/>
    <w:rsid w:val="00545BDF"/>
    <w:rsid w:val="0054648A"/>
    <w:rsid w:val="00546D19"/>
    <w:rsid w:val="005473FF"/>
    <w:rsid w:val="005508E0"/>
    <w:rsid w:val="005539F7"/>
    <w:rsid w:val="005546E3"/>
    <w:rsid w:val="00556DD5"/>
    <w:rsid w:val="0055716F"/>
    <w:rsid w:val="00557CD8"/>
    <w:rsid w:val="00560B77"/>
    <w:rsid w:val="00561656"/>
    <w:rsid w:val="00562AE0"/>
    <w:rsid w:val="00563CB0"/>
    <w:rsid w:val="00563FCB"/>
    <w:rsid w:val="005643DF"/>
    <w:rsid w:val="005700AF"/>
    <w:rsid w:val="00570E39"/>
    <w:rsid w:val="00572D96"/>
    <w:rsid w:val="00573BB7"/>
    <w:rsid w:val="00574533"/>
    <w:rsid w:val="00574A2C"/>
    <w:rsid w:val="00575047"/>
    <w:rsid w:val="00575738"/>
    <w:rsid w:val="00576583"/>
    <w:rsid w:val="0058016E"/>
    <w:rsid w:val="0058026D"/>
    <w:rsid w:val="00582171"/>
    <w:rsid w:val="00584270"/>
    <w:rsid w:val="005855F4"/>
    <w:rsid w:val="00585658"/>
    <w:rsid w:val="00585AC8"/>
    <w:rsid w:val="00585EBD"/>
    <w:rsid w:val="0058672F"/>
    <w:rsid w:val="00587DFD"/>
    <w:rsid w:val="005914AF"/>
    <w:rsid w:val="00592035"/>
    <w:rsid w:val="005921C0"/>
    <w:rsid w:val="005938D7"/>
    <w:rsid w:val="0059646E"/>
    <w:rsid w:val="00597932"/>
    <w:rsid w:val="00597C9B"/>
    <w:rsid w:val="005A01E9"/>
    <w:rsid w:val="005A05A1"/>
    <w:rsid w:val="005A06CD"/>
    <w:rsid w:val="005A39A6"/>
    <w:rsid w:val="005A42D7"/>
    <w:rsid w:val="005A4514"/>
    <w:rsid w:val="005A55BB"/>
    <w:rsid w:val="005A5989"/>
    <w:rsid w:val="005A5F0C"/>
    <w:rsid w:val="005A6E61"/>
    <w:rsid w:val="005A7C6A"/>
    <w:rsid w:val="005A7F2E"/>
    <w:rsid w:val="005A7F9B"/>
    <w:rsid w:val="005B0495"/>
    <w:rsid w:val="005B2766"/>
    <w:rsid w:val="005B6C70"/>
    <w:rsid w:val="005B757F"/>
    <w:rsid w:val="005C025A"/>
    <w:rsid w:val="005C19FC"/>
    <w:rsid w:val="005C2F99"/>
    <w:rsid w:val="005C303D"/>
    <w:rsid w:val="005C3892"/>
    <w:rsid w:val="005D3173"/>
    <w:rsid w:val="005D33B1"/>
    <w:rsid w:val="005D48E7"/>
    <w:rsid w:val="005D551C"/>
    <w:rsid w:val="005D65DD"/>
    <w:rsid w:val="005D6B0E"/>
    <w:rsid w:val="005D71F2"/>
    <w:rsid w:val="005E0124"/>
    <w:rsid w:val="005E219B"/>
    <w:rsid w:val="005E23FF"/>
    <w:rsid w:val="005E2B60"/>
    <w:rsid w:val="005E3E03"/>
    <w:rsid w:val="005E4711"/>
    <w:rsid w:val="005E4BD0"/>
    <w:rsid w:val="005E7B9A"/>
    <w:rsid w:val="005F0C6E"/>
    <w:rsid w:val="005F22D4"/>
    <w:rsid w:val="005F2C14"/>
    <w:rsid w:val="005F3607"/>
    <w:rsid w:val="005F5154"/>
    <w:rsid w:val="005F593B"/>
    <w:rsid w:val="005F62B1"/>
    <w:rsid w:val="005F6C08"/>
    <w:rsid w:val="006015EE"/>
    <w:rsid w:val="00601F32"/>
    <w:rsid w:val="0060246A"/>
    <w:rsid w:val="00604385"/>
    <w:rsid w:val="00605AD7"/>
    <w:rsid w:val="00605B1F"/>
    <w:rsid w:val="00607B12"/>
    <w:rsid w:val="00611187"/>
    <w:rsid w:val="006124F8"/>
    <w:rsid w:val="00613148"/>
    <w:rsid w:val="00614F52"/>
    <w:rsid w:val="0061596B"/>
    <w:rsid w:val="00615D1E"/>
    <w:rsid w:val="00617F26"/>
    <w:rsid w:val="006221D2"/>
    <w:rsid w:val="0062437A"/>
    <w:rsid w:val="00624A7F"/>
    <w:rsid w:val="00624B4B"/>
    <w:rsid w:val="006257DF"/>
    <w:rsid w:val="00626133"/>
    <w:rsid w:val="006276DC"/>
    <w:rsid w:val="00627AC9"/>
    <w:rsid w:val="006304C3"/>
    <w:rsid w:val="006304D4"/>
    <w:rsid w:val="006307AF"/>
    <w:rsid w:val="006308AB"/>
    <w:rsid w:val="006308F6"/>
    <w:rsid w:val="00631C54"/>
    <w:rsid w:val="00633169"/>
    <w:rsid w:val="0063319A"/>
    <w:rsid w:val="00635066"/>
    <w:rsid w:val="0063548E"/>
    <w:rsid w:val="006359A5"/>
    <w:rsid w:val="006362E7"/>
    <w:rsid w:val="00637047"/>
    <w:rsid w:val="006379E3"/>
    <w:rsid w:val="00637DA7"/>
    <w:rsid w:val="00647252"/>
    <w:rsid w:val="0065014D"/>
    <w:rsid w:val="00650291"/>
    <w:rsid w:val="006521D7"/>
    <w:rsid w:val="00654212"/>
    <w:rsid w:val="006545CA"/>
    <w:rsid w:val="00654D93"/>
    <w:rsid w:val="006607DA"/>
    <w:rsid w:val="0066182E"/>
    <w:rsid w:val="00662C2A"/>
    <w:rsid w:val="006633F1"/>
    <w:rsid w:val="0066459E"/>
    <w:rsid w:val="00664A00"/>
    <w:rsid w:val="00666756"/>
    <w:rsid w:val="006669D2"/>
    <w:rsid w:val="00671BD5"/>
    <w:rsid w:val="00671D39"/>
    <w:rsid w:val="00672DDD"/>
    <w:rsid w:val="006744C7"/>
    <w:rsid w:val="00674F0F"/>
    <w:rsid w:val="0067513F"/>
    <w:rsid w:val="00675330"/>
    <w:rsid w:val="00675DAC"/>
    <w:rsid w:val="006762AB"/>
    <w:rsid w:val="00676B34"/>
    <w:rsid w:val="006772B9"/>
    <w:rsid w:val="006774F7"/>
    <w:rsid w:val="00677B0F"/>
    <w:rsid w:val="00680F63"/>
    <w:rsid w:val="00681AB1"/>
    <w:rsid w:val="00681FC3"/>
    <w:rsid w:val="00682D3D"/>
    <w:rsid w:val="00683346"/>
    <w:rsid w:val="00684708"/>
    <w:rsid w:val="00685068"/>
    <w:rsid w:val="00685A0A"/>
    <w:rsid w:val="00686801"/>
    <w:rsid w:val="0068686C"/>
    <w:rsid w:val="006869F2"/>
    <w:rsid w:val="00686DEB"/>
    <w:rsid w:val="00687F1A"/>
    <w:rsid w:val="006913CB"/>
    <w:rsid w:val="00694347"/>
    <w:rsid w:val="00694A11"/>
    <w:rsid w:val="00694C7C"/>
    <w:rsid w:val="00694E84"/>
    <w:rsid w:val="00695B86"/>
    <w:rsid w:val="00695E44"/>
    <w:rsid w:val="0069625B"/>
    <w:rsid w:val="006A19EF"/>
    <w:rsid w:val="006A2BCC"/>
    <w:rsid w:val="006A3C4B"/>
    <w:rsid w:val="006A3C53"/>
    <w:rsid w:val="006A478D"/>
    <w:rsid w:val="006A56EE"/>
    <w:rsid w:val="006A6244"/>
    <w:rsid w:val="006A6C99"/>
    <w:rsid w:val="006A739E"/>
    <w:rsid w:val="006B2191"/>
    <w:rsid w:val="006B26FF"/>
    <w:rsid w:val="006B2DD0"/>
    <w:rsid w:val="006B410B"/>
    <w:rsid w:val="006B5642"/>
    <w:rsid w:val="006B7460"/>
    <w:rsid w:val="006B9201"/>
    <w:rsid w:val="006C2128"/>
    <w:rsid w:val="006C2AFA"/>
    <w:rsid w:val="006C3FD9"/>
    <w:rsid w:val="006C4956"/>
    <w:rsid w:val="006C5CC0"/>
    <w:rsid w:val="006C6C19"/>
    <w:rsid w:val="006C7218"/>
    <w:rsid w:val="006D0590"/>
    <w:rsid w:val="006D0652"/>
    <w:rsid w:val="006D1D2D"/>
    <w:rsid w:val="006D1FC8"/>
    <w:rsid w:val="006D3939"/>
    <w:rsid w:val="006D40FC"/>
    <w:rsid w:val="006D4375"/>
    <w:rsid w:val="006D4F2B"/>
    <w:rsid w:val="006D5F15"/>
    <w:rsid w:val="006D7C40"/>
    <w:rsid w:val="006E0560"/>
    <w:rsid w:val="006E25D2"/>
    <w:rsid w:val="006E29B7"/>
    <w:rsid w:val="006E3635"/>
    <w:rsid w:val="006E48D8"/>
    <w:rsid w:val="006E4AB2"/>
    <w:rsid w:val="006F29A5"/>
    <w:rsid w:val="006F2A7E"/>
    <w:rsid w:val="006F2E55"/>
    <w:rsid w:val="006F31B3"/>
    <w:rsid w:val="006F3759"/>
    <w:rsid w:val="006F45B8"/>
    <w:rsid w:val="006F4AB6"/>
    <w:rsid w:val="006F5D30"/>
    <w:rsid w:val="007003C3"/>
    <w:rsid w:val="007008F2"/>
    <w:rsid w:val="007011C6"/>
    <w:rsid w:val="00701CC0"/>
    <w:rsid w:val="00702D32"/>
    <w:rsid w:val="00704B4A"/>
    <w:rsid w:val="0070548A"/>
    <w:rsid w:val="00706EF9"/>
    <w:rsid w:val="00707A8B"/>
    <w:rsid w:val="00707F02"/>
    <w:rsid w:val="00710CF3"/>
    <w:rsid w:val="00714ACF"/>
    <w:rsid w:val="0071521B"/>
    <w:rsid w:val="00715BDD"/>
    <w:rsid w:val="00720320"/>
    <w:rsid w:val="00720331"/>
    <w:rsid w:val="00720D28"/>
    <w:rsid w:val="007211F3"/>
    <w:rsid w:val="00723259"/>
    <w:rsid w:val="00723AA5"/>
    <w:rsid w:val="0072418A"/>
    <w:rsid w:val="007241B5"/>
    <w:rsid w:val="007255FC"/>
    <w:rsid w:val="007258D9"/>
    <w:rsid w:val="007267E8"/>
    <w:rsid w:val="0072709D"/>
    <w:rsid w:val="007271A9"/>
    <w:rsid w:val="00730320"/>
    <w:rsid w:val="00730FFA"/>
    <w:rsid w:val="007310DD"/>
    <w:rsid w:val="0073127E"/>
    <w:rsid w:val="00732C0E"/>
    <w:rsid w:val="00732CE9"/>
    <w:rsid w:val="00734D8E"/>
    <w:rsid w:val="007363CC"/>
    <w:rsid w:val="00741204"/>
    <w:rsid w:val="007418E7"/>
    <w:rsid w:val="007425D9"/>
    <w:rsid w:val="00743758"/>
    <w:rsid w:val="007437D5"/>
    <w:rsid w:val="0074476B"/>
    <w:rsid w:val="007509E9"/>
    <w:rsid w:val="007514CA"/>
    <w:rsid w:val="007514E0"/>
    <w:rsid w:val="00751F97"/>
    <w:rsid w:val="00752201"/>
    <w:rsid w:val="007523C6"/>
    <w:rsid w:val="00752678"/>
    <w:rsid w:val="00752A4E"/>
    <w:rsid w:val="007538EA"/>
    <w:rsid w:val="007539D2"/>
    <w:rsid w:val="00754168"/>
    <w:rsid w:val="007544F5"/>
    <w:rsid w:val="00754D96"/>
    <w:rsid w:val="00756D5E"/>
    <w:rsid w:val="00757583"/>
    <w:rsid w:val="00757DBB"/>
    <w:rsid w:val="00760955"/>
    <w:rsid w:val="00762196"/>
    <w:rsid w:val="00762937"/>
    <w:rsid w:val="00763884"/>
    <w:rsid w:val="00764280"/>
    <w:rsid w:val="007652E8"/>
    <w:rsid w:val="00766A15"/>
    <w:rsid w:val="007678E4"/>
    <w:rsid w:val="007707D3"/>
    <w:rsid w:val="00771503"/>
    <w:rsid w:val="0077191C"/>
    <w:rsid w:val="007720F7"/>
    <w:rsid w:val="007729CC"/>
    <w:rsid w:val="007734EB"/>
    <w:rsid w:val="00773681"/>
    <w:rsid w:val="00773744"/>
    <w:rsid w:val="007740DE"/>
    <w:rsid w:val="00774113"/>
    <w:rsid w:val="007742D9"/>
    <w:rsid w:val="0077444E"/>
    <w:rsid w:val="00775A0E"/>
    <w:rsid w:val="007760D5"/>
    <w:rsid w:val="007809EF"/>
    <w:rsid w:val="00780B72"/>
    <w:rsid w:val="00780C74"/>
    <w:rsid w:val="00780D4D"/>
    <w:rsid w:val="007819DE"/>
    <w:rsid w:val="00781DBF"/>
    <w:rsid w:val="007825F5"/>
    <w:rsid w:val="00782752"/>
    <w:rsid w:val="007841B1"/>
    <w:rsid w:val="00784A4E"/>
    <w:rsid w:val="00784E36"/>
    <w:rsid w:val="00787191"/>
    <w:rsid w:val="007906EE"/>
    <w:rsid w:val="00791B65"/>
    <w:rsid w:val="00791DA5"/>
    <w:rsid w:val="00792025"/>
    <w:rsid w:val="007924C5"/>
    <w:rsid w:val="0079292E"/>
    <w:rsid w:val="00792FEB"/>
    <w:rsid w:val="007949AC"/>
    <w:rsid w:val="007964E9"/>
    <w:rsid w:val="00797054"/>
    <w:rsid w:val="007A067A"/>
    <w:rsid w:val="007A1B7F"/>
    <w:rsid w:val="007A29AB"/>
    <w:rsid w:val="007A2B44"/>
    <w:rsid w:val="007A2BA3"/>
    <w:rsid w:val="007A375B"/>
    <w:rsid w:val="007A4326"/>
    <w:rsid w:val="007A51B1"/>
    <w:rsid w:val="007A5883"/>
    <w:rsid w:val="007A5CDB"/>
    <w:rsid w:val="007A6B0E"/>
    <w:rsid w:val="007A6F43"/>
    <w:rsid w:val="007B06C4"/>
    <w:rsid w:val="007B16E6"/>
    <w:rsid w:val="007B17F5"/>
    <w:rsid w:val="007B1FEA"/>
    <w:rsid w:val="007B263A"/>
    <w:rsid w:val="007B2BC2"/>
    <w:rsid w:val="007B2E6A"/>
    <w:rsid w:val="007B3F0A"/>
    <w:rsid w:val="007B5BC0"/>
    <w:rsid w:val="007B5C78"/>
    <w:rsid w:val="007B67F3"/>
    <w:rsid w:val="007C0317"/>
    <w:rsid w:val="007C0806"/>
    <w:rsid w:val="007C1A98"/>
    <w:rsid w:val="007C229C"/>
    <w:rsid w:val="007C270C"/>
    <w:rsid w:val="007C35EE"/>
    <w:rsid w:val="007C52B6"/>
    <w:rsid w:val="007CC1EA"/>
    <w:rsid w:val="007D038F"/>
    <w:rsid w:val="007D0558"/>
    <w:rsid w:val="007D08F9"/>
    <w:rsid w:val="007D0D27"/>
    <w:rsid w:val="007E0A91"/>
    <w:rsid w:val="007E11C6"/>
    <w:rsid w:val="007E2E4B"/>
    <w:rsid w:val="007E2F43"/>
    <w:rsid w:val="007E3114"/>
    <w:rsid w:val="007E4D19"/>
    <w:rsid w:val="007E4D28"/>
    <w:rsid w:val="007E5799"/>
    <w:rsid w:val="007E58F7"/>
    <w:rsid w:val="007E61A3"/>
    <w:rsid w:val="007E7258"/>
    <w:rsid w:val="007E77DE"/>
    <w:rsid w:val="007E77ED"/>
    <w:rsid w:val="007E7E8E"/>
    <w:rsid w:val="007E7FD1"/>
    <w:rsid w:val="007F304C"/>
    <w:rsid w:val="007F3453"/>
    <w:rsid w:val="007F3F6A"/>
    <w:rsid w:val="007F410F"/>
    <w:rsid w:val="007F533F"/>
    <w:rsid w:val="007F5641"/>
    <w:rsid w:val="007F6134"/>
    <w:rsid w:val="007F74D3"/>
    <w:rsid w:val="007F7AA8"/>
    <w:rsid w:val="008006C7"/>
    <w:rsid w:val="0080260E"/>
    <w:rsid w:val="008029C8"/>
    <w:rsid w:val="008029CF"/>
    <w:rsid w:val="00804E5A"/>
    <w:rsid w:val="00805E06"/>
    <w:rsid w:val="0080792E"/>
    <w:rsid w:val="0081219F"/>
    <w:rsid w:val="008129B5"/>
    <w:rsid w:val="00812A72"/>
    <w:rsid w:val="0081405E"/>
    <w:rsid w:val="008143A6"/>
    <w:rsid w:val="008144D6"/>
    <w:rsid w:val="00814A03"/>
    <w:rsid w:val="0081572D"/>
    <w:rsid w:val="00815A3A"/>
    <w:rsid w:val="00816A8B"/>
    <w:rsid w:val="00817165"/>
    <w:rsid w:val="00820759"/>
    <w:rsid w:val="00821A48"/>
    <w:rsid w:val="00822DA6"/>
    <w:rsid w:val="00824A5F"/>
    <w:rsid w:val="00824EAD"/>
    <w:rsid w:val="00825023"/>
    <w:rsid w:val="00825753"/>
    <w:rsid w:val="00825942"/>
    <w:rsid w:val="00825A0C"/>
    <w:rsid w:val="0082608A"/>
    <w:rsid w:val="0082660D"/>
    <w:rsid w:val="00826A7F"/>
    <w:rsid w:val="00832899"/>
    <w:rsid w:val="0083334D"/>
    <w:rsid w:val="008346E0"/>
    <w:rsid w:val="00835536"/>
    <w:rsid w:val="00836A09"/>
    <w:rsid w:val="0083765B"/>
    <w:rsid w:val="008376B5"/>
    <w:rsid w:val="00840C8D"/>
    <w:rsid w:val="00842940"/>
    <w:rsid w:val="00843151"/>
    <w:rsid w:val="00845BB5"/>
    <w:rsid w:val="00846CC4"/>
    <w:rsid w:val="00847131"/>
    <w:rsid w:val="008475ED"/>
    <w:rsid w:val="008478A3"/>
    <w:rsid w:val="00854825"/>
    <w:rsid w:val="00855AF9"/>
    <w:rsid w:val="0085614E"/>
    <w:rsid w:val="0085615A"/>
    <w:rsid w:val="00857457"/>
    <w:rsid w:val="00857FC0"/>
    <w:rsid w:val="008606C8"/>
    <w:rsid w:val="00861F45"/>
    <w:rsid w:val="0086200A"/>
    <w:rsid w:val="008630FC"/>
    <w:rsid w:val="008632A4"/>
    <w:rsid w:val="00863E42"/>
    <w:rsid w:val="008647CA"/>
    <w:rsid w:val="008653C9"/>
    <w:rsid w:val="008657E5"/>
    <w:rsid w:val="00865D23"/>
    <w:rsid w:val="00866045"/>
    <w:rsid w:val="008712BB"/>
    <w:rsid w:val="00872E63"/>
    <w:rsid w:val="00874FEF"/>
    <w:rsid w:val="0087551F"/>
    <w:rsid w:val="008757A9"/>
    <w:rsid w:val="00875B85"/>
    <w:rsid w:val="008768CA"/>
    <w:rsid w:val="00877270"/>
    <w:rsid w:val="008845E3"/>
    <w:rsid w:val="0088DE8A"/>
    <w:rsid w:val="008900F1"/>
    <w:rsid w:val="00890C1E"/>
    <w:rsid w:val="00891F19"/>
    <w:rsid w:val="008921E6"/>
    <w:rsid w:val="00892A20"/>
    <w:rsid w:val="00896BBD"/>
    <w:rsid w:val="00897B14"/>
    <w:rsid w:val="008A05C3"/>
    <w:rsid w:val="008A1434"/>
    <w:rsid w:val="008A60FF"/>
    <w:rsid w:val="008A69A1"/>
    <w:rsid w:val="008A6A90"/>
    <w:rsid w:val="008A7328"/>
    <w:rsid w:val="008A760E"/>
    <w:rsid w:val="008A7F30"/>
    <w:rsid w:val="008B180C"/>
    <w:rsid w:val="008B2231"/>
    <w:rsid w:val="008B2DF7"/>
    <w:rsid w:val="008B6851"/>
    <w:rsid w:val="008B6B0E"/>
    <w:rsid w:val="008B6D61"/>
    <w:rsid w:val="008B71AF"/>
    <w:rsid w:val="008C05AC"/>
    <w:rsid w:val="008C218C"/>
    <w:rsid w:val="008C2748"/>
    <w:rsid w:val="008C2ABC"/>
    <w:rsid w:val="008C3DA1"/>
    <w:rsid w:val="008C6EB6"/>
    <w:rsid w:val="008D0A8D"/>
    <w:rsid w:val="008D12F5"/>
    <w:rsid w:val="008D19A1"/>
    <w:rsid w:val="008D2863"/>
    <w:rsid w:val="008D3193"/>
    <w:rsid w:val="008D5051"/>
    <w:rsid w:val="008D7FCD"/>
    <w:rsid w:val="008E017B"/>
    <w:rsid w:val="008E06AA"/>
    <w:rsid w:val="008E0D60"/>
    <w:rsid w:val="008E0EF9"/>
    <w:rsid w:val="008E2289"/>
    <w:rsid w:val="008E3608"/>
    <w:rsid w:val="008E3D67"/>
    <w:rsid w:val="008E513E"/>
    <w:rsid w:val="008E5148"/>
    <w:rsid w:val="008E577A"/>
    <w:rsid w:val="008E61E7"/>
    <w:rsid w:val="008E691A"/>
    <w:rsid w:val="008E7789"/>
    <w:rsid w:val="008F0A97"/>
    <w:rsid w:val="008F15F6"/>
    <w:rsid w:val="008F6508"/>
    <w:rsid w:val="008F7E46"/>
    <w:rsid w:val="009004CF"/>
    <w:rsid w:val="0090058F"/>
    <w:rsid w:val="009017EF"/>
    <w:rsid w:val="009017F0"/>
    <w:rsid w:val="00902E55"/>
    <w:rsid w:val="009035D4"/>
    <w:rsid w:val="009037CB"/>
    <w:rsid w:val="00903CBB"/>
    <w:rsid w:val="00904466"/>
    <w:rsid w:val="00904590"/>
    <w:rsid w:val="00904F70"/>
    <w:rsid w:val="0090533F"/>
    <w:rsid w:val="00906CFF"/>
    <w:rsid w:val="0090729A"/>
    <w:rsid w:val="00910985"/>
    <w:rsid w:val="0091372B"/>
    <w:rsid w:val="00913F89"/>
    <w:rsid w:val="00914A71"/>
    <w:rsid w:val="00914BB7"/>
    <w:rsid w:val="009156C0"/>
    <w:rsid w:val="00915EE1"/>
    <w:rsid w:val="0091668D"/>
    <w:rsid w:val="009171BC"/>
    <w:rsid w:val="00920365"/>
    <w:rsid w:val="00921382"/>
    <w:rsid w:val="00921F28"/>
    <w:rsid w:val="00922DD9"/>
    <w:rsid w:val="00923916"/>
    <w:rsid w:val="00924437"/>
    <w:rsid w:val="00924887"/>
    <w:rsid w:val="00925B52"/>
    <w:rsid w:val="0092769C"/>
    <w:rsid w:val="00930890"/>
    <w:rsid w:val="009326DB"/>
    <w:rsid w:val="00932AB8"/>
    <w:rsid w:val="00934444"/>
    <w:rsid w:val="00936D3C"/>
    <w:rsid w:val="00937063"/>
    <w:rsid w:val="009378FB"/>
    <w:rsid w:val="00940952"/>
    <w:rsid w:val="009409BE"/>
    <w:rsid w:val="00942A8A"/>
    <w:rsid w:val="00942E3E"/>
    <w:rsid w:val="009434A0"/>
    <w:rsid w:val="00944261"/>
    <w:rsid w:val="0094556D"/>
    <w:rsid w:val="00946313"/>
    <w:rsid w:val="00947538"/>
    <w:rsid w:val="00947FF9"/>
    <w:rsid w:val="0095128A"/>
    <w:rsid w:val="00951410"/>
    <w:rsid w:val="00953474"/>
    <w:rsid w:val="009565C4"/>
    <w:rsid w:val="00956969"/>
    <w:rsid w:val="00960086"/>
    <w:rsid w:val="009604A6"/>
    <w:rsid w:val="00961176"/>
    <w:rsid w:val="0096173D"/>
    <w:rsid w:val="00961B96"/>
    <w:rsid w:val="00962399"/>
    <w:rsid w:val="00962826"/>
    <w:rsid w:val="00965AE5"/>
    <w:rsid w:val="00965B4E"/>
    <w:rsid w:val="00965F8C"/>
    <w:rsid w:val="009673A7"/>
    <w:rsid w:val="0097152D"/>
    <w:rsid w:val="00975404"/>
    <w:rsid w:val="00975441"/>
    <w:rsid w:val="009762AF"/>
    <w:rsid w:val="00976853"/>
    <w:rsid w:val="00977294"/>
    <w:rsid w:val="00980AA8"/>
    <w:rsid w:val="009810EB"/>
    <w:rsid w:val="00981654"/>
    <w:rsid w:val="00983158"/>
    <w:rsid w:val="00983C72"/>
    <w:rsid w:val="00987E3A"/>
    <w:rsid w:val="00990309"/>
    <w:rsid w:val="00990BFB"/>
    <w:rsid w:val="00991B20"/>
    <w:rsid w:val="00993A75"/>
    <w:rsid w:val="009953C2"/>
    <w:rsid w:val="0099640C"/>
    <w:rsid w:val="009964C0"/>
    <w:rsid w:val="009A170F"/>
    <w:rsid w:val="009A2DDB"/>
    <w:rsid w:val="009A3169"/>
    <w:rsid w:val="009A3BAD"/>
    <w:rsid w:val="009A4C35"/>
    <w:rsid w:val="009A560B"/>
    <w:rsid w:val="009A6245"/>
    <w:rsid w:val="009B05BA"/>
    <w:rsid w:val="009B0C94"/>
    <w:rsid w:val="009B14E8"/>
    <w:rsid w:val="009B1DCF"/>
    <w:rsid w:val="009B527F"/>
    <w:rsid w:val="009B7842"/>
    <w:rsid w:val="009C0310"/>
    <w:rsid w:val="009C25E4"/>
    <w:rsid w:val="009C2B9E"/>
    <w:rsid w:val="009C45A8"/>
    <w:rsid w:val="009C6CA4"/>
    <w:rsid w:val="009C6D5E"/>
    <w:rsid w:val="009C7C5A"/>
    <w:rsid w:val="009C7FCD"/>
    <w:rsid w:val="009D167D"/>
    <w:rsid w:val="009D16A7"/>
    <w:rsid w:val="009D24EB"/>
    <w:rsid w:val="009D2B86"/>
    <w:rsid w:val="009D3A73"/>
    <w:rsid w:val="009D431E"/>
    <w:rsid w:val="009D4E91"/>
    <w:rsid w:val="009D5533"/>
    <w:rsid w:val="009D5A1C"/>
    <w:rsid w:val="009D5DD3"/>
    <w:rsid w:val="009D635C"/>
    <w:rsid w:val="009D6547"/>
    <w:rsid w:val="009D6DCB"/>
    <w:rsid w:val="009D767A"/>
    <w:rsid w:val="009D7A8C"/>
    <w:rsid w:val="009E2BBB"/>
    <w:rsid w:val="009E396F"/>
    <w:rsid w:val="009E4FD1"/>
    <w:rsid w:val="009E7156"/>
    <w:rsid w:val="009E7733"/>
    <w:rsid w:val="009EC3DF"/>
    <w:rsid w:val="009F1065"/>
    <w:rsid w:val="009F1358"/>
    <w:rsid w:val="009F1C0C"/>
    <w:rsid w:val="009F32F2"/>
    <w:rsid w:val="009F3CAD"/>
    <w:rsid w:val="009F5565"/>
    <w:rsid w:val="009F77D8"/>
    <w:rsid w:val="00A01994"/>
    <w:rsid w:val="00A03166"/>
    <w:rsid w:val="00A031DC"/>
    <w:rsid w:val="00A0339B"/>
    <w:rsid w:val="00A06D21"/>
    <w:rsid w:val="00A07393"/>
    <w:rsid w:val="00A1032C"/>
    <w:rsid w:val="00A1071B"/>
    <w:rsid w:val="00A123A1"/>
    <w:rsid w:val="00A12AD1"/>
    <w:rsid w:val="00A12F1B"/>
    <w:rsid w:val="00A13D40"/>
    <w:rsid w:val="00A1625D"/>
    <w:rsid w:val="00A21DAE"/>
    <w:rsid w:val="00A2287A"/>
    <w:rsid w:val="00A23E9C"/>
    <w:rsid w:val="00A24794"/>
    <w:rsid w:val="00A2776F"/>
    <w:rsid w:val="00A3038B"/>
    <w:rsid w:val="00A31389"/>
    <w:rsid w:val="00A31B6E"/>
    <w:rsid w:val="00A321BD"/>
    <w:rsid w:val="00A33122"/>
    <w:rsid w:val="00A33BF7"/>
    <w:rsid w:val="00A354FC"/>
    <w:rsid w:val="00A40176"/>
    <w:rsid w:val="00A403F2"/>
    <w:rsid w:val="00A40A67"/>
    <w:rsid w:val="00A40C6C"/>
    <w:rsid w:val="00A4216B"/>
    <w:rsid w:val="00A43A79"/>
    <w:rsid w:val="00A44B72"/>
    <w:rsid w:val="00A45415"/>
    <w:rsid w:val="00A45F9D"/>
    <w:rsid w:val="00A46493"/>
    <w:rsid w:val="00A47BBC"/>
    <w:rsid w:val="00A47E43"/>
    <w:rsid w:val="00A508E2"/>
    <w:rsid w:val="00A51276"/>
    <w:rsid w:val="00A5164A"/>
    <w:rsid w:val="00A5168E"/>
    <w:rsid w:val="00A52C1F"/>
    <w:rsid w:val="00A53679"/>
    <w:rsid w:val="00A54EFE"/>
    <w:rsid w:val="00A54F8D"/>
    <w:rsid w:val="00A563E8"/>
    <w:rsid w:val="00A565F0"/>
    <w:rsid w:val="00A5678C"/>
    <w:rsid w:val="00A57B27"/>
    <w:rsid w:val="00A60B6A"/>
    <w:rsid w:val="00A610C4"/>
    <w:rsid w:val="00A62C95"/>
    <w:rsid w:val="00A63BBC"/>
    <w:rsid w:val="00A658DD"/>
    <w:rsid w:val="00A65C48"/>
    <w:rsid w:val="00A671B7"/>
    <w:rsid w:val="00A71C89"/>
    <w:rsid w:val="00A728A5"/>
    <w:rsid w:val="00A73E68"/>
    <w:rsid w:val="00A740FE"/>
    <w:rsid w:val="00A76CB6"/>
    <w:rsid w:val="00A77D3E"/>
    <w:rsid w:val="00A80362"/>
    <w:rsid w:val="00A806D6"/>
    <w:rsid w:val="00A80A54"/>
    <w:rsid w:val="00A81E28"/>
    <w:rsid w:val="00A8269D"/>
    <w:rsid w:val="00A84155"/>
    <w:rsid w:val="00A867ED"/>
    <w:rsid w:val="00A86D2F"/>
    <w:rsid w:val="00A86FF8"/>
    <w:rsid w:val="00A878E5"/>
    <w:rsid w:val="00A87AF6"/>
    <w:rsid w:val="00A90493"/>
    <w:rsid w:val="00A906F5"/>
    <w:rsid w:val="00A924D0"/>
    <w:rsid w:val="00A92990"/>
    <w:rsid w:val="00A93FA9"/>
    <w:rsid w:val="00A95F2E"/>
    <w:rsid w:val="00A9704C"/>
    <w:rsid w:val="00A97500"/>
    <w:rsid w:val="00AA0BBD"/>
    <w:rsid w:val="00AA1FE4"/>
    <w:rsid w:val="00AA2754"/>
    <w:rsid w:val="00AA30F2"/>
    <w:rsid w:val="00AA63F5"/>
    <w:rsid w:val="00AB05A3"/>
    <w:rsid w:val="00AB414D"/>
    <w:rsid w:val="00AB5958"/>
    <w:rsid w:val="00AB6375"/>
    <w:rsid w:val="00AC1A0A"/>
    <w:rsid w:val="00AC21D2"/>
    <w:rsid w:val="00AC2CA4"/>
    <w:rsid w:val="00AC2CB5"/>
    <w:rsid w:val="00AC3C2A"/>
    <w:rsid w:val="00AC51D9"/>
    <w:rsid w:val="00AC539C"/>
    <w:rsid w:val="00AC5B51"/>
    <w:rsid w:val="00AC6823"/>
    <w:rsid w:val="00AC78C5"/>
    <w:rsid w:val="00AC7FAE"/>
    <w:rsid w:val="00AD0085"/>
    <w:rsid w:val="00AD0D5E"/>
    <w:rsid w:val="00AD18FA"/>
    <w:rsid w:val="00AD1C4A"/>
    <w:rsid w:val="00AD6B98"/>
    <w:rsid w:val="00AD73D2"/>
    <w:rsid w:val="00AD7632"/>
    <w:rsid w:val="00AD7869"/>
    <w:rsid w:val="00AD78AE"/>
    <w:rsid w:val="00AE0344"/>
    <w:rsid w:val="00AE0837"/>
    <w:rsid w:val="00AE085B"/>
    <w:rsid w:val="00AE0F8B"/>
    <w:rsid w:val="00AE318E"/>
    <w:rsid w:val="00AE48A4"/>
    <w:rsid w:val="00AE49F0"/>
    <w:rsid w:val="00AE618D"/>
    <w:rsid w:val="00AE6BBF"/>
    <w:rsid w:val="00AE6C67"/>
    <w:rsid w:val="00AF18E8"/>
    <w:rsid w:val="00AF2792"/>
    <w:rsid w:val="00AF42E4"/>
    <w:rsid w:val="00AF6363"/>
    <w:rsid w:val="00AF65E8"/>
    <w:rsid w:val="00B0229B"/>
    <w:rsid w:val="00B0495D"/>
    <w:rsid w:val="00B05F0D"/>
    <w:rsid w:val="00B07584"/>
    <w:rsid w:val="00B10747"/>
    <w:rsid w:val="00B11395"/>
    <w:rsid w:val="00B11898"/>
    <w:rsid w:val="00B118CB"/>
    <w:rsid w:val="00B12BE2"/>
    <w:rsid w:val="00B14483"/>
    <w:rsid w:val="00B14494"/>
    <w:rsid w:val="00B159AC"/>
    <w:rsid w:val="00B163F8"/>
    <w:rsid w:val="00B16449"/>
    <w:rsid w:val="00B16C41"/>
    <w:rsid w:val="00B17FD2"/>
    <w:rsid w:val="00B202A1"/>
    <w:rsid w:val="00B20C2A"/>
    <w:rsid w:val="00B211DE"/>
    <w:rsid w:val="00B21B31"/>
    <w:rsid w:val="00B21D36"/>
    <w:rsid w:val="00B2207E"/>
    <w:rsid w:val="00B2270F"/>
    <w:rsid w:val="00B22BD2"/>
    <w:rsid w:val="00B23ED0"/>
    <w:rsid w:val="00B250A6"/>
    <w:rsid w:val="00B25BC3"/>
    <w:rsid w:val="00B25D08"/>
    <w:rsid w:val="00B25E4D"/>
    <w:rsid w:val="00B25EAD"/>
    <w:rsid w:val="00B2735E"/>
    <w:rsid w:val="00B2AE31"/>
    <w:rsid w:val="00B3072B"/>
    <w:rsid w:val="00B30D9A"/>
    <w:rsid w:val="00B31061"/>
    <w:rsid w:val="00B3170C"/>
    <w:rsid w:val="00B32146"/>
    <w:rsid w:val="00B33046"/>
    <w:rsid w:val="00B33762"/>
    <w:rsid w:val="00B3534F"/>
    <w:rsid w:val="00B367F7"/>
    <w:rsid w:val="00B36AC8"/>
    <w:rsid w:val="00B375D2"/>
    <w:rsid w:val="00B40443"/>
    <w:rsid w:val="00B4048D"/>
    <w:rsid w:val="00B405BA"/>
    <w:rsid w:val="00B4416A"/>
    <w:rsid w:val="00B44A03"/>
    <w:rsid w:val="00B44D91"/>
    <w:rsid w:val="00B46096"/>
    <w:rsid w:val="00B474E7"/>
    <w:rsid w:val="00B47631"/>
    <w:rsid w:val="00B47AB8"/>
    <w:rsid w:val="00B47ABF"/>
    <w:rsid w:val="00B50060"/>
    <w:rsid w:val="00B5093A"/>
    <w:rsid w:val="00B5097A"/>
    <w:rsid w:val="00B51EBF"/>
    <w:rsid w:val="00B52216"/>
    <w:rsid w:val="00B52395"/>
    <w:rsid w:val="00B52779"/>
    <w:rsid w:val="00B53784"/>
    <w:rsid w:val="00B559B3"/>
    <w:rsid w:val="00B571B2"/>
    <w:rsid w:val="00B5777A"/>
    <w:rsid w:val="00B621DA"/>
    <w:rsid w:val="00B63221"/>
    <w:rsid w:val="00B63B52"/>
    <w:rsid w:val="00B65033"/>
    <w:rsid w:val="00B651A3"/>
    <w:rsid w:val="00B65866"/>
    <w:rsid w:val="00B6777E"/>
    <w:rsid w:val="00B72560"/>
    <w:rsid w:val="00B740A1"/>
    <w:rsid w:val="00B75387"/>
    <w:rsid w:val="00B80885"/>
    <w:rsid w:val="00B80A43"/>
    <w:rsid w:val="00B80B92"/>
    <w:rsid w:val="00B82D05"/>
    <w:rsid w:val="00B83F70"/>
    <w:rsid w:val="00B87A36"/>
    <w:rsid w:val="00B90870"/>
    <w:rsid w:val="00B9093D"/>
    <w:rsid w:val="00B90D44"/>
    <w:rsid w:val="00B91315"/>
    <w:rsid w:val="00B9143C"/>
    <w:rsid w:val="00B91C7E"/>
    <w:rsid w:val="00B91D3A"/>
    <w:rsid w:val="00B94838"/>
    <w:rsid w:val="00B94A71"/>
    <w:rsid w:val="00B95225"/>
    <w:rsid w:val="00B9535A"/>
    <w:rsid w:val="00B96C68"/>
    <w:rsid w:val="00BA079B"/>
    <w:rsid w:val="00BA0CAA"/>
    <w:rsid w:val="00BA0FC9"/>
    <w:rsid w:val="00BA3AB5"/>
    <w:rsid w:val="00BA41FF"/>
    <w:rsid w:val="00BA42A0"/>
    <w:rsid w:val="00BA4375"/>
    <w:rsid w:val="00BA4C1B"/>
    <w:rsid w:val="00BA4EEF"/>
    <w:rsid w:val="00BA5309"/>
    <w:rsid w:val="00BA5D67"/>
    <w:rsid w:val="00BA60C2"/>
    <w:rsid w:val="00BA6499"/>
    <w:rsid w:val="00BA6DDC"/>
    <w:rsid w:val="00BA7529"/>
    <w:rsid w:val="00BB0133"/>
    <w:rsid w:val="00BB1340"/>
    <w:rsid w:val="00BB3ACD"/>
    <w:rsid w:val="00BB3AD6"/>
    <w:rsid w:val="00BB4B76"/>
    <w:rsid w:val="00BB51E6"/>
    <w:rsid w:val="00BB534F"/>
    <w:rsid w:val="00BB595E"/>
    <w:rsid w:val="00BB67E5"/>
    <w:rsid w:val="00BB6B20"/>
    <w:rsid w:val="00BB76B2"/>
    <w:rsid w:val="00BC16FF"/>
    <w:rsid w:val="00BC3FEB"/>
    <w:rsid w:val="00BC4169"/>
    <w:rsid w:val="00BC42B2"/>
    <w:rsid w:val="00BC462E"/>
    <w:rsid w:val="00BD01AD"/>
    <w:rsid w:val="00BD0D63"/>
    <w:rsid w:val="00BD152C"/>
    <w:rsid w:val="00BD3174"/>
    <w:rsid w:val="00BD32DC"/>
    <w:rsid w:val="00BD341C"/>
    <w:rsid w:val="00BD52BE"/>
    <w:rsid w:val="00BD65E2"/>
    <w:rsid w:val="00BDAE47"/>
    <w:rsid w:val="00BE02FC"/>
    <w:rsid w:val="00BE153F"/>
    <w:rsid w:val="00BE1F6F"/>
    <w:rsid w:val="00BE32E8"/>
    <w:rsid w:val="00BE3478"/>
    <w:rsid w:val="00BE4B67"/>
    <w:rsid w:val="00BE729C"/>
    <w:rsid w:val="00BE7AE4"/>
    <w:rsid w:val="00BEAE43"/>
    <w:rsid w:val="00BF281F"/>
    <w:rsid w:val="00BF2B44"/>
    <w:rsid w:val="00BF2BA0"/>
    <w:rsid w:val="00BF3164"/>
    <w:rsid w:val="00BF52E1"/>
    <w:rsid w:val="00BF557F"/>
    <w:rsid w:val="00BF5D30"/>
    <w:rsid w:val="00BF62E5"/>
    <w:rsid w:val="00BF7111"/>
    <w:rsid w:val="00BF7320"/>
    <w:rsid w:val="00BF75C1"/>
    <w:rsid w:val="00C002FC"/>
    <w:rsid w:val="00C00A0C"/>
    <w:rsid w:val="00C00AA0"/>
    <w:rsid w:val="00C00EF1"/>
    <w:rsid w:val="00C019CC"/>
    <w:rsid w:val="00C01E30"/>
    <w:rsid w:val="00C025C7"/>
    <w:rsid w:val="00C032EF"/>
    <w:rsid w:val="00C042A4"/>
    <w:rsid w:val="00C054A3"/>
    <w:rsid w:val="00C06BDB"/>
    <w:rsid w:val="00C07E7E"/>
    <w:rsid w:val="00C10D37"/>
    <w:rsid w:val="00C11C02"/>
    <w:rsid w:val="00C11D39"/>
    <w:rsid w:val="00C12DE1"/>
    <w:rsid w:val="00C136EC"/>
    <w:rsid w:val="00C1756E"/>
    <w:rsid w:val="00C17FD3"/>
    <w:rsid w:val="00C2068E"/>
    <w:rsid w:val="00C21E65"/>
    <w:rsid w:val="00C235DF"/>
    <w:rsid w:val="00C251B0"/>
    <w:rsid w:val="00C263C0"/>
    <w:rsid w:val="00C30889"/>
    <w:rsid w:val="00C30D70"/>
    <w:rsid w:val="00C34000"/>
    <w:rsid w:val="00C341E0"/>
    <w:rsid w:val="00C35469"/>
    <w:rsid w:val="00C35DBB"/>
    <w:rsid w:val="00C36FE9"/>
    <w:rsid w:val="00C3709B"/>
    <w:rsid w:val="00C37AC6"/>
    <w:rsid w:val="00C37F96"/>
    <w:rsid w:val="00C41988"/>
    <w:rsid w:val="00C426DB"/>
    <w:rsid w:val="00C42776"/>
    <w:rsid w:val="00C42A0F"/>
    <w:rsid w:val="00C43246"/>
    <w:rsid w:val="00C43A60"/>
    <w:rsid w:val="00C44342"/>
    <w:rsid w:val="00C4617A"/>
    <w:rsid w:val="00C4617C"/>
    <w:rsid w:val="00C505FA"/>
    <w:rsid w:val="00C5194E"/>
    <w:rsid w:val="00C51FEE"/>
    <w:rsid w:val="00C53B36"/>
    <w:rsid w:val="00C55032"/>
    <w:rsid w:val="00C60D48"/>
    <w:rsid w:val="00C6151A"/>
    <w:rsid w:val="00C61C4F"/>
    <w:rsid w:val="00C63A23"/>
    <w:rsid w:val="00C644E0"/>
    <w:rsid w:val="00C64512"/>
    <w:rsid w:val="00C6497C"/>
    <w:rsid w:val="00C659BD"/>
    <w:rsid w:val="00C709F3"/>
    <w:rsid w:val="00C70A9C"/>
    <w:rsid w:val="00C725D0"/>
    <w:rsid w:val="00C736EF"/>
    <w:rsid w:val="00C74549"/>
    <w:rsid w:val="00C75787"/>
    <w:rsid w:val="00C76458"/>
    <w:rsid w:val="00C76DAC"/>
    <w:rsid w:val="00C770CE"/>
    <w:rsid w:val="00C77111"/>
    <w:rsid w:val="00C77171"/>
    <w:rsid w:val="00C80128"/>
    <w:rsid w:val="00C80D14"/>
    <w:rsid w:val="00C81A6B"/>
    <w:rsid w:val="00C82751"/>
    <w:rsid w:val="00C851B2"/>
    <w:rsid w:val="00C85E6B"/>
    <w:rsid w:val="00C8603D"/>
    <w:rsid w:val="00C9326F"/>
    <w:rsid w:val="00C94034"/>
    <w:rsid w:val="00C9425C"/>
    <w:rsid w:val="00C96B68"/>
    <w:rsid w:val="00C970B8"/>
    <w:rsid w:val="00CA21DA"/>
    <w:rsid w:val="00CA2E59"/>
    <w:rsid w:val="00CA33F6"/>
    <w:rsid w:val="00CA43E7"/>
    <w:rsid w:val="00CA4B50"/>
    <w:rsid w:val="00CA5194"/>
    <w:rsid w:val="00CA6049"/>
    <w:rsid w:val="00CA65E6"/>
    <w:rsid w:val="00CA6968"/>
    <w:rsid w:val="00CA7602"/>
    <w:rsid w:val="00CA7EAD"/>
    <w:rsid w:val="00CB0B58"/>
    <w:rsid w:val="00CB1366"/>
    <w:rsid w:val="00CB13BA"/>
    <w:rsid w:val="00CB1AD6"/>
    <w:rsid w:val="00CB1FBE"/>
    <w:rsid w:val="00CB219C"/>
    <w:rsid w:val="00CB26F2"/>
    <w:rsid w:val="00CB2D04"/>
    <w:rsid w:val="00CB40E3"/>
    <w:rsid w:val="00CB414B"/>
    <w:rsid w:val="00CB4381"/>
    <w:rsid w:val="00CB48C8"/>
    <w:rsid w:val="00CB62A2"/>
    <w:rsid w:val="00CC080F"/>
    <w:rsid w:val="00CC17F6"/>
    <w:rsid w:val="00CC3AFF"/>
    <w:rsid w:val="00CC3BBF"/>
    <w:rsid w:val="00CC4527"/>
    <w:rsid w:val="00CC5983"/>
    <w:rsid w:val="00CC5EA5"/>
    <w:rsid w:val="00CC5F47"/>
    <w:rsid w:val="00CC5FD9"/>
    <w:rsid w:val="00CC6FD8"/>
    <w:rsid w:val="00CC7841"/>
    <w:rsid w:val="00CC7F8F"/>
    <w:rsid w:val="00CD0553"/>
    <w:rsid w:val="00CD0D47"/>
    <w:rsid w:val="00CD1920"/>
    <w:rsid w:val="00CD281E"/>
    <w:rsid w:val="00CD33AE"/>
    <w:rsid w:val="00CD4256"/>
    <w:rsid w:val="00CD4302"/>
    <w:rsid w:val="00CD4695"/>
    <w:rsid w:val="00CD5C66"/>
    <w:rsid w:val="00CD677D"/>
    <w:rsid w:val="00CD685E"/>
    <w:rsid w:val="00CE098A"/>
    <w:rsid w:val="00CE0A46"/>
    <w:rsid w:val="00CE1679"/>
    <w:rsid w:val="00CE1C24"/>
    <w:rsid w:val="00CE2C65"/>
    <w:rsid w:val="00CE3637"/>
    <w:rsid w:val="00CE3D65"/>
    <w:rsid w:val="00CE56D7"/>
    <w:rsid w:val="00CE652B"/>
    <w:rsid w:val="00CE74E2"/>
    <w:rsid w:val="00CE7776"/>
    <w:rsid w:val="00CE7781"/>
    <w:rsid w:val="00CE7AEE"/>
    <w:rsid w:val="00CF10C7"/>
    <w:rsid w:val="00CF1AF9"/>
    <w:rsid w:val="00CF711C"/>
    <w:rsid w:val="00D019BF"/>
    <w:rsid w:val="00D02A64"/>
    <w:rsid w:val="00D05DB9"/>
    <w:rsid w:val="00D05FC9"/>
    <w:rsid w:val="00D0607F"/>
    <w:rsid w:val="00D068A6"/>
    <w:rsid w:val="00D0787A"/>
    <w:rsid w:val="00D07B5C"/>
    <w:rsid w:val="00D10E1B"/>
    <w:rsid w:val="00D14FD9"/>
    <w:rsid w:val="00D15F31"/>
    <w:rsid w:val="00D15FBC"/>
    <w:rsid w:val="00D17EE2"/>
    <w:rsid w:val="00D204EA"/>
    <w:rsid w:val="00D20567"/>
    <w:rsid w:val="00D2061A"/>
    <w:rsid w:val="00D21CDF"/>
    <w:rsid w:val="00D222B6"/>
    <w:rsid w:val="00D22573"/>
    <w:rsid w:val="00D23170"/>
    <w:rsid w:val="00D23A7F"/>
    <w:rsid w:val="00D25CF7"/>
    <w:rsid w:val="00D26B07"/>
    <w:rsid w:val="00D26BF9"/>
    <w:rsid w:val="00D26D01"/>
    <w:rsid w:val="00D27EE3"/>
    <w:rsid w:val="00D349B2"/>
    <w:rsid w:val="00D3731A"/>
    <w:rsid w:val="00D42082"/>
    <w:rsid w:val="00D426C4"/>
    <w:rsid w:val="00D42D70"/>
    <w:rsid w:val="00D4396E"/>
    <w:rsid w:val="00D43A55"/>
    <w:rsid w:val="00D44D08"/>
    <w:rsid w:val="00D44EA1"/>
    <w:rsid w:val="00D45B91"/>
    <w:rsid w:val="00D5034A"/>
    <w:rsid w:val="00D51BF8"/>
    <w:rsid w:val="00D525CF"/>
    <w:rsid w:val="00D537B6"/>
    <w:rsid w:val="00D544BC"/>
    <w:rsid w:val="00D55F5A"/>
    <w:rsid w:val="00D56510"/>
    <w:rsid w:val="00D56DD3"/>
    <w:rsid w:val="00D608B2"/>
    <w:rsid w:val="00D61A70"/>
    <w:rsid w:val="00D62C41"/>
    <w:rsid w:val="00D63064"/>
    <w:rsid w:val="00D638BF"/>
    <w:rsid w:val="00D6624D"/>
    <w:rsid w:val="00D6692C"/>
    <w:rsid w:val="00D71D6B"/>
    <w:rsid w:val="00D72F70"/>
    <w:rsid w:val="00D73FAD"/>
    <w:rsid w:val="00D74A61"/>
    <w:rsid w:val="00D7609E"/>
    <w:rsid w:val="00D77288"/>
    <w:rsid w:val="00D8069A"/>
    <w:rsid w:val="00D80A91"/>
    <w:rsid w:val="00D80EB3"/>
    <w:rsid w:val="00D83DBA"/>
    <w:rsid w:val="00D84545"/>
    <w:rsid w:val="00D845AC"/>
    <w:rsid w:val="00D84EDC"/>
    <w:rsid w:val="00D8685D"/>
    <w:rsid w:val="00D87712"/>
    <w:rsid w:val="00D87978"/>
    <w:rsid w:val="00D87987"/>
    <w:rsid w:val="00D87D8B"/>
    <w:rsid w:val="00D9307E"/>
    <w:rsid w:val="00D938F0"/>
    <w:rsid w:val="00D93A14"/>
    <w:rsid w:val="00D9406F"/>
    <w:rsid w:val="00D941EA"/>
    <w:rsid w:val="00D94623"/>
    <w:rsid w:val="00D95DDC"/>
    <w:rsid w:val="00D97CBB"/>
    <w:rsid w:val="00DA0088"/>
    <w:rsid w:val="00DA1BFA"/>
    <w:rsid w:val="00DA2E64"/>
    <w:rsid w:val="00DA7232"/>
    <w:rsid w:val="00DB03D2"/>
    <w:rsid w:val="00DB37B5"/>
    <w:rsid w:val="00DB4663"/>
    <w:rsid w:val="00DB58DF"/>
    <w:rsid w:val="00DB64AE"/>
    <w:rsid w:val="00DB67F6"/>
    <w:rsid w:val="00DB7C4E"/>
    <w:rsid w:val="00DC0ADB"/>
    <w:rsid w:val="00DC1185"/>
    <w:rsid w:val="00DC28A2"/>
    <w:rsid w:val="00DC3DBB"/>
    <w:rsid w:val="00DC3F88"/>
    <w:rsid w:val="00DC3FC4"/>
    <w:rsid w:val="00DC6767"/>
    <w:rsid w:val="00DC6C2A"/>
    <w:rsid w:val="00DC77CD"/>
    <w:rsid w:val="00DD22DB"/>
    <w:rsid w:val="00DD30D6"/>
    <w:rsid w:val="00DD6CD2"/>
    <w:rsid w:val="00DD7EEF"/>
    <w:rsid w:val="00DE2339"/>
    <w:rsid w:val="00DE3EE6"/>
    <w:rsid w:val="00DE4405"/>
    <w:rsid w:val="00DE5ECC"/>
    <w:rsid w:val="00DE5FAF"/>
    <w:rsid w:val="00DE6E9A"/>
    <w:rsid w:val="00DE7CCA"/>
    <w:rsid w:val="00DF0AFD"/>
    <w:rsid w:val="00DF1756"/>
    <w:rsid w:val="00DF3BD3"/>
    <w:rsid w:val="00DF4D99"/>
    <w:rsid w:val="00DF7F0E"/>
    <w:rsid w:val="00E00174"/>
    <w:rsid w:val="00E0092B"/>
    <w:rsid w:val="00E020A0"/>
    <w:rsid w:val="00E02BBE"/>
    <w:rsid w:val="00E02E01"/>
    <w:rsid w:val="00E0577E"/>
    <w:rsid w:val="00E06200"/>
    <w:rsid w:val="00E1068A"/>
    <w:rsid w:val="00E111A9"/>
    <w:rsid w:val="00E113EB"/>
    <w:rsid w:val="00E12AC8"/>
    <w:rsid w:val="00E12D2D"/>
    <w:rsid w:val="00E12DF3"/>
    <w:rsid w:val="00E12E51"/>
    <w:rsid w:val="00E13D40"/>
    <w:rsid w:val="00E14C27"/>
    <w:rsid w:val="00E15B78"/>
    <w:rsid w:val="00E15E6B"/>
    <w:rsid w:val="00E163B5"/>
    <w:rsid w:val="00E165A7"/>
    <w:rsid w:val="00E20589"/>
    <w:rsid w:val="00E21AA7"/>
    <w:rsid w:val="00E22DBE"/>
    <w:rsid w:val="00E23344"/>
    <w:rsid w:val="00E25C1D"/>
    <w:rsid w:val="00E26EA2"/>
    <w:rsid w:val="00E3091A"/>
    <w:rsid w:val="00E30B8A"/>
    <w:rsid w:val="00E318F3"/>
    <w:rsid w:val="00E31C7B"/>
    <w:rsid w:val="00E3211B"/>
    <w:rsid w:val="00E326C6"/>
    <w:rsid w:val="00E32EB7"/>
    <w:rsid w:val="00E336A5"/>
    <w:rsid w:val="00E342BF"/>
    <w:rsid w:val="00E34CC0"/>
    <w:rsid w:val="00E36492"/>
    <w:rsid w:val="00E368E5"/>
    <w:rsid w:val="00E36F10"/>
    <w:rsid w:val="00E4105A"/>
    <w:rsid w:val="00E414CF"/>
    <w:rsid w:val="00E427CD"/>
    <w:rsid w:val="00E43140"/>
    <w:rsid w:val="00E47465"/>
    <w:rsid w:val="00E5166E"/>
    <w:rsid w:val="00E52261"/>
    <w:rsid w:val="00E52CA4"/>
    <w:rsid w:val="00E53B00"/>
    <w:rsid w:val="00E542EB"/>
    <w:rsid w:val="00E553A6"/>
    <w:rsid w:val="00E565B3"/>
    <w:rsid w:val="00E566AC"/>
    <w:rsid w:val="00E566C7"/>
    <w:rsid w:val="00E60EEB"/>
    <w:rsid w:val="00E62115"/>
    <w:rsid w:val="00E62140"/>
    <w:rsid w:val="00E66997"/>
    <w:rsid w:val="00E6792D"/>
    <w:rsid w:val="00E67A1F"/>
    <w:rsid w:val="00E67C85"/>
    <w:rsid w:val="00E67F2E"/>
    <w:rsid w:val="00E71513"/>
    <w:rsid w:val="00E72EDA"/>
    <w:rsid w:val="00E7541D"/>
    <w:rsid w:val="00E76835"/>
    <w:rsid w:val="00E770E2"/>
    <w:rsid w:val="00E833FF"/>
    <w:rsid w:val="00E835F2"/>
    <w:rsid w:val="00E84214"/>
    <w:rsid w:val="00E8611D"/>
    <w:rsid w:val="00E871AB"/>
    <w:rsid w:val="00E8729A"/>
    <w:rsid w:val="00E8791C"/>
    <w:rsid w:val="00E90010"/>
    <w:rsid w:val="00E90E95"/>
    <w:rsid w:val="00E916A4"/>
    <w:rsid w:val="00E92D60"/>
    <w:rsid w:val="00E93562"/>
    <w:rsid w:val="00E93BA5"/>
    <w:rsid w:val="00E95DA6"/>
    <w:rsid w:val="00E97DE0"/>
    <w:rsid w:val="00EA0B37"/>
    <w:rsid w:val="00EA1DED"/>
    <w:rsid w:val="00EA2713"/>
    <w:rsid w:val="00EA28EB"/>
    <w:rsid w:val="00EA461D"/>
    <w:rsid w:val="00EA4CDA"/>
    <w:rsid w:val="00EA736B"/>
    <w:rsid w:val="00EA73D5"/>
    <w:rsid w:val="00EA7589"/>
    <w:rsid w:val="00EB192F"/>
    <w:rsid w:val="00EB2A3B"/>
    <w:rsid w:val="00EB447E"/>
    <w:rsid w:val="00EB4E3C"/>
    <w:rsid w:val="00EB527B"/>
    <w:rsid w:val="00EB6AE7"/>
    <w:rsid w:val="00EB78B2"/>
    <w:rsid w:val="00EC112C"/>
    <w:rsid w:val="00EC1FC8"/>
    <w:rsid w:val="00EC28CC"/>
    <w:rsid w:val="00EC6D86"/>
    <w:rsid w:val="00EC7830"/>
    <w:rsid w:val="00ED0856"/>
    <w:rsid w:val="00ED0B57"/>
    <w:rsid w:val="00ED2CEA"/>
    <w:rsid w:val="00ED38DC"/>
    <w:rsid w:val="00ED39E7"/>
    <w:rsid w:val="00ED56AF"/>
    <w:rsid w:val="00ED63B9"/>
    <w:rsid w:val="00ED6BCC"/>
    <w:rsid w:val="00ED6E2E"/>
    <w:rsid w:val="00ED707E"/>
    <w:rsid w:val="00ED7CF4"/>
    <w:rsid w:val="00ED7F26"/>
    <w:rsid w:val="00EE024A"/>
    <w:rsid w:val="00EE0366"/>
    <w:rsid w:val="00EE08C1"/>
    <w:rsid w:val="00EE111A"/>
    <w:rsid w:val="00EE1AA9"/>
    <w:rsid w:val="00EE3CD0"/>
    <w:rsid w:val="00EE47F2"/>
    <w:rsid w:val="00EE4808"/>
    <w:rsid w:val="00EE4EB1"/>
    <w:rsid w:val="00EE5C70"/>
    <w:rsid w:val="00EE69D3"/>
    <w:rsid w:val="00EE7D84"/>
    <w:rsid w:val="00EE7E01"/>
    <w:rsid w:val="00EF1004"/>
    <w:rsid w:val="00EF1EF3"/>
    <w:rsid w:val="00EF35FC"/>
    <w:rsid w:val="00EF58AB"/>
    <w:rsid w:val="00EF69BD"/>
    <w:rsid w:val="00EF6A03"/>
    <w:rsid w:val="00EF7079"/>
    <w:rsid w:val="00EF74D0"/>
    <w:rsid w:val="00EF75CF"/>
    <w:rsid w:val="00EF7C3B"/>
    <w:rsid w:val="00F01A9F"/>
    <w:rsid w:val="00F024F0"/>
    <w:rsid w:val="00F03125"/>
    <w:rsid w:val="00F031AF"/>
    <w:rsid w:val="00F03838"/>
    <w:rsid w:val="00F042E1"/>
    <w:rsid w:val="00F07CCF"/>
    <w:rsid w:val="00F07F7B"/>
    <w:rsid w:val="00F10F97"/>
    <w:rsid w:val="00F110AB"/>
    <w:rsid w:val="00F118F1"/>
    <w:rsid w:val="00F1222D"/>
    <w:rsid w:val="00F1263C"/>
    <w:rsid w:val="00F13E00"/>
    <w:rsid w:val="00F143D8"/>
    <w:rsid w:val="00F14DC2"/>
    <w:rsid w:val="00F153D4"/>
    <w:rsid w:val="00F157ED"/>
    <w:rsid w:val="00F17A6A"/>
    <w:rsid w:val="00F20F4A"/>
    <w:rsid w:val="00F212EC"/>
    <w:rsid w:val="00F213D3"/>
    <w:rsid w:val="00F21BAE"/>
    <w:rsid w:val="00F22026"/>
    <w:rsid w:val="00F2289D"/>
    <w:rsid w:val="00F2455C"/>
    <w:rsid w:val="00F25BA0"/>
    <w:rsid w:val="00F25DBF"/>
    <w:rsid w:val="00F26C54"/>
    <w:rsid w:val="00F26E96"/>
    <w:rsid w:val="00F27AE2"/>
    <w:rsid w:val="00F30DE9"/>
    <w:rsid w:val="00F33EE5"/>
    <w:rsid w:val="00F34A3F"/>
    <w:rsid w:val="00F34B5F"/>
    <w:rsid w:val="00F355D4"/>
    <w:rsid w:val="00F411ED"/>
    <w:rsid w:val="00F4142E"/>
    <w:rsid w:val="00F417AA"/>
    <w:rsid w:val="00F41995"/>
    <w:rsid w:val="00F41C67"/>
    <w:rsid w:val="00F42915"/>
    <w:rsid w:val="00F438CD"/>
    <w:rsid w:val="00F4590E"/>
    <w:rsid w:val="00F4718F"/>
    <w:rsid w:val="00F47F08"/>
    <w:rsid w:val="00F50533"/>
    <w:rsid w:val="00F5062D"/>
    <w:rsid w:val="00F51E28"/>
    <w:rsid w:val="00F523A2"/>
    <w:rsid w:val="00F52F8B"/>
    <w:rsid w:val="00F53402"/>
    <w:rsid w:val="00F56874"/>
    <w:rsid w:val="00F5690A"/>
    <w:rsid w:val="00F56AE9"/>
    <w:rsid w:val="00F60140"/>
    <w:rsid w:val="00F60425"/>
    <w:rsid w:val="00F60D90"/>
    <w:rsid w:val="00F615F9"/>
    <w:rsid w:val="00F61787"/>
    <w:rsid w:val="00F61AAF"/>
    <w:rsid w:val="00F62C83"/>
    <w:rsid w:val="00F62E17"/>
    <w:rsid w:val="00F647B4"/>
    <w:rsid w:val="00F64D13"/>
    <w:rsid w:val="00F652D1"/>
    <w:rsid w:val="00F654E9"/>
    <w:rsid w:val="00F65CE2"/>
    <w:rsid w:val="00F65D5A"/>
    <w:rsid w:val="00F6744D"/>
    <w:rsid w:val="00F67E52"/>
    <w:rsid w:val="00F70C22"/>
    <w:rsid w:val="00F7126A"/>
    <w:rsid w:val="00F71BC7"/>
    <w:rsid w:val="00F7219F"/>
    <w:rsid w:val="00F72605"/>
    <w:rsid w:val="00F7260F"/>
    <w:rsid w:val="00F729F6"/>
    <w:rsid w:val="00F72E0C"/>
    <w:rsid w:val="00F732A3"/>
    <w:rsid w:val="00F76851"/>
    <w:rsid w:val="00F77825"/>
    <w:rsid w:val="00F77B83"/>
    <w:rsid w:val="00F83B3A"/>
    <w:rsid w:val="00F8458C"/>
    <w:rsid w:val="00F84EA4"/>
    <w:rsid w:val="00F868D3"/>
    <w:rsid w:val="00F86F56"/>
    <w:rsid w:val="00F872D2"/>
    <w:rsid w:val="00F87AE4"/>
    <w:rsid w:val="00F904BD"/>
    <w:rsid w:val="00F935BD"/>
    <w:rsid w:val="00F93B01"/>
    <w:rsid w:val="00F94A5E"/>
    <w:rsid w:val="00F95BC7"/>
    <w:rsid w:val="00F9789D"/>
    <w:rsid w:val="00FA0D60"/>
    <w:rsid w:val="00FA218B"/>
    <w:rsid w:val="00FA4996"/>
    <w:rsid w:val="00FA5FF9"/>
    <w:rsid w:val="00FA662E"/>
    <w:rsid w:val="00FA7000"/>
    <w:rsid w:val="00FB0102"/>
    <w:rsid w:val="00FB0288"/>
    <w:rsid w:val="00FB296A"/>
    <w:rsid w:val="00FB2B05"/>
    <w:rsid w:val="00FB34F8"/>
    <w:rsid w:val="00FB62D9"/>
    <w:rsid w:val="00FB7138"/>
    <w:rsid w:val="00FC0203"/>
    <w:rsid w:val="00FC0276"/>
    <w:rsid w:val="00FC0B42"/>
    <w:rsid w:val="00FC1356"/>
    <w:rsid w:val="00FC21B7"/>
    <w:rsid w:val="00FC2732"/>
    <w:rsid w:val="00FC2A13"/>
    <w:rsid w:val="00FC34B2"/>
    <w:rsid w:val="00FC6B0B"/>
    <w:rsid w:val="00FC7172"/>
    <w:rsid w:val="00FD01A2"/>
    <w:rsid w:val="00FD0BC4"/>
    <w:rsid w:val="00FD22D9"/>
    <w:rsid w:val="00FD3B04"/>
    <w:rsid w:val="00FD45A8"/>
    <w:rsid w:val="00FD6F2D"/>
    <w:rsid w:val="00FD7014"/>
    <w:rsid w:val="00FE11D5"/>
    <w:rsid w:val="00FE17BC"/>
    <w:rsid w:val="00FE208A"/>
    <w:rsid w:val="00FE25D0"/>
    <w:rsid w:val="00FE384D"/>
    <w:rsid w:val="00FE3D25"/>
    <w:rsid w:val="00FE3F8E"/>
    <w:rsid w:val="00FE4908"/>
    <w:rsid w:val="00FE4FA9"/>
    <w:rsid w:val="00FE51F8"/>
    <w:rsid w:val="00FE5D10"/>
    <w:rsid w:val="00FE6223"/>
    <w:rsid w:val="00FE6E90"/>
    <w:rsid w:val="00FE6FC6"/>
    <w:rsid w:val="00FE791E"/>
    <w:rsid w:val="00FF0174"/>
    <w:rsid w:val="00FF2096"/>
    <w:rsid w:val="00FF28F3"/>
    <w:rsid w:val="00FF4D91"/>
    <w:rsid w:val="00FF56CE"/>
    <w:rsid w:val="00FF62CA"/>
    <w:rsid w:val="00FF6E89"/>
    <w:rsid w:val="0118DEF4"/>
    <w:rsid w:val="01258249"/>
    <w:rsid w:val="013DE179"/>
    <w:rsid w:val="014F16BB"/>
    <w:rsid w:val="016C49DE"/>
    <w:rsid w:val="019D393C"/>
    <w:rsid w:val="01AB30BD"/>
    <w:rsid w:val="01B073F1"/>
    <w:rsid w:val="01B260A4"/>
    <w:rsid w:val="01B59E92"/>
    <w:rsid w:val="01BBA327"/>
    <w:rsid w:val="01C219AB"/>
    <w:rsid w:val="01E931E8"/>
    <w:rsid w:val="02001A9C"/>
    <w:rsid w:val="0209F28E"/>
    <w:rsid w:val="021AC6A4"/>
    <w:rsid w:val="021ED798"/>
    <w:rsid w:val="023752A4"/>
    <w:rsid w:val="023E474C"/>
    <w:rsid w:val="0244F8D1"/>
    <w:rsid w:val="02479A69"/>
    <w:rsid w:val="0263A06F"/>
    <w:rsid w:val="026CEF2D"/>
    <w:rsid w:val="0272CD57"/>
    <w:rsid w:val="027B8268"/>
    <w:rsid w:val="027F17C1"/>
    <w:rsid w:val="027FE31C"/>
    <w:rsid w:val="029B46A9"/>
    <w:rsid w:val="029D07BE"/>
    <w:rsid w:val="02A61B3B"/>
    <w:rsid w:val="02A707CB"/>
    <w:rsid w:val="02AD3797"/>
    <w:rsid w:val="02B623F0"/>
    <w:rsid w:val="02BE9845"/>
    <w:rsid w:val="02CDB875"/>
    <w:rsid w:val="02D17583"/>
    <w:rsid w:val="031BD8D3"/>
    <w:rsid w:val="03220D3A"/>
    <w:rsid w:val="0324B3F6"/>
    <w:rsid w:val="036A8016"/>
    <w:rsid w:val="036EDE6A"/>
    <w:rsid w:val="03A96D8E"/>
    <w:rsid w:val="03C28F40"/>
    <w:rsid w:val="03D29C69"/>
    <w:rsid w:val="03DF3F36"/>
    <w:rsid w:val="03EEA0E3"/>
    <w:rsid w:val="03F27510"/>
    <w:rsid w:val="03F56BCF"/>
    <w:rsid w:val="03F95337"/>
    <w:rsid w:val="040BBC5A"/>
    <w:rsid w:val="0422CA9B"/>
    <w:rsid w:val="0431D8A8"/>
    <w:rsid w:val="043607A5"/>
    <w:rsid w:val="043EAA49"/>
    <w:rsid w:val="0454451F"/>
    <w:rsid w:val="04671FA1"/>
    <w:rsid w:val="047E502C"/>
    <w:rsid w:val="04840332"/>
    <w:rsid w:val="048C2B92"/>
    <w:rsid w:val="048FF3ED"/>
    <w:rsid w:val="04B2EAB3"/>
    <w:rsid w:val="04C676C9"/>
    <w:rsid w:val="04FAA9F3"/>
    <w:rsid w:val="04FAF4A2"/>
    <w:rsid w:val="0509B56C"/>
    <w:rsid w:val="050B6C0E"/>
    <w:rsid w:val="0516DF99"/>
    <w:rsid w:val="051A230F"/>
    <w:rsid w:val="051B085E"/>
    <w:rsid w:val="052C6849"/>
    <w:rsid w:val="0530E61D"/>
    <w:rsid w:val="0535FC9B"/>
    <w:rsid w:val="055DAB4E"/>
    <w:rsid w:val="059CE47F"/>
    <w:rsid w:val="05A9FEF1"/>
    <w:rsid w:val="05B39A6C"/>
    <w:rsid w:val="05C4EBE3"/>
    <w:rsid w:val="05F8EED4"/>
    <w:rsid w:val="060BD633"/>
    <w:rsid w:val="0610910A"/>
    <w:rsid w:val="062D77A2"/>
    <w:rsid w:val="0647E493"/>
    <w:rsid w:val="064ABFF7"/>
    <w:rsid w:val="065820A0"/>
    <w:rsid w:val="066B064F"/>
    <w:rsid w:val="067E553D"/>
    <w:rsid w:val="068E01E1"/>
    <w:rsid w:val="069891DD"/>
    <w:rsid w:val="069C652E"/>
    <w:rsid w:val="06B37D55"/>
    <w:rsid w:val="06B70B0D"/>
    <w:rsid w:val="06C7B22A"/>
    <w:rsid w:val="06C8466B"/>
    <w:rsid w:val="06EC398A"/>
    <w:rsid w:val="06FB50B2"/>
    <w:rsid w:val="06FBE0F9"/>
    <w:rsid w:val="071DAE80"/>
    <w:rsid w:val="0720E25D"/>
    <w:rsid w:val="075E5AE6"/>
    <w:rsid w:val="07611DBD"/>
    <w:rsid w:val="07643C86"/>
    <w:rsid w:val="0768F340"/>
    <w:rsid w:val="07693A31"/>
    <w:rsid w:val="0769F984"/>
    <w:rsid w:val="076C794C"/>
    <w:rsid w:val="07787EE6"/>
    <w:rsid w:val="079BB12A"/>
    <w:rsid w:val="079D7704"/>
    <w:rsid w:val="07B482F9"/>
    <w:rsid w:val="07B57CDB"/>
    <w:rsid w:val="07C39526"/>
    <w:rsid w:val="07C458EC"/>
    <w:rsid w:val="07C7DC45"/>
    <w:rsid w:val="07DE29EB"/>
    <w:rsid w:val="07E13B73"/>
    <w:rsid w:val="07FF8DB9"/>
    <w:rsid w:val="08115273"/>
    <w:rsid w:val="081172AC"/>
    <w:rsid w:val="0817AF15"/>
    <w:rsid w:val="0825D180"/>
    <w:rsid w:val="082CEDD4"/>
    <w:rsid w:val="0847BEBB"/>
    <w:rsid w:val="085F3377"/>
    <w:rsid w:val="0865C956"/>
    <w:rsid w:val="0866C957"/>
    <w:rsid w:val="086A8AB5"/>
    <w:rsid w:val="08785A60"/>
    <w:rsid w:val="088B5DF0"/>
    <w:rsid w:val="088C303E"/>
    <w:rsid w:val="08988E6D"/>
    <w:rsid w:val="08A1AD6A"/>
    <w:rsid w:val="08AF3263"/>
    <w:rsid w:val="08CCB74A"/>
    <w:rsid w:val="08D27373"/>
    <w:rsid w:val="08FD900D"/>
    <w:rsid w:val="08FF2B86"/>
    <w:rsid w:val="092BB617"/>
    <w:rsid w:val="092D452F"/>
    <w:rsid w:val="09315309"/>
    <w:rsid w:val="0949F653"/>
    <w:rsid w:val="09502B4F"/>
    <w:rsid w:val="0982A4FC"/>
    <w:rsid w:val="09902A9B"/>
    <w:rsid w:val="0995D761"/>
    <w:rsid w:val="09D15BBB"/>
    <w:rsid w:val="09D8AF52"/>
    <w:rsid w:val="09DA4E14"/>
    <w:rsid w:val="09E8BE31"/>
    <w:rsid w:val="0A1AEA2C"/>
    <w:rsid w:val="0A22988B"/>
    <w:rsid w:val="0A31816C"/>
    <w:rsid w:val="0A38BAC1"/>
    <w:rsid w:val="0A4865A0"/>
    <w:rsid w:val="0A549861"/>
    <w:rsid w:val="0A55E75C"/>
    <w:rsid w:val="0A595C43"/>
    <w:rsid w:val="0A5F3B88"/>
    <w:rsid w:val="0A65B069"/>
    <w:rsid w:val="0A8253DF"/>
    <w:rsid w:val="0A9CF01B"/>
    <w:rsid w:val="0AD8565D"/>
    <w:rsid w:val="0AF43040"/>
    <w:rsid w:val="0AF5B67A"/>
    <w:rsid w:val="0AF8A724"/>
    <w:rsid w:val="0B0DC4C4"/>
    <w:rsid w:val="0B2F00CE"/>
    <w:rsid w:val="0B3A9BDC"/>
    <w:rsid w:val="0B481D8F"/>
    <w:rsid w:val="0B50176C"/>
    <w:rsid w:val="0B69D7C3"/>
    <w:rsid w:val="0B722C42"/>
    <w:rsid w:val="0B73B7EC"/>
    <w:rsid w:val="0B83562F"/>
    <w:rsid w:val="0B8A0715"/>
    <w:rsid w:val="0B8B76CF"/>
    <w:rsid w:val="0B8E923A"/>
    <w:rsid w:val="0B97896D"/>
    <w:rsid w:val="0BA1FB3B"/>
    <w:rsid w:val="0BA51344"/>
    <w:rsid w:val="0BB6E42F"/>
    <w:rsid w:val="0BBB057B"/>
    <w:rsid w:val="0BC56245"/>
    <w:rsid w:val="0BE394DB"/>
    <w:rsid w:val="0BEBF7A8"/>
    <w:rsid w:val="0BECAB3A"/>
    <w:rsid w:val="0C073D1B"/>
    <w:rsid w:val="0C0A73B1"/>
    <w:rsid w:val="0C24D5E9"/>
    <w:rsid w:val="0C46601F"/>
    <w:rsid w:val="0C60F958"/>
    <w:rsid w:val="0C8CFCE8"/>
    <w:rsid w:val="0CC4E66F"/>
    <w:rsid w:val="0CC75EAB"/>
    <w:rsid w:val="0CCE5FD3"/>
    <w:rsid w:val="0CD01D9A"/>
    <w:rsid w:val="0CEA274C"/>
    <w:rsid w:val="0CEB071C"/>
    <w:rsid w:val="0CEEDB60"/>
    <w:rsid w:val="0D0FD9FB"/>
    <w:rsid w:val="0D282DBD"/>
    <w:rsid w:val="0D2DCDC2"/>
    <w:rsid w:val="0D38CAAD"/>
    <w:rsid w:val="0D474907"/>
    <w:rsid w:val="0D4F8BA9"/>
    <w:rsid w:val="0D53D8CF"/>
    <w:rsid w:val="0D623722"/>
    <w:rsid w:val="0D6830EA"/>
    <w:rsid w:val="0D69B57D"/>
    <w:rsid w:val="0D8E84EB"/>
    <w:rsid w:val="0D99B52B"/>
    <w:rsid w:val="0DCA226D"/>
    <w:rsid w:val="0DCC7E91"/>
    <w:rsid w:val="0DD3E55D"/>
    <w:rsid w:val="0DE285DD"/>
    <w:rsid w:val="0DE3A13D"/>
    <w:rsid w:val="0DF1B83D"/>
    <w:rsid w:val="0DFE1CC5"/>
    <w:rsid w:val="0E070DC2"/>
    <w:rsid w:val="0E38A621"/>
    <w:rsid w:val="0E50E837"/>
    <w:rsid w:val="0E5A5E09"/>
    <w:rsid w:val="0E5E1A8D"/>
    <w:rsid w:val="0E6930C8"/>
    <w:rsid w:val="0E75486F"/>
    <w:rsid w:val="0E81D8E7"/>
    <w:rsid w:val="0E8A5346"/>
    <w:rsid w:val="0EBA075C"/>
    <w:rsid w:val="0EBE6BFD"/>
    <w:rsid w:val="0EC078CE"/>
    <w:rsid w:val="0EC7087E"/>
    <w:rsid w:val="0ECBD913"/>
    <w:rsid w:val="0ED9D7C9"/>
    <w:rsid w:val="0EDF0478"/>
    <w:rsid w:val="0EE3E017"/>
    <w:rsid w:val="0F06858C"/>
    <w:rsid w:val="0F117730"/>
    <w:rsid w:val="0F1CFA93"/>
    <w:rsid w:val="0F20BC8D"/>
    <w:rsid w:val="0F2E0C3F"/>
    <w:rsid w:val="0F41929D"/>
    <w:rsid w:val="0F42AF8D"/>
    <w:rsid w:val="0F4A6F3E"/>
    <w:rsid w:val="0F4C22B6"/>
    <w:rsid w:val="0F571A87"/>
    <w:rsid w:val="0F5BAB30"/>
    <w:rsid w:val="0F5F25BE"/>
    <w:rsid w:val="0F77534F"/>
    <w:rsid w:val="0F8EAD88"/>
    <w:rsid w:val="0F93F8B1"/>
    <w:rsid w:val="0FA874A8"/>
    <w:rsid w:val="0FBCDC88"/>
    <w:rsid w:val="0FBE5AA5"/>
    <w:rsid w:val="0FE85EF5"/>
    <w:rsid w:val="0FF38D81"/>
    <w:rsid w:val="102654E2"/>
    <w:rsid w:val="102D3F11"/>
    <w:rsid w:val="103037BC"/>
    <w:rsid w:val="1034D4BD"/>
    <w:rsid w:val="1057221E"/>
    <w:rsid w:val="105E5429"/>
    <w:rsid w:val="106AE2B9"/>
    <w:rsid w:val="10814D70"/>
    <w:rsid w:val="108707E6"/>
    <w:rsid w:val="108AEC6E"/>
    <w:rsid w:val="10C3D62F"/>
    <w:rsid w:val="110153FE"/>
    <w:rsid w:val="11021F8B"/>
    <w:rsid w:val="11128F71"/>
    <w:rsid w:val="11273B2D"/>
    <w:rsid w:val="112C99CE"/>
    <w:rsid w:val="1142D669"/>
    <w:rsid w:val="11451361"/>
    <w:rsid w:val="115B31D8"/>
    <w:rsid w:val="117FC6C1"/>
    <w:rsid w:val="118D6CE7"/>
    <w:rsid w:val="1196012B"/>
    <w:rsid w:val="119621CD"/>
    <w:rsid w:val="1196D0EF"/>
    <w:rsid w:val="11982E04"/>
    <w:rsid w:val="11B0AF50"/>
    <w:rsid w:val="11B1C747"/>
    <w:rsid w:val="11BEB520"/>
    <w:rsid w:val="120BE273"/>
    <w:rsid w:val="121073E7"/>
    <w:rsid w:val="1237B279"/>
    <w:rsid w:val="12628A0E"/>
    <w:rsid w:val="126B4E15"/>
    <w:rsid w:val="126BCA69"/>
    <w:rsid w:val="12700F8F"/>
    <w:rsid w:val="127B24C1"/>
    <w:rsid w:val="12820F9F"/>
    <w:rsid w:val="1291A92E"/>
    <w:rsid w:val="12A78F56"/>
    <w:rsid w:val="12B743C4"/>
    <w:rsid w:val="12BB696F"/>
    <w:rsid w:val="12E133AF"/>
    <w:rsid w:val="12E1D232"/>
    <w:rsid w:val="12E2DF40"/>
    <w:rsid w:val="12E2F606"/>
    <w:rsid w:val="12F114AF"/>
    <w:rsid w:val="12F441B9"/>
    <w:rsid w:val="12FC0A66"/>
    <w:rsid w:val="130F40F9"/>
    <w:rsid w:val="1314CCD2"/>
    <w:rsid w:val="13199740"/>
    <w:rsid w:val="13310723"/>
    <w:rsid w:val="134A6C31"/>
    <w:rsid w:val="1352EE0C"/>
    <w:rsid w:val="136172A7"/>
    <w:rsid w:val="1362B83D"/>
    <w:rsid w:val="1367EC84"/>
    <w:rsid w:val="136E6088"/>
    <w:rsid w:val="1371520E"/>
    <w:rsid w:val="137FEBD1"/>
    <w:rsid w:val="13875041"/>
    <w:rsid w:val="138F1E90"/>
    <w:rsid w:val="139604D6"/>
    <w:rsid w:val="13B6905D"/>
    <w:rsid w:val="13C79746"/>
    <w:rsid w:val="13CAE59B"/>
    <w:rsid w:val="13E5BEA1"/>
    <w:rsid w:val="13F9D8F9"/>
    <w:rsid w:val="13FE3992"/>
    <w:rsid w:val="143C20F7"/>
    <w:rsid w:val="143D7FD8"/>
    <w:rsid w:val="144787EF"/>
    <w:rsid w:val="146C3D2B"/>
    <w:rsid w:val="148E747A"/>
    <w:rsid w:val="14AECA9A"/>
    <w:rsid w:val="14B0516E"/>
    <w:rsid w:val="14B68A12"/>
    <w:rsid w:val="14CE336B"/>
    <w:rsid w:val="14CF383C"/>
    <w:rsid w:val="14CF43BD"/>
    <w:rsid w:val="14DE7E24"/>
    <w:rsid w:val="14EC1582"/>
    <w:rsid w:val="14F41C50"/>
    <w:rsid w:val="14F58E12"/>
    <w:rsid w:val="15040759"/>
    <w:rsid w:val="151898FD"/>
    <w:rsid w:val="152E4462"/>
    <w:rsid w:val="1535C02E"/>
    <w:rsid w:val="153F2006"/>
    <w:rsid w:val="15557F38"/>
    <w:rsid w:val="1568C547"/>
    <w:rsid w:val="1572BB9A"/>
    <w:rsid w:val="15736D3F"/>
    <w:rsid w:val="15753746"/>
    <w:rsid w:val="1576B60F"/>
    <w:rsid w:val="15780E33"/>
    <w:rsid w:val="15932D0B"/>
    <w:rsid w:val="15966962"/>
    <w:rsid w:val="159A0DD1"/>
    <w:rsid w:val="15A5692A"/>
    <w:rsid w:val="15AB561C"/>
    <w:rsid w:val="15BA4C70"/>
    <w:rsid w:val="15D50378"/>
    <w:rsid w:val="15E38875"/>
    <w:rsid w:val="15E56265"/>
    <w:rsid w:val="15E71A52"/>
    <w:rsid w:val="15F3E4B0"/>
    <w:rsid w:val="15F61F08"/>
    <w:rsid w:val="15F9EE4C"/>
    <w:rsid w:val="16148D9E"/>
    <w:rsid w:val="161A82E2"/>
    <w:rsid w:val="161AD02C"/>
    <w:rsid w:val="161F1E19"/>
    <w:rsid w:val="16384D05"/>
    <w:rsid w:val="165CE314"/>
    <w:rsid w:val="167D1569"/>
    <w:rsid w:val="1697285B"/>
    <w:rsid w:val="169937CD"/>
    <w:rsid w:val="16A326EF"/>
    <w:rsid w:val="16B4F711"/>
    <w:rsid w:val="16B84B0D"/>
    <w:rsid w:val="16CB295A"/>
    <w:rsid w:val="16CB608D"/>
    <w:rsid w:val="16D040FE"/>
    <w:rsid w:val="16EA0110"/>
    <w:rsid w:val="1701D36D"/>
    <w:rsid w:val="1719AAA1"/>
    <w:rsid w:val="174BC838"/>
    <w:rsid w:val="17734145"/>
    <w:rsid w:val="177E988F"/>
    <w:rsid w:val="178424B4"/>
    <w:rsid w:val="178E62A5"/>
    <w:rsid w:val="17A0790C"/>
    <w:rsid w:val="17CC52AB"/>
    <w:rsid w:val="17D78F55"/>
    <w:rsid w:val="17E06B06"/>
    <w:rsid w:val="17EE72F5"/>
    <w:rsid w:val="17F04E07"/>
    <w:rsid w:val="17F48EF5"/>
    <w:rsid w:val="17F924C1"/>
    <w:rsid w:val="180F1B0D"/>
    <w:rsid w:val="18223D49"/>
    <w:rsid w:val="18294EE1"/>
    <w:rsid w:val="182F5F11"/>
    <w:rsid w:val="18320835"/>
    <w:rsid w:val="18491FCB"/>
    <w:rsid w:val="184BDAF1"/>
    <w:rsid w:val="1854296E"/>
    <w:rsid w:val="186D100B"/>
    <w:rsid w:val="18796251"/>
    <w:rsid w:val="18894972"/>
    <w:rsid w:val="18902E3D"/>
    <w:rsid w:val="18BB02A2"/>
    <w:rsid w:val="18C4A899"/>
    <w:rsid w:val="18CB1959"/>
    <w:rsid w:val="18F2D526"/>
    <w:rsid w:val="18FB909C"/>
    <w:rsid w:val="1905BCE2"/>
    <w:rsid w:val="19086070"/>
    <w:rsid w:val="1912F112"/>
    <w:rsid w:val="1913EEF5"/>
    <w:rsid w:val="1920D8AC"/>
    <w:rsid w:val="19299EA5"/>
    <w:rsid w:val="192F5653"/>
    <w:rsid w:val="1931E58C"/>
    <w:rsid w:val="19323E8D"/>
    <w:rsid w:val="193C1801"/>
    <w:rsid w:val="19465DA4"/>
    <w:rsid w:val="19542A4A"/>
    <w:rsid w:val="1957ABDF"/>
    <w:rsid w:val="196A44A1"/>
    <w:rsid w:val="19712522"/>
    <w:rsid w:val="1985E604"/>
    <w:rsid w:val="19869235"/>
    <w:rsid w:val="1989DE73"/>
    <w:rsid w:val="198B113F"/>
    <w:rsid w:val="1994CB42"/>
    <w:rsid w:val="19B3C5EA"/>
    <w:rsid w:val="19B6AE2F"/>
    <w:rsid w:val="19D0B407"/>
    <w:rsid w:val="19DBE3C0"/>
    <w:rsid w:val="19E5ED54"/>
    <w:rsid w:val="19EB522D"/>
    <w:rsid w:val="19EE7649"/>
    <w:rsid w:val="19F44EC8"/>
    <w:rsid w:val="19F47F00"/>
    <w:rsid w:val="1A126001"/>
    <w:rsid w:val="1A21E251"/>
    <w:rsid w:val="1A2AFCCA"/>
    <w:rsid w:val="1A43B90F"/>
    <w:rsid w:val="1A4E4F29"/>
    <w:rsid w:val="1A6229C2"/>
    <w:rsid w:val="1A695C8A"/>
    <w:rsid w:val="1A74A2A2"/>
    <w:rsid w:val="1A7EC39F"/>
    <w:rsid w:val="1A8F3817"/>
    <w:rsid w:val="1A946003"/>
    <w:rsid w:val="1AA19671"/>
    <w:rsid w:val="1AAB1BA5"/>
    <w:rsid w:val="1AAEBE18"/>
    <w:rsid w:val="1AB7099F"/>
    <w:rsid w:val="1ABDBD62"/>
    <w:rsid w:val="1ABF0600"/>
    <w:rsid w:val="1ADB608A"/>
    <w:rsid w:val="1B01BFEC"/>
    <w:rsid w:val="1B2EA880"/>
    <w:rsid w:val="1B3714DD"/>
    <w:rsid w:val="1B483434"/>
    <w:rsid w:val="1B5E81B3"/>
    <w:rsid w:val="1BA07B11"/>
    <w:rsid w:val="1BB2EFC2"/>
    <w:rsid w:val="1BBF5DF5"/>
    <w:rsid w:val="1BDA3533"/>
    <w:rsid w:val="1BDE0AD2"/>
    <w:rsid w:val="1BE042C4"/>
    <w:rsid w:val="1BEDEFD1"/>
    <w:rsid w:val="1C068AE7"/>
    <w:rsid w:val="1C229034"/>
    <w:rsid w:val="1C499417"/>
    <w:rsid w:val="1C4F2D0A"/>
    <w:rsid w:val="1C5FF933"/>
    <w:rsid w:val="1C6746E0"/>
    <w:rsid w:val="1C69428A"/>
    <w:rsid w:val="1C6B0E1C"/>
    <w:rsid w:val="1C6D0E38"/>
    <w:rsid w:val="1C6FB942"/>
    <w:rsid w:val="1C7E4E79"/>
    <w:rsid w:val="1C8928FF"/>
    <w:rsid w:val="1C8AC1B1"/>
    <w:rsid w:val="1C8BD12B"/>
    <w:rsid w:val="1CB182B2"/>
    <w:rsid w:val="1CBF8813"/>
    <w:rsid w:val="1CD0F47D"/>
    <w:rsid w:val="1CEC0889"/>
    <w:rsid w:val="1CF184BA"/>
    <w:rsid w:val="1D0E9581"/>
    <w:rsid w:val="1D1A1E9D"/>
    <w:rsid w:val="1D1BB57C"/>
    <w:rsid w:val="1D293ED9"/>
    <w:rsid w:val="1D465ACA"/>
    <w:rsid w:val="1D49FD45"/>
    <w:rsid w:val="1D6005A6"/>
    <w:rsid w:val="1D60A37E"/>
    <w:rsid w:val="1D60E5B7"/>
    <w:rsid w:val="1D81C066"/>
    <w:rsid w:val="1D949EC7"/>
    <w:rsid w:val="1D9822B1"/>
    <w:rsid w:val="1DA47DBB"/>
    <w:rsid w:val="1DF91E41"/>
    <w:rsid w:val="1E02F1E5"/>
    <w:rsid w:val="1E134333"/>
    <w:rsid w:val="1E1B6A0F"/>
    <w:rsid w:val="1E1F0B8B"/>
    <w:rsid w:val="1E26486B"/>
    <w:rsid w:val="1E2E37A2"/>
    <w:rsid w:val="1E5E9942"/>
    <w:rsid w:val="1E6B296A"/>
    <w:rsid w:val="1E71D8AD"/>
    <w:rsid w:val="1E768D20"/>
    <w:rsid w:val="1E7FB3DC"/>
    <w:rsid w:val="1E8B9CD1"/>
    <w:rsid w:val="1EA464E9"/>
    <w:rsid w:val="1EA8E6F9"/>
    <w:rsid w:val="1EC263B6"/>
    <w:rsid w:val="1EC54B66"/>
    <w:rsid w:val="1EDD0B7D"/>
    <w:rsid w:val="1EDE05CF"/>
    <w:rsid w:val="1EF8DF46"/>
    <w:rsid w:val="1EFB441B"/>
    <w:rsid w:val="1F0DAF77"/>
    <w:rsid w:val="1F106AC1"/>
    <w:rsid w:val="1F10FC7E"/>
    <w:rsid w:val="1F27ED16"/>
    <w:rsid w:val="1F30DE84"/>
    <w:rsid w:val="1F415BB8"/>
    <w:rsid w:val="1F419702"/>
    <w:rsid w:val="1F5884BB"/>
    <w:rsid w:val="1F7002D6"/>
    <w:rsid w:val="1F78EBE6"/>
    <w:rsid w:val="1F7D50C4"/>
    <w:rsid w:val="1F7FD34A"/>
    <w:rsid w:val="1F86EFCF"/>
    <w:rsid w:val="1F8C88AF"/>
    <w:rsid w:val="1F8EA604"/>
    <w:rsid w:val="1F94EB6F"/>
    <w:rsid w:val="1FA8E75F"/>
    <w:rsid w:val="1FB12D98"/>
    <w:rsid w:val="1FB34B15"/>
    <w:rsid w:val="1FCFAE59"/>
    <w:rsid w:val="1FD51826"/>
    <w:rsid w:val="1FD7A2C3"/>
    <w:rsid w:val="1FE559DC"/>
    <w:rsid w:val="1FE5E91E"/>
    <w:rsid w:val="1FFE9998"/>
    <w:rsid w:val="20249AD6"/>
    <w:rsid w:val="20380850"/>
    <w:rsid w:val="20755CCE"/>
    <w:rsid w:val="208F6BAA"/>
    <w:rsid w:val="2090F700"/>
    <w:rsid w:val="20D7ED6C"/>
    <w:rsid w:val="20E6CABD"/>
    <w:rsid w:val="210A1330"/>
    <w:rsid w:val="21491DAE"/>
    <w:rsid w:val="21563901"/>
    <w:rsid w:val="21563E22"/>
    <w:rsid w:val="21586A3B"/>
    <w:rsid w:val="2159CD03"/>
    <w:rsid w:val="216FB6A6"/>
    <w:rsid w:val="217A592A"/>
    <w:rsid w:val="21959571"/>
    <w:rsid w:val="21A082C0"/>
    <w:rsid w:val="21AAF295"/>
    <w:rsid w:val="21B0ECD0"/>
    <w:rsid w:val="21BA3F76"/>
    <w:rsid w:val="21E13B70"/>
    <w:rsid w:val="21FEB181"/>
    <w:rsid w:val="2206F850"/>
    <w:rsid w:val="2207243E"/>
    <w:rsid w:val="220B4791"/>
    <w:rsid w:val="2216A746"/>
    <w:rsid w:val="221903FF"/>
    <w:rsid w:val="221FF456"/>
    <w:rsid w:val="222F78F5"/>
    <w:rsid w:val="2230E00C"/>
    <w:rsid w:val="22325B66"/>
    <w:rsid w:val="2248112D"/>
    <w:rsid w:val="22512A6C"/>
    <w:rsid w:val="227C04B1"/>
    <w:rsid w:val="2280E904"/>
    <w:rsid w:val="2283D4F0"/>
    <w:rsid w:val="2293DBAF"/>
    <w:rsid w:val="229E7175"/>
    <w:rsid w:val="22AF4EE9"/>
    <w:rsid w:val="22B1249B"/>
    <w:rsid w:val="22D91BB8"/>
    <w:rsid w:val="22E5552E"/>
    <w:rsid w:val="22EFD255"/>
    <w:rsid w:val="22F67B2B"/>
    <w:rsid w:val="2315DC4C"/>
    <w:rsid w:val="231CC4F5"/>
    <w:rsid w:val="2327B266"/>
    <w:rsid w:val="23291D14"/>
    <w:rsid w:val="2338AC2B"/>
    <w:rsid w:val="2341EC0F"/>
    <w:rsid w:val="23428E73"/>
    <w:rsid w:val="2367478A"/>
    <w:rsid w:val="2374A7BB"/>
    <w:rsid w:val="23770978"/>
    <w:rsid w:val="239CD812"/>
    <w:rsid w:val="239ED123"/>
    <w:rsid w:val="23AC81B0"/>
    <w:rsid w:val="23AFB485"/>
    <w:rsid w:val="23B26CDD"/>
    <w:rsid w:val="23B38E73"/>
    <w:rsid w:val="23BD2F76"/>
    <w:rsid w:val="23C87802"/>
    <w:rsid w:val="23E7944B"/>
    <w:rsid w:val="23EEC0CD"/>
    <w:rsid w:val="23F8E329"/>
    <w:rsid w:val="23FA00BB"/>
    <w:rsid w:val="23FA8063"/>
    <w:rsid w:val="23FD0092"/>
    <w:rsid w:val="24160FFC"/>
    <w:rsid w:val="2417327E"/>
    <w:rsid w:val="24409F66"/>
    <w:rsid w:val="244BA308"/>
    <w:rsid w:val="2462485F"/>
    <w:rsid w:val="246AB13B"/>
    <w:rsid w:val="247D3BEE"/>
    <w:rsid w:val="248340CF"/>
    <w:rsid w:val="2493B81C"/>
    <w:rsid w:val="24DAD4F7"/>
    <w:rsid w:val="24EEB613"/>
    <w:rsid w:val="24F5DB52"/>
    <w:rsid w:val="24F7DC0E"/>
    <w:rsid w:val="25090545"/>
    <w:rsid w:val="250B8951"/>
    <w:rsid w:val="25106E55"/>
    <w:rsid w:val="251D1723"/>
    <w:rsid w:val="251E16FC"/>
    <w:rsid w:val="254D3D77"/>
    <w:rsid w:val="254F0EDC"/>
    <w:rsid w:val="2551CCF0"/>
    <w:rsid w:val="2557B5AF"/>
    <w:rsid w:val="255E2544"/>
    <w:rsid w:val="25611BB9"/>
    <w:rsid w:val="2565DE45"/>
    <w:rsid w:val="2570B9B9"/>
    <w:rsid w:val="257488D7"/>
    <w:rsid w:val="257652B3"/>
    <w:rsid w:val="2578234E"/>
    <w:rsid w:val="257D120D"/>
    <w:rsid w:val="257FDABD"/>
    <w:rsid w:val="259EA9A1"/>
    <w:rsid w:val="259FE897"/>
    <w:rsid w:val="25A82175"/>
    <w:rsid w:val="25AACC47"/>
    <w:rsid w:val="25B3D0AE"/>
    <w:rsid w:val="25BB7C7A"/>
    <w:rsid w:val="25C2627D"/>
    <w:rsid w:val="25D279B2"/>
    <w:rsid w:val="25D83D47"/>
    <w:rsid w:val="25DAF640"/>
    <w:rsid w:val="25DB2DD0"/>
    <w:rsid w:val="25DCADA2"/>
    <w:rsid w:val="25DD1E8B"/>
    <w:rsid w:val="25DFCEBA"/>
    <w:rsid w:val="25E5E3BD"/>
    <w:rsid w:val="25F3DA48"/>
    <w:rsid w:val="25FCFE84"/>
    <w:rsid w:val="262991AD"/>
    <w:rsid w:val="2649220C"/>
    <w:rsid w:val="265EACC6"/>
    <w:rsid w:val="2668227B"/>
    <w:rsid w:val="269435F5"/>
    <w:rsid w:val="26960A42"/>
    <w:rsid w:val="26A4B3F2"/>
    <w:rsid w:val="26ADD295"/>
    <w:rsid w:val="26B88F8D"/>
    <w:rsid w:val="26BE10B7"/>
    <w:rsid w:val="26D5FC3D"/>
    <w:rsid w:val="26D8DF07"/>
    <w:rsid w:val="26F88AD9"/>
    <w:rsid w:val="26FE33ED"/>
    <w:rsid w:val="270C0541"/>
    <w:rsid w:val="2714AC77"/>
    <w:rsid w:val="27173FBE"/>
    <w:rsid w:val="27191AF9"/>
    <w:rsid w:val="27223544"/>
    <w:rsid w:val="272523BF"/>
    <w:rsid w:val="2725F794"/>
    <w:rsid w:val="2729EA80"/>
    <w:rsid w:val="273E310A"/>
    <w:rsid w:val="2745272B"/>
    <w:rsid w:val="274745C6"/>
    <w:rsid w:val="274BB5C5"/>
    <w:rsid w:val="275135F4"/>
    <w:rsid w:val="275E4A46"/>
    <w:rsid w:val="2761DE15"/>
    <w:rsid w:val="276AC7C2"/>
    <w:rsid w:val="27992F67"/>
    <w:rsid w:val="27A373FB"/>
    <w:rsid w:val="27A76763"/>
    <w:rsid w:val="27A7BEB0"/>
    <w:rsid w:val="27A9F3BE"/>
    <w:rsid w:val="27B556B9"/>
    <w:rsid w:val="27CE6774"/>
    <w:rsid w:val="27DF8517"/>
    <w:rsid w:val="27E62B54"/>
    <w:rsid w:val="27EBBD3F"/>
    <w:rsid w:val="27F453F4"/>
    <w:rsid w:val="27F97408"/>
    <w:rsid w:val="27FAED85"/>
    <w:rsid w:val="2813536A"/>
    <w:rsid w:val="284B4C44"/>
    <w:rsid w:val="285E63A6"/>
    <w:rsid w:val="286620A1"/>
    <w:rsid w:val="287955A9"/>
    <w:rsid w:val="287F2C7D"/>
    <w:rsid w:val="288A8AFB"/>
    <w:rsid w:val="288F9E4A"/>
    <w:rsid w:val="28978BC8"/>
    <w:rsid w:val="2899CB1B"/>
    <w:rsid w:val="289A2EE0"/>
    <w:rsid w:val="289C5CC5"/>
    <w:rsid w:val="28A0D48E"/>
    <w:rsid w:val="28A51FE3"/>
    <w:rsid w:val="28A743C3"/>
    <w:rsid w:val="28B614CE"/>
    <w:rsid w:val="28B9C935"/>
    <w:rsid w:val="28C8A00C"/>
    <w:rsid w:val="28D8EFB9"/>
    <w:rsid w:val="28DDD2E0"/>
    <w:rsid w:val="28E39F89"/>
    <w:rsid w:val="28E8A77D"/>
    <w:rsid w:val="28F0F9E6"/>
    <w:rsid w:val="28F39958"/>
    <w:rsid w:val="28FD1574"/>
    <w:rsid w:val="2901917A"/>
    <w:rsid w:val="291D2D5C"/>
    <w:rsid w:val="293738AA"/>
    <w:rsid w:val="293BBF33"/>
    <w:rsid w:val="293FE32E"/>
    <w:rsid w:val="29446231"/>
    <w:rsid w:val="29575E76"/>
    <w:rsid w:val="295AF04E"/>
    <w:rsid w:val="295B5531"/>
    <w:rsid w:val="2962774C"/>
    <w:rsid w:val="29966323"/>
    <w:rsid w:val="29A47962"/>
    <w:rsid w:val="29AE6B79"/>
    <w:rsid w:val="29B994A7"/>
    <w:rsid w:val="29CAE24E"/>
    <w:rsid w:val="29CFCD2B"/>
    <w:rsid w:val="29D2FF91"/>
    <w:rsid w:val="29D5BA63"/>
    <w:rsid w:val="29DB1311"/>
    <w:rsid w:val="29DD08EE"/>
    <w:rsid w:val="29E4BF65"/>
    <w:rsid w:val="29E55B09"/>
    <w:rsid w:val="29FD8CB5"/>
    <w:rsid w:val="2A22E5F1"/>
    <w:rsid w:val="2A2D4775"/>
    <w:rsid w:val="2A33E07C"/>
    <w:rsid w:val="2A46BF15"/>
    <w:rsid w:val="2A4EA429"/>
    <w:rsid w:val="2A6AA552"/>
    <w:rsid w:val="2A6DC8A5"/>
    <w:rsid w:val="2A70D201"/>
    <w:rsid w:val="2AA833C3"/>
    <w:rsid w:val="2AE3C6C2"/>
    <w:rsid w:val="2AF97647"/>
    <w:rsid w:val="2B1D480A"/>
    <w:rsid w:val="2B3689F2"/>
    <w:rsid w:val="2B3CC9BA"/>
    <w:rsid w:val="2B57CBD3"/>
    <w:rsid w:val="2B59396C"/>
    <w:rsid w:val="2B616651"/>
    <w:rsid w:val="2B7663DF"/>
    <w:rsid w:val="2B76B4E4"/>
    <w:rsid w:val="2B80FDCA"/>
    <w:rsid w:val="2BAA82E2"/>
    <w:rsid w:val="2BCD4318"/>
    <w:rsid w:val="2BD4FE8D"/>
    <w:rsid w:val="2BEA895D"/>
    <w:rsid w:val="2BF4F92B"/>
    <w:rsid w:val="2BF91866"/>
    <w:rsid w:val="2BFB5DAA"/>
    <w:rsid w:val="2C004BE7"/>
    <w:rsid w:val="2C03D510"/>
    <w:rsid w:val="2C10B41A"/>
    <w:rsid w:val="2C283146"/>
    <w:rsid w:val="2C304861"/>
    <w:rsid w:val="2C481C41"/>
    <w:rsid w:val="2C79E11A"/>
    <w:rsid w:val="2C8A9B3E"/>
    <w:rsid w:val="2C9B4130"/>
    <w:rsid w:val="2CA15E33"/>
    <w:rsid w:val="2CA289B2"/>
    <w:rsid w:val="2CAB95DF"/>
    <w:rsid w:val="2CAC3F92"/>
    <w:rsid w:val="2CC8EAB8"/>
    <w:rsid w:val="2CD1BEF5"/>
    <w:rsid w:val="2CECF86C"/>
    <w:rsid w:val="2CFA0327"/>
    <w:rsid w:val="2D01D179"/>
    <w:rsid w:val="2D340B9D"/>
    <w:rsid w:val="2D350A40"/>
    <w:rsid w:val="2D352C29"/>
    <w:rsid w:val="2D359FA1"/>
    <w:rsid w:val="2D400408"/>
    <w:rsid w:val="2D405FBF"/>
    <w:rsid w:val="2D581CF4"/>
    <w:rsid w:val="2D5A3D02"/>
    <w:rsid w:val="2D5B0B9E"/>
    <w:rsid w:val="2D804EDE"/>
    <w:rsid w:val="2D882362"/>
    <w:rsid w:val="2D9CDC6A"/>
    <w:rsid w:val="2DA413FC"/>
    <w:rsid w:val="2DA53709"/>
    <w:rsid w:val="2DACD948"/>
    <w:rsid w:val="2DC89B56"/>
    <w:rsid w:val="2DF8E0FF"/>
    <w:rsid w:val="2DFACD05"/>
    <w:rsid w:val="2DFB3822"/>
    <w:rsid w:val="2E0170C7"/>
    <w:rsid w:val="2E15E171"/>
    <w:rsid w:val="2E2C11BA"/>
    <w:rsid w:val="2E2F7E38"/>
    <w:rsid w:val="2E485C94"/>
    <w:rsid w:val="2E62D0B6"/>
    <w:rsid w:val="2E6A1079"/>
    <w:rsid w:val="2E6A37E5"/>
    <w:rsid w:val="2E7BFCDE"/>
    <w:rsid w:val="2E976CA0"/>
    <w:rsid w:val="2EACEA40"/>
    <w:rsid w:val="2EB28AD0"/>
    <w:rsid w:val="2ED05ACC"/>
    <w:rsid w:val="2EE1908E"/>
    <w:rsid w:val="2F0F818E"/>
    <w:rsid w:val="2F1AC3F4"/>
    <w:rsid w:val="2F1DDF4D"/>
    <w:rsid w:val="2F308BF1"/>
    <w:rsid w:val="2F333551"/>
    <w:rsid w:val="2F36F254"/>
    <w:rsid w:val="2F4C72DC"/>
    <w:rsid w:val="2F52F6DA"/>
    <w:rsid w:val="2F6A4528"/>
    <w:rsid w:val="2F6BFA1E"/>
    <w:rsid w:val="2F86BCAE"/>
    <w:rsid w:val="2F98F3D4"/>
    <w:rsid w:val="2F9B0C99"/>
    <w:rsid w:val="2FB19B5E"/>
    <w:rsid w:val="2FB8C315"/>
    <w:rsid w:val="2FC82B5A"/>
    <w:rsid w:val="2FCCC5F4"/>
    <w:rsid w:val="2FCF9F1F"/>
    <w:rsid w:val="2FD59391"/>
    <w:rsid w:val="2FE4A277"/>
    <w:rsid w:val="30425784"/>
    <w:rsid w:val="305E00FC"/>
    <w:rsid w:val="30617926"/>
    <w:rsid w:val="3062D7C1"/>
    <w:rsid w:val="3078FE18"/>
    <w:rsid w:val="30881C59"/>
    <w:rsid w:val="30920B82"/>
    <w:rsid w:val="3095F5A3"/>
    <w:rsid w:val="30967B9C"/>
    <w:rsid w:val="30C7CD5C"/>
    <w:rsid w:val="30D0A12F"/>
    <w:rsid w:val="30DC316A"/>
    <w:rsid w:val="30EED2CD"/>
    <w:rsid w:val="30F497A6"/>
    <w:rsid w:val="311DBBDF"/>
    <w:rsid w:val="315C8504"/>
    <w:rsid w:val="31618E72"/>
    <w:rsid w:val="3171CF4E"/>
    <w:rsid w:val="31756559"/>
    <w:rsid w:val="31952841"/>
    <w:rsid w:val="31A655C2"/>
    <w:rsid w:val="31ACAC17"/>
    <w:rsid w:val="31B2FC5E"/>
    <w:rsid w:val="31B71636"/>
    <w:rsid w:val="31B7970D"/>
    <w:rsid w:val="31B95A15"/>
    <w:rsid w:val="31D4B9F3"/>
    <w:rsid w:val="31D6C39D"/>
    <w:rsid w:val="31DD3541"/>
    <w:rsid w:val="31E4EE7F"/>
    <w:rsid w:val="31EA6DF0"/>
    <w:rsid w:val="31EE558D"/>
    <w:rsid w:val="3202D028"/>
    <w:rsid w:val="32036F21"/>
    <w:rsid w:val="320D718F"/>
    <w:rsid w:val="3219C88F"/>
    <w:rsid w:val="32202F11"/>
    <w:rsid w:val="32273E5D"/>
    <w:rsid w:val="3249F2F6"/>
    <w:rsid w:val="32587EEE"/>
    <w:rsid w:val="3267E3FA"/>
    <w:rsid w:val="3267EF85"/>
    <w:rsid w:val="326C2E50"/>
    <w:rsid w:val="3279F389"/>
    <w:rsid w:val="32875546"/>
    <w:rsid w:val="328CC922"/>
    <w:rsid w:val="32A11D33"/>
    <w:rsid w:val="32B0413E"/>
    <w:rsid w:val="32B0ADAD"/>
    <w:rsid w:val="32CB08F8"/>
    <w:rsid w:val="32D58172"/>
    <w:rsid w:val="32F2B86B"/>
    <w:rsid w:val="331088DA"/>
    <w:rsid w:val="3315B137"/>
    <w:rsid w:val="331AAFDB"/>
    <w:rsid w:val="331CA4B6"/>
    <w:rsid w:val="3320F3AA"/>
    <w:rsid w:val="3329FD5D"/>
    <w:rsid w:val="333BADA2"/>
    <w:rsid w:val="333CD178"/>
    <w:rsid w:val="334219EB"/>
    <w:rsid w:val="334A93E3"/>
    <w:rsid w:val="335BF4AD"/>
    <w:rsid w:val="3387D1B1"/>
    <w:rsid w:val="339F07E5"/>
    <w:rsid w:val="33C17670"/>
    <w:rsid w:val="33D1DC94"/>
    <w:rsid w:val="33D22840"/>
    <w:rsid w:val="33F4A9F4"/>
    <w:rsid w:val="33F8DBE7"/>
    <w:rsid w:val="34039860"/>
    <w:rsid w:val="34157964"/>
    <w:rsid w:val="341A21F6"/>
    <w:rsid w:val="34331C5E"/>
    <w:rsid w:val="34369C6A"/>
    <w:rsid w:val="3446507E"/>
    <w:rsid w:val="344B99B3"/>
    <w:rsid w:val="344F6FD1"/>
    <w:rsid w:val="345EE6BD"/>
    <w:rsid w:val="346D026B"/>
    <w:rsid w:val="34930E5B"/>
    <w:rsid w:val="3494F2C9"/>
    <w:rsid w:val="349BF6A3"/>
    <w:rsid w:val="34A5BEBD"/>
    <w:rsid w:val="34BBB675"/>
    <w:rsid w:val="34D68036"/>
    <w:rsid w:val="34E498A3"/>
    <w:rsid w:val="34F3CE72"/>
    <w:rsid w:val="34FBAFAF"/>
    <w:rsid w:val="34FE68EB"/>
    <w:rsid w:val="3516CBDB"/>
    <w:rsid w:val="354A3EB1"/>
    <w:rsid w:val="354A5FFF"/>
    <w:rsid w:val="3551FEA8"/>
    <w:rsid w:val="355221E5"/>
    <w:rsid w:val="3555396B"/>
    <w:rsid w:val="355EDC58"/>
    <w:rsid w:val="356BEDB7"/>
    <w:rsid w:val="357DF5F1"/>
    <w:rsid w:val="3583585A"/>
    <w:rsid w:val="358636DC"/>
    <w:rsid w:val="35A3B055"/>
    <w:rsid w:val="35AAF402"/>
    <w:rsid w:val="35AC3E32"/>
    <w:rsid w:val="35ACC126"/>
    <w:rsid w:val="35B27906"/>
    <w:rsid w:val="35B3C1A1"/>
    <w:rsid w:val="35B6B75D"/>
    <w:rsid w:val="35BE8348"/>
    <w:rsid w:val="35C0C373"/>
    <w:rsid w:val="35D0CA28"/>
    <w:rsid w:val="35D330C0"/>
    <w:rsid w:val="35DC882D"/>
    <w:rsid w:val="35E18DE0"/>
    <w:rsid w:val="35E32EAB"/>
    <w:rsid w:val="35E8E0D4"/>
    <w:rsid w:val="35F64E97"/>
    <w:rsid w:val="3608DB0C"/>
    <w:rsid w:val="361BFC38"/>
    <w:rsid w:val="3629F2BB"/>
    <w:rsid w:val="36347A60"/>
    <w:rsid w:val="363578C9"/>
    <w:rsid w:val="36361719"/>
    <w:rsid w:val="3647435F"/>
    <w:rsid w:val="365388B7"/>
    <w:rsid w:val="365B204C"/>
    <w:rsid w:val="365B2D72"/>
    <w:rsid w:val="366A6F9B"/>
    <w:rsid w:val="367A2BED"/>
    <w:rsid w:val="369B3BB8"/>
    <w:rsid w:val="36B58E53"/>
    <w:rsid w:val="36C39CE6"/>
    <w:rsid w:val="36CE8B81"/>
    <w:rsid w:val="36D8AD66"/>
    <w:rsid w:val="370597B6"/>
    <w:rsid w:val="3722891F"/>
    <w:rsid w:val="3726D490"/>
    <w:rsid w:val="3730BA94"/>
    <w:rsid w:val="373E22BA"/>
    <w:rsid w:val="373E8BAB"/>
    <w:rsid w:val="373F3D35"/>
    <w:rsid w:val="37574428"/>
    <w:rsid w:val="375A6655"/>
    <w:rsid w:val="377B344B"/>
    <w:rsid w:val="379A61CB"/>
    <w:rsid w:val="37A5EC51"/>
    <w:rsid w:val="37DFEFD0"/>
    <w:rsid w:val="37E72D4C"/>
    <w:rsid w:val="37F69796"/>
    <w:rsid w:val="3808F9E0"/>
    <w:rsid w:val="380CF09D"/>
    <w:rsid w:val="381A740F"/>
    <w:rsid w:val="381B4D6A"/>
    <w:rsid w:val="382AE401"/>
    <w:rsid w:val="383A79CC"/>
    <w:rsid w:val="384D86AF"/>
    <w:rsid w:val="384F188C"/>
    <w:rsid w:val="38582952"/>
    <w:rsid w:val="38614895"/>
    <w:rsid w:val="386F8C91"/>
    <w:rsid w:val="388AB00A"/>
    <w:rsid w:val="3897FED6"/>
    <w:rsid w:val="38987864"/>
    <w:rsid w:val="389C3084"/>
    <w:rsid w:val="38AD48B5"/>
    <w:rsid w:val="38B35910"/>
    <w:rsid w:val="38E18694"/>
    <w:rsid w:val="392D7407"/>
    <w:rsid w:val="394C2973"/>
    <w:rsid w:val="395B314D"/>
    <w:rsid w:val="397354ED"/>
    <w:rsid w:val="398331F8"/>
    <w:rsid w:val="39986D76"/>
    <w:rsid w:val="399F5182"/>
    <w:rsid w:val="39A172F9"/>
    <w:rsid w:val="39A6F7E3"/>
    <w:rsid w:val="39A75EAB"/>
    <w:rsid w:val="39B1F93F"/>
    <w:rsid w:val="39C085ED"/>
    <w:rsid w:val="39C2C76A"/>
    <w:rsid w:val="39CFBD88"/>
    <w:rsid w:val="39D40EE8"/>
    <w:rsid w:val="39F9FE81"/>
    <w:rsid w:val="3A12B4B4"/>
    <w:rsid w:val="3A17A529"/>
    <w:rsid w:val="3A1E98F2"/>
    <w:rsid w:val="3A31DA0A"/>
    <w:rsid w:val="3A3A8B41"/>
    <w:rsid w:val="3A56A6CB"/>
    <w:rsid w:val="3A6F16EA"/>
    <w:rsid w:val="3A7E5BA5"/>
    <w:rsid w:val="3A8B6E43"/>
    <w:rsid w:val="3AB8786D"/>
    <w:rsid w:val="3ACE1288"/>
    <w:rsid w:val="3AD75A35"/>
    <w:rsid w:val="3ADEED9D"/>
    <w:rsid w:val="3AE9B26D"/>
    <w:rsid w:val="3AF0C6AE"/>
    <w:rsid w:val="3B0B25E8"/>
    <w:rsid w:val="3B0FC065"/>
    <w:rsid w:val="3B23A6F8"/>
    <w:rsid w:val="3B2E3CFB"/>
    <w:rsid w:val="3B4B6519"/>
    <w:rsid w:val="3B54E4C6"/>
    <w:rsid w:val="3B5E10F3"/>
    <w:rsid w:val="3B6059D2"/>
    <w:rsid w:val="3B6B76E6"/>
    <w:rsid w:val="3B6E2FDF"/>
    <w:rsid w:val="3B823931"/>
    <w:rsid w:val="3B891CF8"/>
    <w:rsid w:val="3B947E0D"/>
    <w:rsid w:val="3B99FF5E"/>
    <w:rsid w:val="3BA38F43"/>
    <w:rsid w:val="3BB3602E"/>
    <w:rsid w:val="3BCF8589"/>
    <w:rsid w:val="3BD1EC1E"/>
    <w:rsid w:val="3C10474A"/>
    <w:rsid w:val="3C191530"/>
    <w:rsid w:val="3C1980F4"/>
    <w:rsid w:val="3C31F504"/>
    <w:rsid w:val="3C52588B"/>
    <w:rsid w:val="3C5794B6"/>
    <w:rsid w:val="3C5844FD"/>
    <w:rsid w:val="3C6B2F29"/>
    <w:rsid w:val="3C6C55B0"/>
    <w:rsid w:val="3C733E26"/>
    <w:rsid w:val="3C775FE4"/>
    <w:rsid w:val="3C8BE51D"/>
    <w:rsid w:val="3CA88511"/>
    <w:rsid w:val="3CC267DC"/>
    <w:rsid w:val="3CC5EF79"/>
    <w:rsid w:val="3CDCA5CB"/>
    <w:rsid w:val="3CE2990F"/>
    <w:rsid w:val="3CE62299"/>
    <w:rsid w:val="3CF8CF13"/>
    <w:rsid w:val="3D0DB0B5"/>
    <w:rsid w:val="3D107989"/>
    <w:rsid w:val="3D16A074"/>
    <w:rsid w:val="3D211BE5"/>
    <w:rsid w:val="3D3F71C2"/>
    <w:rsid w:val="3D5DF072"/>
    <w:rsid w:val="3D72D7C7"/>
    <w:rsid w:val="3D7E5127"/>
    <w:rsid w:val="3D8DD5CB"/>
    <w:rsid w:val="3D91E133"/>
    <w:rsid w:val="3D9DDEA0"/>
    <w:rsid w:val="3DA8B732"/>
    <w:rsid w:val="3DAF3509"/>
    <w:rsid w:val="3DBAED88"/>
    <w:rsid w:val="3DC11857"/>
    <w:rsid w:val="3DC3735C"/>
    <w:rsid w:val="3DD06285"/>
    <w:rsid w:val="3DD0E7CB"/>
    <w:rsid w:val="3DD62709"/>
    <w:rsid w:val="3DF1F7BD"/>
    <w:rsid w:val="3DFE044A"/>
    <w:rsid w:val="3E128BE7"/>
    <w:rsid w:val="3E1C407C"/>
    <w:rsid w:val="3E29D74E"/>
    <w:rsid w:val="3E393477"/>
    <w:rsid w:val="3E564E4E"/>
    <w:rsid w:val="3E5E9F30"/>
    <w:rsid w:val="3E672817"/>
    <w:rsid w:val="3E7DE637"/>
    <w:rsid w:val="3E926F24"/>
    <w:rsid w:val="3E9E5F09"/>
    <w:rsid w:val="3EA99FCC"/>
    <w:rsid w:val="3EBB9C1B"/>
    <w:rsid w:val="3EC781C5"/>
    <w:rsid w:val="3EC9DE8F"/>
    <w:rsid w:val="3ED1F438"/>
    <w:rsid w:val="3F00B754"/>
    <w:rsid w:val="3F0F00A0"/>
    <w:rsid w:val="3F0FCBEB"/>
    <w:rsid w:val="3F14EEBF"/>
    <w:rsid w:val="3F22DF5C"/>
    <w:rsid w:val="3F29D680"/>
    <w:rsid w:val="3F2F79D4"/>
    <w:rsid w:val="3F4EF472"/>
    <w:rsid w:val="3F63BB12"/>
    <w:rsid w:val="3F7B63F6"/>
    <w:rsid w:val="3F855135"/>
    <w:rsid w:val="3FBEC199"/>
    <w:rsid w:val="3FC41D44"/>
    <w:rsid w:val="3FC4D2D1"/>
    <w:rsid w:val="3FCB6344"/>
    <w:rsid w:val="3FCE13FC"/>
    <w:rsid w:val="3FD30A8F"/>
    <w:rsid w:val="3FE3416E"/>
    <w:rsid w:val="3FE94B3A"/>
    <w:rsid w:val="3FEADC64"/>
    <w:rsid w:val="3FED7D64"/>
    <w:rsid w:val="402B5761"/>
    <w:rsid w:val="4034DAF0"/>
    <w:rsid w:val="40391A53"/>
    <w:rsid w:val="403D519F"/>
    <w:rsid w:val="403ECAAC"/>
    <w:rsid w:val="40424552"/>
    <w:rsid w:val="405662BE"/>
    <w:rsid w:val="406503FF"/>
    <w:rsid w:val="406DA4B8"/>
    <w:rsid w:val="40720618"/>
    <w:rsid w:val="407D7096"/>
    <w:rsid w:val="40809457"/>
    <w:rsid w:val="4081F4E6"/>
    <w:rsid w:val="4083C38B"/>
    <w:rsid w:val="408C3ED1"/>
    <w:rsid w:val="40A1CA0A"/>
    <w:rsid w:val="40B19BF0"/>
    <w:rsid w:val="40B99BA6"/>
    <w:rsid w:val="40D14C70"/>
    <w:rsid w:val="40D24C5C"/>
    <w:rsid w:val="40D408C0"/>
    <w:rsid w:val="40E14C06"/>
    <w:rsid w:val="40E8F4D2"/>
    <w:rsid w:val="40F21E45"/>
    <w:rsid w:val="40FCC2A6"/>
    <w:rsid w:val="410CE8A4"/>
    <w:rsid w:val="410DDE27"/>
    <w:rsid w:val="4114AEE5"/>
    <w:rsid w:val="41156374"/>
    <w:rsid w:val="411D617C"/>
    <w:rsid w:val="4124FF71"/>
    <w:rsid w:val="4130BA3E"/>
    <w:rsid w:val="413CAC24"/>
    <w:rsid w:val="4146F94E"/>
    <w:rsid w:val="4149FA8C"/>
    <w:rsid w:val="414BD950"/>
    <w:rsid w:val="414C6838"/>
    <w:rsid w:val="414DDB53"/>
    <w:rsid w:val="415362E1"/>
    <w:rsid w:val="4155DD3F"/>
    <w:rsid w:val="4160631D"/>
    <w:rsid w:val="4178BFF2"/>
    <w:rsid w:val="41957F01"/>
    <w:rsid w:val="41AA778D"/>
    <w:rsid w:val="41B756CA"/>
    <w:rsid w:val="41BA73EA"/>
    <w:rsid w:val="41D6A772"/>
    <w:rsid w:val="41E471AF"/>
    <w:rsid w:val="41E8569D"/>
    <w:rsid w:val="41E906ED"/>
    <w:rsid w:val="41F468A3"/>
    <w:rsid w:val="421BBB18"/>
    <w:rsid w:val="42273B0E"/>
    <w:rsid w:val="422E5A37"/>
    <w:rsid w:val="4242DB35"/>
    <w:rsid w:val="42453D28"/>
    <w:rsid w:val="424BFE10"/>
    <w:rsid w:val="4256A59D"/>
    <w:rsid w:val="425AA93F"/>
    <w:rsid w:val="42650F07"/>
    <w:rsid w:val="426D3E73"/>
    <w:rsid w:val="42844893"/>
    <w:rsid w:val="429F4728"/>
    <w:rsid w:val="42B5ABF1"/>
    <w:rsid w:val="42B77579"/>
    <w:rsid w:val="42BA5ADE"/>
    <w:rsid w:val="42BFB74E"/>
    <w:rsid w:val="42C27EB6"/>
    <w:rsid w:val="42CEB424"/>
    <w:rsid w:val="42D13C0A"/>
    <w:rsid w:val="42E70B35"/>
    <w:rsid w:val="430609E7"/>
    <w:rsid w:val="43108930"/>
    <w:rsid w:val="432F3C62"/>
    <w:rsid w:val="433CEA28"/>
    <w:rsid w:val="434D0A2D"/>
    <w:rsid w:val="43518614"/>
    <w:rsid w:val="4354AAC4"/>
    <w:rsid w:val="4370A43D"/>
    <w:rsid w:val="43800A18"/>
    <w:rsid w:val="4380D098"/>
    <w:rsid w:val="438C4067"/>
    <w:rsid w:val="43972369"/>
    <w:rsid w:val="439A8FE8"/>
    <w:rsid w:val="43B1A6CB"/>
    <w:rsid w:val="43B88AE5"/>
    <w:rsid w:val="43C69EFE"/>
    <w:rsid w:val="43CEFD2E"/>
    <w:rsid w:val="43E18553"/>
    <w:rsid w:val="43E42C22"/>
    <w:rsid w:val="43E99170"/>
    <w:rsid w:val="43ED0633"/>
    <w:rsid w:val="43EF9BC8"/>
    <w:rsid w:val="43F80A68"/>
    <w:rsid w:val="4410B28A"/>
    <w:rsid w:val="441D6997"/>
    <w:rsid w:val="442CBC59"/>
    <w:rsid w:val="442E3C59"/>
    <w:rsid w:val="4433466D"/>
    <w:rsid w:val="4436D8A3"/>
    <w:rsid w:val="443DEFDA"/>
    <w:rsid w:val="4455E9F0"/>
    <w:rsid w:val="445CD0DB"/>
    <w:rsid w:val="445D46E9"/>
    <w:rsid w:val="44748FBC"/>
    <w:rsid w:val="447CA61D"/>
    <w:rsid w:val="447FDC76"/>
    <w:rsid w:val="4488EF97"/>
    <w:rsid w:val="448EA57D"/>
    <w:rsid w:val="449B3675"/>
    <w:rsid w:val="44AE2C6E"/>
    <w:rsid w:val="44AF9A98"/>
    <w:rsid w:val="44B431A1"/>
    <w:rsid w:val="44B6FA4A"/>
    <w:rsid w:val="44C43D30"/>
    <w:rsid w:val="44CA6B07"/>
    <w:rsid w:val="44D0372D"/>
    <w:rsid w:val="44D19A4E"/>
    <w:rsid w:val="44D6A33F"/>
    <w:rsid w:val="44EEC3A2"/>
    <w:rsid w:val="450ACEFB"/>
    <w:rsid w:val="4514CF62"/>
    <w:rsid w:val="45291957"/>
    <w:rsid w:val="4538E993"/>
    <w:rsid w:val="4539753D"/>
    <w:rsid w:val="45411E68"/>
    <w:rsid w:val="454298BF"/>
    <w:rsid w:val="4547E27A"/>
    <w:rsid w:val="45678A46"/>
    <w:rsid w:val="45748883"/>
    <w:rsid w:val="45807AB7"/>
    <w:rsid w:val="45A2C4FE"/>
    <w:rsid w:val="45A355B0"/>
    <w:rsid w:val="45DF62F6"/>
    <w:rsid w:val="45E5ABB5"/>
    <w:rsid w:val="45EAB603"/>
    <w:rsid w:val="45EE11E6"/>
    <w:rsid w:val="45EE3DE4"/>
    <w:rsid w:val="45FFD7F3"/>
    <w:rsid w:val="4603C63F"/>
    <w:rsid w:val="4607C4BE"/>
    <w:rsid w:val="4610353B"/>
    <w:rsid w:val="4619ECB0"/>
    <w:rsid w:val="46204419"/>
    <w:rsid w:val="463782F2"/>
    <w:rsid w:val="463C556B"/>
    <w:rsid w:val="464B3739"/>
    <w:rsid w:val="464B716E"/>
    <w:rsid w:val="465E471C"/>
    <w:rsid w:val="4662ED5C"/>
    <w:rsid w:val="46762652"/>
    <w:rsid w:val="467D4C9B"/>
    <w:rsid w:val="468821D5"/>
    <w:rsid w:val="468C6977"/>
    <w:rsid w:val="4692FD46"/>
    <w:rsid w:val="46B99F4A"/>
    <w:rsid w:val="46C06B26"/>
    <w:rsid w:val="46C5C172"/>
    <w:rsid w:val="46D62F0A"/>
    <w:rsid w:val="46D63372"/>
    <w:rsid w:val="46F0E423"/>
    <w:rsid w:val="46F9F190"/>
    <w:rsid w:val="470D4EE8"/>
    <w:rsid w:val="47269FB8"/>
    <w:rsid w:val="472D46B5"/>
    <w:rsid w:val="474EA2D1"/>
    <w:rsid w:val="4750F41C"/>
    <w:rsid w:val="4759806B"/>
    <w:rsid w:val="47674906"/>
    <w:rsid w:val="477C0709"/>
    <w:rsid w:val="4785DDD2"/>
    <w:rsid w:val="4788EB41"/>
    <w:rsid w:val="47D08014"/>
    <w:rsid w:val="47F5D8A0"/>
    <w:rsid w:val="4800EF14"/>
    <w:rsid w:val="480C1E05"/>
    <w:rsid w:val="481D5874"/>
    <w:rsid w:val="4822C4E7"/>
    <w:rsid w:val="482B5E28"/>
    <w:rsid w:val="4838F618"/>
    <w:rsid w:val="484E7554"/>
    <w:rsid w:val="485DD44E"/>
    <w:rsid w:val="4867F5B5"/>
    <w:rsid w:val="48898482"/>
    <w:rsid w:val="4899D1DA"/>
    <w:rsid w:val="48AFCF74"/>
    <w:rsid w:val="48BD70C6"/>
    <w:rsid w:val="48EC55BA"/>
    <w:rsid w:val="48FC3B93"/>
    <w:rsid w:val="49137791"/>
    <w:rsid w:val="4914C088"/>
    <w:rsid w:val="491BEFD9"/>
    <w:rsid w:val="492CF5B7"/>
    <w:rsid w:val="493FE132"/>
    <w:rsid w:val="4958305F"/>
    <w:rsid w:val="495BDAF3"/>
    <w:rsid w:val="4960E801"/>
    <w:rsid w:val="497EBC4A"/>
    <w:rsid w:val="498BCE09"/>
    <w:rsid w:val="4996F6CB"/>
    <w:rsid w:val="49A879F3"/>
    <w:rsid w:val="49B13AF3"/>
    <w:rsid w:val="49B47618"/>
    <w:rsid w:val="49B76A50"/>
    <w:rsid w:val="49C21DEE"/>
    <w:rsid w:val="49C6033D"/>
    <w:rsid w:val="49CB96E5"/>
    <w:rsid w:val="49D70CA6"/>
    <w:rsid w:val="49DDC8C0"/>
    <w:rsid w:val="49E71A7E"/>
    <w:rsid w:val="49F2454F"/>
    <w:rsid w:val="4A0B1B84"/>
    <w:rsid w:val="4A112949"/>
    <w:rsid w:val="4A1A18B6"/>
    <w:rsid w:val="4A37BCC2"/>
    <w:rsid w:val="4A496986"/>
    <w:rsid w:val="4A49E757"/>
    <w:rsid w:val="4A53766A"/>
    <w:rsid w:val="4A591161"/>
    <w:rsid w:val="4A632F63"/>
    <w:rsid w:val="4A841D00"/>
    <w:rsid w:val="4A87E09E"/>
    <w:rsid w:val="4A8C84F7"/>
    <w:rsid w:val="4AA7566C"/>
    <w:rsid w:val="4AB543A7"/>
    <w:rsid w:val="4AB9B9E9"/>
    <w:rsid w:val="4ADD0195"/>
    <w:rsid w:val="4AE7C9E3"/>
    <w:rsid w:val="4B0441D3"/>
    <w:rsid w:val="4B0BB6DD"/>
    <w:rsid w:val="4B1016A8"/>
    <w:rsid w:val="4B11F0C3"/>
    <w:rsid w:val="4B16C315"/>
    <w:rsid w:val="4B5714A8"/>
    <w:rsid w:val="4B702FAE"/>
    <w:rsid w:val="4B8ABC3C"/>
    <w:rsid w:val="4B9461D7"/>
    <w:rsid w:val="4BA3D83B"/>
    <w:rsid w:val="4BA64B7A"/>
    <w:rsid w:val="4BA876A2"/>
    <w:rsid w:val="4BB8322C"/>
    <w:rsid w:val="4BE15851"/>
    <w:rsid w:val="4BE9A884"/>
    <w:rsid w:val="4C016505"/>
    <w:rsid w:val="4C181B12"/>
    <w:rsid w:val="4C1C03A7"/>
    <w:rsid w:val="4C1C24EE"/>
    <w:rsid w:val="4C26644A"/>
    <w:rsid w:val="4C2FF4BE"/>
    <w:rsid w:val="4C39E2F4"/>
    <w:rsid w:val="4C3BF6F8"/>
    <w:rsid w:val="4C4096E7"/>
    <w:rsid w:val="4C61EB81"/>
    <w:rsid w:val="4C672E66"/>
    <w:rsid w:val="4C87811B"/>
    <w:rsid w:val="4C8BA0FD"/>
    <w:rsid w:val="4C94A3EF"/>
    <w:rsid w:val="4C968EAA"/>
    <w:rsid w:val="4CBB71B1"/>
    <w:rsid w:val="4CC387C4"/>
    <w:rsid w:val="4CCBBD92"/>
    <w:rsid w:val="4CDE8F8D"/>
    <w:rsid w:val="4CE24892"/>
    <w:rsid w:val="4CFBEDC3"/>
    <w:rsid w:val="4D01E352"/>
    <w:rsid w:val="4D15EFE6"/>
    <w:rsid w:val="4D1FBCCB"/>
    <w:rsid w:val="4D299530"/>
    <w:rsid w:val="4D4B0B5F"/>
    <w:rsid w:val="4D5EDB1D"/>
    <w:rsid w:val="4D61F580"/>
    <w:rsid w:val="4D636987"/>
    <w:rsid w:val="4D643044"/>
    <w:rsid w:val="4D64AB77"/>
    <w:rsid w:val="4D65F946"/>
    <w:rsid w:val="4D7A309C"/>
    <w:rsid w:val="4D7B8395"/>
    <w:rsid w:val="4D8B8D66"/>
    <w:rsid w:val="4DA784F4"/>
    <w:rsid w:val="4DC4D0AD"/>
    <w:rsid w:val="4DDE17F8"/>
    <w:rsid w:val="4DE472FF"/>
    <w:rsid w:val="4E0865F7"/>
    <w:rsid w:val="4E09499E"/>
    <w:rsid w:val="4E0F27CC"/>
    <w:rsid w:val="4E14D7B5"/>
    <w:rsid w:val="4E16BC22"/>
    <w:rsid w:val="4E33B366"/>
    <w:rsid w:val="4E3864EE"/>
    <w:rsid w:val="4E49C00B"/>
    <w:rsid w:val="4E4A51E2"/>
    <w:rsid w:val="4E5141DB"/>
    <w:rsid w:val="4E5BE97E"/>
    <w:rsid w:val="4E77CE8A"/>
    <w:rsid w:val="4E80463D"/>
    <w:rsid w:val="4E9521CC"/>
    <w:rsid w:val="4EA6BC0C"/>
    <w:rsid w:val="4EA87206"/>
    <w:rsid w:val="4EAA21DD"/>
    <w:rsid w:val="4EAFC2DD"/>
    <w:rsid w:val="4EB28DCA"/>
    <w:rsid w:val="4EB8F60F"/>
    <w:rsid w:val="4EB932A6"/>
    <w:rsid w:val="4ECB28E1"/>
    <w:rsid w:val="4EE35577"/>
    <w:rsid w:val="4EEB43F8"/>
    <w:rsid w:val="4EEBED5D"/>
    <w:rsid w:val="4EEE8801"/>
    <w:rsid w:val="4EEFBD61"/>
    <w:rsid w:val="4EFA03C4"/>
    <w:rsid w:val="4EFB9158"/>
    <w:rsid w:val="4EFDE2AD"/>
    <w:rsid w:val="4F1471A8"/>
    <w:rsid w:val="4F1D509B"/>
    <w:rsid w:val="4F34EA0A"/>
    <w:rsid w:val="4F35A580"/>
    <w:rsid w:val="4F3A3444"/>
    <w:rsid w:val="4F4ECAC6"/>
    <w:rsid w:val="4F5EF8C2"/>
    <w:rsid w:val="4F74C7EE"/>
    <w:rsid w:val="4F80DDC7"/>
    <w:rsid w:val="4F8CB143"/>
    <w:rsid w:val="4FA29D63"/>
    <w:rsid w:val="4FACF3EF"/>
    <w:rsid w:val="4FB1B74A"/>
    <w:rsid w:val="4FCD2E0B"/>
    <w:rsid w:val="4FD27058"/>
    <w:rsid w:val="4FE61C0F"/>
    <w:rsid w:val="4FF2D501"/>
    <w:rsid w:val="4FFD5D47"/>
    <w:rsid w:val="50351F59"/>
    <w:rsid w:val="50493D55"/>
    <w:rsid w:val="507FD9DD"/>
    <w:rsid w:val="50871F76"/>
    <w:rsid w:val="50935071"/>
    <w:rsid w:val="50A63530"/>
    <w:rsid w:val="50AB4B9E"/>
    <w:rsid w:val="50D8F1F1"/>
    <w:rsid w:val="50D9B4D7"/>
    <w:rsid w:val="50DB175C"/>
    <w:rsid w:val="50DB8BD8"/>
    <w:rsid w:val="50DC415E"/>
    <w:rsid w:val="50E78871"/>
    <w:rsid w:val="50E8CD36"/>
    <w:rsid w:val="50EF7339"/>
    <w:rsid w:val="51037317"/>
    <w:rsid w:val="511D9596"/>
    <w:rsid w:val="5167A0D3"/>
    <w:rsid w:val="516F8350"/>
    <w:rsid w:val="5178E785"/>
    <w:rsid w:val="519A1243"/>
    <w:rsid w:val="51AFF80C"/>
    <w:rsid w:val="51B3CC8C"/>
    <w:rsid w:val="51D27E9D"/>
    <w:rsid w:val="51D789A6"/>
    <w:rsid w:val="51D7A51B"/>
    <w:rsid w:val="51DADD05"/>
    <w:rsid w:val="51DC0C5A"/>
    <w:rsid w:val="51DD77F9"/>
    <w:rsid w:val="51E192BF"/>
    <w:rsid w:val="5218468A"/>
    <w:rsid w:val="521B1020"/>
    <w:rsid w:val="521BDA21"/>
    <w:rsid w:val="52211C53"/>
    <w:rsid w:val="52217719"/>
    <w:rsid w:val="52241732"/>
    <w:rsid w:val="52332468"/>
    <w:rsid w:val="5237ABD3"/>
    <w:rsid w:val="523908A6"/>
    <w:rsid w:val="523B3FED"/>
    <w:rsid w:val="528F2C1D"/>
    <w:rsid w:val="529EDDDC"/>
    <w:rsid w:val="52A51415"/>
    <w:rsid w:val="52A827BC"/>
    <w:rsid w:val="52ACA8B2"/>
    <w:rsid w:val="52B2F002"/>
    <w:rsid w:val="52B79196"/>
    <w:rsid w:val="52BD8C6C"/>
    <w:rsid w:val="52C9E0A4"/>
    <w:rsid w:val="52E4BF63"/>
    <w:rsid w:val="52EBCE85"/>
    <w:rsid w:val="52EDF7A6"/>
    <w:rsid w:val="52EEE196"/>
    <w:rsid w:val="52F2D3B6"/>
    <w:rsid w:val="5302B28B"/>
    <w:rsid w:val="530B27EB"/>
    <w:rsid w:val="530BBAC2"/>
    <w:rsid w:val="531B921A"/>
    <w:rsid w:val="531EA1BC"/>
    <w:rsid w:val="5337D780"/>
    <w:rsid w:val="5342A955"/>
    <w:rsid w:val="5342CFB2"/>
    <w:rsid w:val="5345D7E7"/>
    <w:rsid w:val="535400E9"/>
    <w:rsid w:val="535A30E3"/>
    <w:rsid w:val="53650DF9"/>
    <w:rsid w:val="53687507"/>
    <w:rsid w:val="537B32A7"/>
    <w:rsid w:val="538B36CB"/>
    <w:rsid w:val="53C02DAD"/>
    <w:rsid w:val="53CD1E8B"/>
    <w:rsid w:val="53E197EA"/>
    <w:rsid w:val="53EDD64C"/>
    <w:rsid w:val="53F0B5B7"/>
    <w:rsid w:val="53F78F72"/>
    <w:rsid w:val="5403C26D"/>
    <w:rsid w:val="5414B443"/>
    <w:rsid w:val="541A0248"/>
    <w:rsid w:val="5439AFB5"/>
    <w:rsid w:val="54416F27"/>
    <w:rsid w:val="5487E382"/>
    <w:rsid w:val="549B4277"/>
    <w:rsid w:val="54AB8EC0"/>
    <w:rsid w:val="54B6256F"/>
    <w:rsid w:val="54BEE769"/>
    <w:rsid w:val="54C9995B"/>
    <w:rsid w:val="54CBB78D"/>
    <w:rsid w:val="54CD1F97"/>
    <w:rsid w:val="54DFE9D1"/>
    <w:rsid w:val="54E2116E"/>
    <w:rsid w:val="54E3CB9E"/>
    <w:rsid w:val="54E9065A"/>
    <w:rsid w:val="54F0B1F3"/>
    <w:rsid w:val="54F1DAC9"/>
    <w:rsid w:val="54F8F926"/>
    <w:rsid w:val="550E170A"/>
    <w:rsid w:val="5522CD17"/>
    <w:rsid w:val="5525960C"/>
    <w:rsid w:val="552B459E"/>
    <w:rsid w:val="55425001"/>
    <w:rsid w:val="556B3C49"/>
    <w:rsid w:val="55746867"/>
    <w:rsid w:val="5577F59B"/>
    <w:rsid w:val="557845AD"/>
    <w:rsid w:val="55AD8883"/>
    <w:rsid w:val="55E4D294"/>
    <w:rsid w:val="55F97C45"/>
    <w:rsid w:val="5604E959"/>
    <w:rsid w:val="5610D2BD"/>
    <w:rsid w:val="562497EE"/>
    <w:rsid w:val="56268941"/>
    <w:rsid w:val="5650E3EC"/>
    <w:rsid w:val="566B7388"/>
    <w:rsid w:val="566C7CFA"/>
    <w:rsid w:val="56788D17"/>
    <w:rsid w:val="567A5EF2"/>
    <w:rsid w:val="5685783A"/>
    <w:rsid w:val="5696F34F"/>
    <w:rsid w:val="56A698B5"/>
    <w:rsid w:val="56A82767"/>
    <w:rsid w:val="56C382A8"/>
    <w:rsid w:val="56C38958"/>
    <w:rsid w:val="56C87C4D"/>
    <w:rsid w:val="56D25650"/>
    <w:rsid w:val="56D8E0AF"/>
    <w:rsid w:val="56E07442"/>
    <w:rsid w:val="56F1CD8B"/>
    <w:rsid w:val="56FFE19F"/>
    <w:rsid w:val="572AE80F"/>
    <w:rsid w:val="572EB8B4"/>
    <w:rsid w:val="575BF03B"/>
    <w:rsid w:val="57713EF6"/>
    <w:rsid w:val="57A28651"/>
    <w:rsid w:val="57A4C3E0"/>
    <w:rsid w:val="57B1A83E"/>
    <w:rsid w:val="57B294EE"/>
    <w:rsid w:val="57B3CF21"/>
    <w:rsid w:val="57BABBC9"/>
    <w:rsid w:val="57BFB13B"/>
    <w:rsid w:val="57C09F92"/>
    <w:rsid w:val="57C4A14D"/>
    <w:rsid w:val="57C4C01B"/>
    <w:rsid w:val="57CF9749"/>
    <w:rsid w:val="57DCED30"/>
    <w:rsid w:val="57DE5AF1"/>
    <w:rsid w:val="57F404DB"/>
    <w:rsid w:val="57FC27B4"/>
    <w:rsid w:val="5809E72E"/>
    <w:rsid w:val="58101B81"/>
    <w:rsid w:val="58126EDA"/>
    <w:rsid w:val="58250C3E"/>
    <w:rsid w:val="583D3481"/>
    <w:rsid w:val="583EFDBA"/>
    <w:rsid w:val="584EC347"/>
    <w:rsid w:val="585A0F44"/>
    <w:rsid w:val="586F606D"/>
    <w:rsid w:val="5882A23E"/>
    <w:rsid w:val="58843A4E"/>
    <w:rsid w:val="589358AD"/>
    <w:rsid w:val="589C33AF"/>
    <w:rsid w:val="58AC978D"/>
    <w:rsid w:val="58AF3319"/>
    <w:rsid w:val="58AF3716"/>
    <w:rsid w:val="58BD4354"/>
    <w:rsid w:val="58E7A96D"/>
    <w:rsid w:val="58EFBEC6"/>
    <w:rsid w:val="59188C4C"/>
    <w:rsid w:val="5919F8FA"/>
    <w:rsid w:val="5926EABF"/>
    <w:rsid w:val="592D30E0"/>
    <w:rsid w:val="59389A13"/>
    <w:rsid w:val="594BAB76"/>
    <w:rsid w:val="5952BC5E"/>
    <w:rsid w:val="59579ADC"/>
    <w:rsid w:val="5957DA61"/>
    <w:rsid w:val="5980FD78"/>
    <w:rsid w:val="5983735F"/>
    <w:rsid w:val="598BC98F"/>
    <w:rsid w:val="59C4C823"/>
    <w:rsid w:val="59C949AB"/>
    <w:rsid w:val="59DF7BE3"/>
    <w:rsid w:val="59E1900F"/>
    <w:rsid w:val="59FDD5B8"/>
    <w:rsid w:val="5A08D56C"/>
    <w:rsid w:val="5A1290B0"/>
    <w:rsid w:val="5A20E376"/>
    <w:rsid w:val="5A3EA5C1"/>
    <w:rsid w:val="5A46E460"/>
    <w:rsid w:val="5A73176C"/>
    <w:rsid w:val="5A773AF0"/>
    <w:rsid w:val="5A843532"/>
    <w:rsid w:val="5A8A41C9"/>
    <w:rsid w:val="5A93A8B0"/>
    <w:rsid w:val="5AC9FF1A"/>
    <w:rsid w:val="5AD457AF"/>
    <w:rsid w:val="5AD6014C"/>
    <w:rsid w:val="5B000DE1"/>
    <w:rsid w:val="5B20AFF5"/>
    <w:rsid w:val="5B26E977"/>
    <w:rsid w:val="5B2BA7FD"/>
    <w:rsid w:val="5B407CDB"/>
    <w:rsid w:val="5B41FA6A"/>
    <w:rsid w:val="5B4EA027"/>
    <w:rsid w:val="5B597598"/>
    <w:rsid w:val="5B78EADE"/>
    <w:rsid w:val="5B896812"/>
    <w:rsid w:val="5B90754B"/>
    <w:rsid w:val="5B9C8100"/>
    <w:rsid w:val="5BA66406"/>
    <w:rsid w:val="5BDE102A"/>
    <w:rsid w:val="5BEF9FB0"/>
    <w:rsid w:val="5C105E0E"/>
    <w:rsid w:val="5C1382C9"/>
    <w:rsid w:val="5C178DA3"/>
    <w:rsid w:val="5C198A2C"/>
    <w:rsid w:val="5C1B906B"/>
    <w:rsid w:val="5C2986CA"/>
    <w:rsid w:val="5C321CE4"/>
    <w:rsid w:val="5C597E89"/>
    <w:rsid w:val="5C5F3B64"/>
    <w:rsid w:val="5C745ED3"/>
    <w:rsid w:val="5C8589B2"/>
    <w:rsid w:val="5C9B6AA0"/>
    <w:rsid w:val="5CA3D22F"/>
    <w:rsid w:val="5CAFA4E1"/>
    <w:rsid w:val="5CB849D7"/>
    <w:rsid w:val="5CC531C7"/>
    <w:rsid w:val="5CDA322D"/>
    <w:rsid w:val="5CDC1EC5"/>
    <w:rsid w:val="5CE40291"/>
    <w:rsid w:val="5CE408CC"/>
    <w:rsid w:val="5CE55895"/>
    <w:rsid w:val="5D03916F"/>
    <w:rsid w:val="5D0906A5"/>
    <w:rsid w:val="5D0C7DED"/>
    <w:rsid w:val="5D10E66D"/>
    <w:rsid w:val="5D3AFF1D"/>
    <w:rsid w:val="5D3C3831"/>
    <w:rsid w:val="5D4CA350"/>
    <w:rsid w:val="5D4F8A95"/>
    <w:rsid w:val="5D58D252"/>
    <w:rsid w:val="5D5E139E"/>
    <w:rsid w:val="5D7B2D60"/>
    <w:rsid w:val="5DA90FF7"/>
    <w:rsid w:val="5DB39A51"/>
    <w:rsid w:val="5DB442F4"/>
    <w:rsid w:val="5DC5352D"/>
    <w:rsid w:val="5DC58671"/>
    <w:rsid w:val="5DCB34B0"/>
    <w:rsid w:val="5DD1E62E"/>
    <w:rsid w:val="5DEAC30D"/>
    <w:rsid w:val="5DF8AA94"/>
    <w:rsid w:val="5DFBC538"/>
    <w:rsid w:val="5E07F8B2"/>
    <w:rsid w:val="5E1573CC"/>
    <w:rsid w:val="5E1C4341"/>
    <w:rsid w:val="5E222711"/>
    <w:rsid w:val="5E22DF75"/>
    <w:rsid w:val="5E3A42DB"/>
    <w:rsid w:val="5E435F8A"/>
    <w:rsid w:val="5E45DACD"/>
    <w:rsid w:val="5E49BD46"/>
    <w:rsid w:val="5E50CDC1"/>
    <w:rsid w:val="5E644F5E"/>
    <w:rsid w:val="5E6C3A44"/>
    <w:rsid w:val="5E758C67"/>
    <w:rsid w:val="5EC6F1F5"/>
    <w:rsid w:val="5EFE48E3"/>
    <w:rsid w:val="5F040E6D"/>
    <w:rsid w:val="5F0CA4DD"/>
    <w:rsid w:val="5F11F235"/>
    <w:rsid w:val="5F1E718C"/>
    <w:rsid w:val="5F36B3C5"/>
    <w:rsid w:val="5F627100"/>
    <w:rsid w:val="5F673BC2"/>
    <w:rsid w:val="5F6C7C9F"/>
    <w:rsid w:val="5F6D2A21"/>
    <w:rsid w:val="5F75AAE4"/>
    <w:rsid w:val="5F7EC309"/>
    <w:rsid w:val="5F9390FC"/>
    <w:rsid w:val="5F975245"/>
    <w:rsid w:val="5FA710C1"/>
    <w:rsid w:val="5FBDD461"/>
    <w:rsid w:val="5FCA9DCF"/>
    <w:rsid w:val="5FDBF1AE"/>
    <w:rsid w:val="5FE029C0"/>
    <w:rsid w:val="5FE84605"/>
    <w:rsid w:val="5FEB2A6C"/>
    <w:rsid w:val="5FF93936"/>
    <w:rsid w:val="5FFD43BB"/>
    <w:rsid w:val="60011DC3"/>
    <w:rsid w:val="60054F75"/>
    <w:rsid w:val="6008B367"/>
    <w:rsid w:val="6033CA46"/>
    <w:rsid w:val="6063CCCE"/>
    <w:rsid w:val="60688CA4"/>
    <w:rsid w:val="606EE034"/>
    <w:rsid w:val="607768F0"/>
    <w:rsid w:val="607EB748"/>
    <w:rsid w:val="60861A0A"/>
    <w:rsid w:val="60890579"/>
    <w:rsid w:val="608AF5AC"/>
    <w:rsid w:val="60B64697"/>
    <w:rsid w:val="60B9213C"/>
    <w:rsid w:val="60BA16A0"/>
    <w:rsid w:val="60BF89EC"/>
    <w:rsid w:val="60C5156F"/>
    <w:rsid w:val="60CEBFFF"/>
    <w:rsid w:val="60DA21BF"/>
    <w:rsid w:val="60E86498"/>
    <w:rsid w:val="60E9DA16"/>
    <w:rsid w:val="60F75BF0"/>
    <w:rsid w:val="60F7C0BA"/>
    <w:rsid w:val="61132F00"/>
    <w:rsid w:val="61157D90"/>
    <w:rsid w:val="6128CA63"/>
    <w:rsid w:val="6147BBF2"/>
    <w:rsid w:val="6148DE25"/>
    <w:rsid w:val="6161A7A9"/>
    <w:rsid w:val="6163E45C"/>
    <w:rsid w:val="61671CE9"/>
    <w:rsid w:val="61949DED"/>
    <w:rsid w:val="619DD9E7"/>
    <w:rsid w:val="61B15316"/>
    <w:rsid w:val="61F4B4AB"/>
    <w:rsid w:val="61F937D8"/>
    <w:rsid w:val="61FE1238"/>
    <w:rsid w:val="61FF9011"/>
    <w:rsid w:val="620081D5"/>
    <w:rsid w:val="621B593E"/>
    <w:rsid w:val="622CAC30"/>
    <w:rsid w:val="6240CB38"/>
    <w:rsid w:val="62524789"/>
    <w:rsid w:val="6257B7B2"/>
    <w:rsid w:val="6265F0FC"/>
    <w:rsid w:val="626BB166"/>
    <w:rsid w:val="6279E88F"/>
    <w:rsid w:val="627CC7B8"/>
    <w:rsid w:val="62A9C621"/>
    <w:rsid w:val="62C22262"/>
    <w:rsid w:val="62C6709F"/>
    <w:rsid w:val="62D2699E"/>
    <w:rsid w:val="62D6D6F1"/>
    <w:rsid w:val="6305FCE9"/>
    <w:rsid w:val="630B37EE"/>
    <w:rsid w:val="6315F595"/>
    <w:rsid w:val="631F01A3"/>
    <w:rsid w:val="63255B1F"/>
    <w:rsid w:val="6348210E"/>
    <w:rsid w:val="634956EB"/>
    <w:rsid w:val="63595274"/>
    <w:rsid w:val="6361EE45"/>
    <w:rsid w:val="6367BE70"/>
    <w:rsid w:val="636CB1E1"/>
    <w:rsid w:val="638EC12E"/>
    <w:rsid w:val="63A39471"/>
    <w:rsid w:val="63A51390"/>
    <w:rsid w:val="63A75F5F"/>
    <w:rsid w:val="63B4400A"/>
    <w:rsid w:val="63C1800F"/>
    <w:rsid w:val="63CB4309"/>
    <w:rsid w:val="63E97D5B"/>
    <w:rsid w:val="63F4D9DB"/>
    <w:rsid w:val="63F62983"/>
    <w:rsid w:val="641B74B8"/>
    <w:rsid w:val="641D0F6E"/>
    <w:rsid w:val="6421CCAF"/>
    <w:rsid w:val="643885C4"/>
    <w:rsid w:val="644AF324"/>
    <w:rsid w:val="6456D6C5"/>
    <w:rsid w:val="645FC900"/>
    <w:rsid w:val="646606C5"/>
    <w:rsid w:val="646A4F32"/>
    <w:rsid w:val="647F4554"/>
    <w:rsid w:val="647F5DD8"/>
    <w:rsid w:val="64AC8C91"/>
    <w:rsid w:val="64AD5284"/>
    <w:rsid w:val="64B1886B"/>
    <w:rsid w:val="64BB678D"/>
    <w:rsid w:val="64C33C35"/>
    <w:rsid w:val="64C63361"/>
    <w:rsid w:val="64D1A23C"/>
    <w:rsid w:val="64D244A4"/>
    <w:rsid w:val="64E0C0E9"/>
    <w:rsid w:val="64E2DE09"/>
    <w:rsid w:val="64F60727"/>
    <w:rsid w:val="64FDEC3D"/>
    <w:rsid w:val="6500B65A"/>
    <w:rsid w:val="651CEDCB"/>
    <w:rsid w:val="653EB719"/>
    <w:rsid w:val="654B773A"/>
    <w:rsid w:val="654D7902"/>
    <w:rsid w:val="654F5B44"/>
    <w:rsid w:val="655EFDBC"/>
    <w:rsid w:val="6563A6D1"/>
    <w:rsid w:val="6575DD6E"/>
    <w:rsid w:val="659304ED"/>
    <w:rsid w:val="65B96D1A"/>
    <w:rsid w:val="65BBDD49"/>
    <w:rsid w:val="65C497B9"/>
    <w:rsid w:val="65DB08B9"/>
    <w:rsid w:val="65E876F7"/>
    <w:rsid w:val="65E890F2"/>
    <w:rsid w:val="65F67BEC"/>
    <w:rsid w:val="65F71898"/>
    <w:rsid w:val="65FA3B29"/>
    <w:rsid w:val="6611C63E"/>
    <w:rsid w:val="66272AFF"/>
    <w:rsid w:val="66310257"/>
    <w:rsid w:val="663F1D6C"/>
    <w:rsid w:val="6642830B"/>
    <w:rsid w:val="664BFA42"/>
    <w:rsid w:val="66525C7E"/>
    <w:rsid w:val="666DFAE4"/>
    <w:rsid w:val="667FB6BD"/>
    <w:rsid w:val="66825358"/>
    <w:rsid w:val="6682916B"/>
    <w:rsid w:val="66AFB5BB"/>
    <w:rsid w:val="66BA3F9D"/>
    <w:rsid w:val="66D27B7B"/>
    <w:rsid w:val="66D302F8"/>
    <w:rsid w:val="66E5EB6D"/>
    <w:rsid w:val="66F62BEE"/>
    <w:rsid w:val="670454DA"/>
    <w:rsid w:val="672581AA"/>
    <w:rsid w:val="67310112"/>
    <w:rsid w:val="676F344C"/>
    <w:rsid w:val="677F5339"/>
    <w:rsid w:val="6786DFE0"/>
    <w:rsid w:val="67891AB5"/>
    <w:rsid w:val="6789CA20"/>
    <w:rsid w:val="678B9E50"/>
    <w:rsid w:val="67A58018"/>
    <w:rsid w:val="67CA3C83"/>
    <w:rsid w:val="67D06402"/>
    <w:rsid w:val="67E68969"/>
    <w:rsid w:val="67EC21C7"/>
    <w:rsid w:val="68000C9F"/>
    <w:rsid w:val="68057B1E"/>
    <w:rsid w:val="6807472C"/>
    <w:rsid w:val="68170D98"/>
    <w:rsid w:val="6819DA92"/>
    <w:rsid w:val="6825A37C"/>
    <w:rsid w:val="6877A904"/>
    <w:rsid w:val="688A66B5"/>
    <w:rsid w:val="68913785"/>
    <w:rsid w:val="68AA6C71"/>
    <w:rsid w:val="68B3AE03"/>
    <w:rsid w:val="68BA648C"/>
    <w:rsid w:val="68C8395F"/>
    <w:rsid w:val="68D9BC8A"/>
    <w:rsid w:val="68DC7477"/>
    <w:rsid w:val="68F422C2"/>
    <w:rsid w:val="68FA25E9"/>
    <w:rsid w:val="68FC5E82"/>
    <w:rsid w:val="68FFAD3F"/>
    <w:rsid w:val="6903D6DF"/>
    <w:rsid w:val="690586BA"/>
    <w:rsid w:val="6919A72C"/>
    <w:rsid w:val="693AE89C"/>
    <w:rsid w:val="69517BD9"/>
    <w:rsid w:val="69517EB1"/>
    <w:rsid w:val="6967DD4B"/>
    <w:rsid w:val="69860C8D"/>
    <w:rsid w:val="698E307F"/>
    <w:rsid w:val="69929931"/>
    <w:rsid w:val="699A7D27"/>
    <w:rsid w:val="69C12771"/>
    <w:rsid w:val="69C8E942"/>
    <w:rsid w:val="69CAE65E"/>
    <w:rsid w:val="69D32D97"/>
    <w:rsid w:val="69D746F3"/>
    <w:rsid w:val="69DD1F77"/>
    <w:rsid w:val="69EC1671"/>
    <w:rsid w:val="69FE73EA"/>
    <w:rsid w:val="6A17B2B5"/>
    <w:rsid w:val="6A242FDB"/>
    <w:rsid w:val="6A26EFA7"/>
    <w:rsid w:val="6A2A6258"/>
    <w:rsid w:val="6A2B879B"/>
    <w:rsid w:val="6A43B01E"/>
    <w:rsid w:val="6A61E7D1"/>
    <w:rsid w:val="6A6C9FF8"/>
    <w:rsid w:val="6A764F3C"/>
    <w:rsid w:val="6A7A47B4"/>
    <w:rsid w:val="6A85459D"/>
    <w:rsid w:val="6A9F81AA"/>
    <w:rsid w:val="6AA4D136"/>
    <w:rsid w:val="6AB7C192"/>
    <w:rsid w:val="6ABBE7EB"/>
    <w:rsid w:val="6AC47ADE"/>
    <w:rsid w:val="6AD8118F"/>
    <w:rsid w:val="6AE35F2D"/>
    <w:rsid w:val="6AF0ED46"/>
    <w:rsid w:val="6AF16392"/>
    <w:rsid w:val="6B008BAC"/>
    <w:rsid w:val="6B1E1D35"/>
    <w:rsid w:val="6B3358E0"/>
    <w:rsid w:val="6B4958DF"/>
    <w:rsid w:val="6B635FFA"/>
    <w:rsid w:val="6B64A637"/>
    <w:rsid w:val="6B680C8D"/>
    <w:rsid w:val="6B85350E"/>
    <w:rsid w:val="6B9A0361"/>
    <w:rsid w:val="6B9A9B75"/>
    <w:rsid w:val="6BA8D2A7"/>
    <w:rsid w:val="6BAC2FC2"/>
    <w:rsid w:val="6BB7C3FC"/>
    <w:rsid w:val="6BB98ACB"/>
    <w:rsid w:val="6BC1CFB2"/>
    <w:rsid w:val="6BC4B612"/>
    <w:rsid w:val="6BC6B59E"/>
    <w:rsid w:val="6BDB2BCD"/>
    <w:rsid w:val="6BDFCD4E"/>
    <w:rsid w:val="6BE84191"/>
    <w:rsid w:val="6BEC4CA7"/>
    <w:rsid w:val="6BF35D9E"/>
    <w:rsid w:val="6C185E56"/>
    <w:rsid w:val="6C2BB6CD"/>
    <w:rsid w:val="6C2BD5E8"/>
    <w:rsid w:val="6C3AF30C"/>
    <w:rsid w:val="6C7ABC2A"/>
    <w:rsid w:val="6C7FE95F"/>
    <w:rsid w:val="6C878EE3"/>
    <w:rsid w:val="6C8C934D"/>
    <w:rsid w:val="6C8F3287"/>
    <w:rsid w:val="6C8FE04C"/>
    <w:rsid w:val="6C919A97"/>
    <w:rsid w:val="6C91D48E"/>
    <w:rsid w:val="6C9587EE"/>
    <w:rsid w:val="6CA59A6C"/>
    <w:rsid w:val="6CB2CBF6"/>
    <w:rsid w:val="6CC53EAF"/>
    <w:rsid w:val="6CCD8335"/>
    <w:rsid w:val="6CDB69D7"/>
    <w:rsid w:val="6CE84878"/>
    <w:rsid w:val="6CEE772D"/>
    <w:rsid w:val="6CFD6261"/>
    <w:rsid w:val="6D0606A8"/>
    <w:rsid w:val="6D0909D8"/>
    <w:rsid w:val="6D1E82C4"/>
    <w:rsid w:val="6D1EAEB6"/>
    <w:rsid w:val="6D25F725"/>
    <w:rsid w:val="6D3F5854"/>
    <w:rsid w:val="6D47AA96"/>
    <w:rsid w:val="6D4A6334"/>
    <w:rsid w:val="6D50A81E"/>
    <w:rsid w:val="6D511A40"/>
    <w:rsid w:val="6D571DE4"/>
    <w:rsid w:val="6D5B790D"/>
    <w:rsid w:val="6D6B33E6"/>
    <w:rsid w:val="6D8943AA"/>
    <w:rsid w:val="6DACA7FF"/>
    <w:rsid w:val="6DADE906"/>
    <w:rsid w:val="6DB18AAE"/>
    <w:rsid w:val="6DB28548"/>
    <w:rsid w:val="6DE41923"/>
    <w:rsid w:val="6DE42DFE"/>
    <w:rsid w:val="6DF97020"/>
    <w:rsid w:val="6E12DBDC"/>
    <w:rsid w:val="6E1C7A4D"/>
    <w:rsid w:val="6E1EF2AB"/>
    <w:rsid w:val="6E2703B7"/>
    <w:rsid w:val="6E500EE2"/>
    <w:rsid w:val="6E64512C"/>
    <w:rsid w:val="6E76BC16"/>
    <w:rsid w:val="6E7E30BB"/>
    <w:rsid w:val="6E840504"/>
    <w:rsid w:val="6E8AF2DF"/>
    <w:rsid w:val="6E8BA63E"/>
    <w:rsid w:val="6E982370"/>
    <w:rsid w:val="6E9D6DE3"/>
    <w:rsid w:val="6ED0B6EA"/>
    <w:rsid w:val="6ED19926"/>
    <w:rsid w:val="6ED2DBE0"/>
    <w:rsid w:val="6ED5EAC5"/>
    <w:rsid w:val="6EDD12FA"/>
    <w:rsid w:val="6EE3B1AD"/>
    <w:rsid w:val="6EE661BD"/>
    <w:rsid w:val="6EE98CC2"/>
    <w:rsid w:val="6F01F5C6"/>
    <w:rsid w:val="6F0F44A2"/>
    <w:rsid w:val="6F103167"/>
    <w:rsid w:val="6F2A192C"/>
    <w:rsid w:val="6F4596EB"/>
    <w:rsid w:val="6F6598C7"/>
    <w:rsid w:val="6F74F605"/>
    <w:rsid w:val="6F80E823"/>
    <w:rsid w:val="6F8D608B"/>
    <w:rsid w:val="6F9844C0"/>
    <w:rsid w:val="6FB2258D"/>
    <w:rsid w:val="6FB693ED"/>
    <w:rsid w:val="6FBCF2A7"/>
    <w:rsid w:val="6FEF8467"/>
    <w:rsid w:val="6FFE22CC"/>
    <w:rsid w:val="701A49CF"/>
    <w:rsid w:val="703169DA"/>
    <w:rsid w:val="703C9E2D"/>
    <w:rsid w:val="703EF724"/>
    <w:rsid w:val="7058287E"/>
    <w:rsid w:val="70626D3B"/>
    <w:rsid w:val="7066CBBD"/>
    <w:rsid w:val="707041FA"/>
    <w:rsid w:val="7072CC81"/>
    <w:rsid w:val="708368EF"/>
    <w:rsid w:val="708924C9"/>
    <w:rsid w:val="7092E726"/>
    <w:rsid w:val="7094BF30"/>
    <w:rsid w:val="7097465F"/>
    <w:rsid w:val="70ADCDD6"/>
    <w:rsid w:val="70B96AD2"/>
    <w:rsid w:val="70B9AEAC"/>
    <w:rsid w:val="70CA02BF"/>
    <w:rsid w:val="70CB78EA"/>
    <w:rsid w:val="70E6BD93"/>
    <w:rsid w:val="70ED791C"/>
    <w:rsid w:val="710091FB"/>
    <w:rsid w:val="71078323"/>
    <w:rsid w:val="71147CF8"/>
    <w:rsid w:val="7124A24F"/>
    <w:rsid w:val="7125ADDA"/>
    <w:rsid w:val="713855D6"/>
    <w:rsid w:val="71407EEF"/>
    <w:rsid w:val="7144FBD0"/>
    <w:rsid w:val="7144FF9B"/>
    <w:rsid w:val="716153B8"/>
    <w:rsid w:val="71866E9D"/>
    <w:rsid w:val="719CA90C"/>
    <w:rsid w:val="71A0927C"/>
    <w:rsid w:val="71B8F7FB"/>
    <w:rsid w:val="71D2D8C4"/>
    <w:rsid w:val="71E64924"/>
    <w:rsid w:val="71E8809B"/>
    <w:rsid w:val="71F003FD"/>
    <w:rsid w:val="71FCB110"/>
    <w:rsid w:val="7210D5C4"/>
    <w:rsid w:val="72155764"/>
    <w:rsid w:val="721A7811"/>
    <w:rsid w:val="722774B5"/>
    <w:rsid w:val="72343C1B"/>
    <w:rsid w:val="7244C6FE"/>
    <w:rsid w:val="7260972C"/>
    <w:rsid w:val="72670618"/>
    <w:rsid w:val="72A06EFA"/>
    <w:rsid w:val="72A347ED"/>
    <w:rsid w:val="72B333F8"/>
    <w:rsid w:val="72B36755"/>
    <w:rsid w:val="72BCDDF4"/>
    <w:rsid w:val="72C05835"/>
    <w:rsid w:val="72C08F81"/>
    <w:rsid w:val="72F86192"/>
    <w:rsid w:val="72FC1A35"/>
    <w:rsid w:val="730186B9"/>
    <w:rsid w:val="7305C3DB"/>
    <w:rsid w:val="73497177"/>
    <w:rsid w:val="738F4A73"/>
    <w:rsid w:val="7390BC57"/>
    <w:rsid w:val="739760E5"/>
    <w:rsid w:val="739D1FED"/>
    <w:rsid w:val="73A0940C"/>
    <w:rsid w:val="73A3A2A6"/>
    <w:rsid w:val="73C91DD6"/>
    <w:rsid w:val="73CDC254"/>
    <w:rsid w:val="73CE8FD3"/>
    <w:rsid w:val="73E09E89"/>
    <w:rsid w:val="73ED0B64"/>
    <w:rsid w:val="73F0AE3F"/>
    <w:rsid w:val="73F60F45"/>
    <w:rsid w:val="74143510"/>
    <w:rsid w:val="742F478B"/>
    <w:rsid w:val="743475CA"/>
    <w:rsid w:val="743E0552"/>
    <w:rsid w:val="743EE1F5"/>
    <w:rsid w:val="7456EDF8"/>
    <w:rsid w:val="745AE4EB"/>
    <w:rsid w:val="745E5C6B"/>
    <w:rsid w:val="74750BE5"/>
    <w:rsid w:val="7488DC29"/>
    <w:rsid w:val="7490B302"/>
    <w:rsid w:val="7493BC84"/>
    <w:rsid w:val="749D12BF"/>
    <w:rsid w:val="749D68C3"/>
    <w:rsid w:val="74A299FA"/>
    <w:rsid w:val="74A5B9D5"/>
    <w:rsid w:val="74C464BB"/>
    <w:rsid w:val="74CEBB30"/>
    <w:rsid w:val="74D67DDE"/>
    <w:rsid w:val="74F3C43D"/>
    <w:rsid w:val="75086196"/>
    <w:rsid w:val="750D8D11"/>
    <w:rsid w:val="750E5009"/>
    <w:rsid w:val="7525443B"/>
    <w:rsid w:val="753357D2"/>
    <w:rsid w:val="754C9E42"/>
    <w:rsid w:val="754FEA73"/>
    <w:rsid w:val="75508E7F"/>
    <w:rsid w:val="7586652D"/>
    <w:rsid w:val="758966EE"/>
    <w:rsid w:val="759AC220"/>
    <w:rsid w:val="75A2FF09"/>
    <w:rsid w:val="75A94D88"/>
    <w:rsid w:val="75AFE3FE"/>
    <w:rsid w:val="75B97A72"/>
    <w:rsid w:val="75BADF4B"/>
    <w:rsid w:val="75CEFA6F"/>
    <w:rsid w:val="75D003DB"/>
    <w:rsid w:val="75DF0ED5"/>
    <w:rsid w:val="7601FC69"/>
    <w:rsid w:val="7604B6EF"/>
    <w:rsid w:val="76669619"/>
    <w:rsid w:val="766C43B6"/>
    <w:rsid w:val="767961D2"/>
    <w:rsid w:val="768C3EFB"/>
    <w:rsid w:val="76B2A3B4"/>
    <w:rsid w:val="76BD8D00"/>
    <w:rsid w:val="76BF28B3"/>
    <w:rsid w:val="76D09392"/>
    <w:rsid w:val="76D4347F"/>
    <w:rsid w:val="76E0A809"/>
    <w:rsid w:val="76E1AB8E"/>
    <w:rsid w:val="76F2E231"/>
    <w:rsid w:val="76FE010E"/>
    <w:rsid w:val="7703B68A"/>
    <w:rsid w:val="7720B855"/>
    <w:rsid w:val="7734506F"/>
    <w:rsid w:val="7742F96F"/>
    <w:rsid w:val="77481670"/>
    <w:rsid w:val="774C7271"/>
    <w:rsid w:val="775998E8"/>
    <w:rsid w:val="7761FE68"/>
    <w:rsid w:val="77631F1D"/>
    <w:rsid w:val="77633D9A"/>
    <w:rsid w:val="77693CEB"/>
    <w:rsid w:val="777BB15A"/>
    <w:rsid w:val="77825F94"/>
    <w:rsid w:val="7796CFF4"/>
    <w:rsid w:val="77A0597A"/>
    <w:rsid w:val="77A27983"/>
    <w:rsid w:val="77A80B68"/>
    <w:rsid w:val="77C7A835"/>
    <w:rsid w:val="77CF0F6E"/>
    <w:rsid w:val="77DE3411"/>
    <w:rsid w:val="77E3B5B7"/>
    <w:rsid w:val="77E7C71F"/>
    <w:rsid w:val="77E7D45E"/>
    <w:rsid w:val="77F43808"/>
    <w:rsid w:val="7810172F"/>
    <w:rsid w:val="7822BFBA"/>
    <w:rsid w:val="7835B50A"/>
    <w:rsid w:val="7836F9F0"/>
    <w:rsid w:val="7858A01C"/>
    <w:rsid w:val="7865FDA2"/>
    <w:rsid w:val="78A772CB"/>
    <w:rsid w:val="78AAF520"/>
    <w:rsid w:val="78B25897"/>
    <w:rsid w:val="78BF1341"/>
    <w:rsid w:val="78EF53D6"/>
    <w:rsid w:val="79118176"/>
    <w:rsid w:val="791760CF"/>
    <w:rsid w:val="7917A379"/>
    <w:rsid w:val="79252278"/>
    <w:rsid w:val="793E43EA"/>
    <w:rsid w:val="7948645A"/>
    <w:rsid w:val="7956F6A2"/>
    <w:rsid w:val="795975AF"/>
    <w:rsid w:val="796E04F0"/>
    <w:rsid w:val="797522D4"/>
    <w:rsid w:val="79765064"/>
    <w:rsid w:val="7979BF38"/>
    <w:rsid w:val="797B55B0"/>
    <w:rsid w:val="799AD0D8"/>
    <w:rsid w:val="799E35A0"/>
    <w:rsid w:val="79A4D3EF"/>
    <w:rsid w:val="79A52CCA"/>
    <w:rsid w:val="79B7D1D6"/>
    <w:rsid w:val="79B99ECC"/>
    <w:rsid w:val="79C93EE0"/>
    <w:rsid w:val="79E3A63B"/>
    <w:rsid w:val="79E45B65"/>
    <w:rsid w:val="79F7F550"/>
    <w:rsid w:val="79F80047"/>
    <w:rsid w:val="7A3B189E"/>
    <w:rsid w:val="7A5A5DF9"/>
    <w:rsid w:val="7A663F49"/>
    <w:rsid w:val="7A6FA8C1"/>
    <w:rsid w:val="7A7019F5"/>
    <w:rsid w:val="7A7CDFC7"/>
    <w:rsid w:val="7A7FD1A8"/>
    <w:rsid w:val="7A84C7B4"/>
    <w:rsid w:val="7A9F638E"/>
    <w:rsid w:val="7AADCEA4"/>
    <w:rsid w:val="7AB00A42"/>
    <w:rsid w:val="7AB21DAD"/>
    <w:rsid w:val="7ABC41CA"/>
    <w:rsid w:val="7ABCCDAA"/>
    <w:rsid w:val="7AC468A9"/>
    <w:rsid w:val="7ADBEAB0"/>
    <w:rsid w:val="7ADC597A"/>
    <w:rsid w:val="7AF623A2"/>
    <w:rsid w:val="7AF93C21"/>
    <w:rsid w:val="7B09B4A0"/>
    <w:rsid w:val="7B151D57"/>
    <w:rsid w:val="7B1B5C53"/>
    <w:rsid w:val="7B1B9769"/>
    <w:rsid w:val="7B2556E1"/>
    <w:rsid w:val="7B29B58E"/>
    <w:rsid w:val="7B327BAC"/>
    <w:rsid w:val="7B54D26C"/>
    <w:rsid w:val="7B56C9CF"/>
    <w:rsid w:val="7B6ADCCB"/>
    <w:rsid w:val="7B70AE01"/>
    <w:rsid w:val="7B72243E"/>
    <w:rsid w:val="7B823618"/>
    <w:rsid w:val="7BA2052F"/>
    <w:rsid w:val="7BA9D159"/>
    <w:rsid w:val="7BC428EA"/>
    <w:rsid w:val="7BD5EAF5"/>
    <w:rsid w:val="7BDAADF9"/>
    <w:rsid w:val="7BDBAFF4"/>
    <w:rsid w:val="7BFBA759"/>
    <w:rsid w:val="7BFEDE7C"/>
    <w:rsid w:val="7C0FB25C"/>
    <w:rsid w:val="7C10A3B7"/>
    <w:rsid w:val="7C2C2BFC"/>
    <w:rsid w:val="7C4DB48F"/>
    <w:rsid w:val="7C4E55C0"/>
    <w:rsid w:val="7C5BC78F"/>
    <w:rsid w:val="7C5D6636"/>
    <w:rsid w:val="7C735913"/>
    <w:rsid w:val="7C8BF518"/>
    <w:rsid w:val="7C928EAD"/>
    <w:rsid w:val="7CA8D3B1"/>
    <w:rsid w:val="7CAE7E53"/>
    <w:rsid w:val="7CB7977E"/>
    <w:rsid w:val="7CC0C83E"/>
    <w:rsid w:val="7CC1C896"/>
    <w:rsid w:val="7CD7DCEF"/>
    <w:rsid w:val="7CE11A07"/>
    <w:rsid w:val="7CE3E540"/>
    <w:rsid w:val="7CE5B24C"/>
    <w:rsid w:val="7CEDAEDF"/>
    <w:rsid w:val="7CF800DE"/>
    <w:rsid w:val="7CFD3918"/>
    <w:rsid w:val="7D099C58"/>
    <w:rsid w:val="7D0B611D"/>
    <w:rsid w:val="7D0EFC6E"/>
    <w:rsid w:val="7D13A91A"/>
    <w:rsid w:val="7D1729F6"/>
    <w:rsid w:val="7D1BE641"/>
    <w:rsid w:val="7D2975C7"/>
    <w:rsid w:val="7D29EBD9"/>
    <w:rsid w:val="7D2C7A75"/>
    <w:rsid w:val="7D3F3B6E"/>
    <w:rsid w:val="7D51EE18"/>
    <w:rsid w:val="7D55B457"/>
    <w:rsid w:val="7D56BA80"/>
    <w:rsid w:val="7D5F0036"/>
    <w:rsid w:val="7D70D47D"/>
    <w:rsid w:val="7D89A55A"/>
    <w:rsid w:val="7D91BD07"/>
    <w:rsid w:val="7DA0FFD4"/>
    <w:rsid w:val="7DF46D39"/>
    <w:rsid w:val="7DFDF691"/>
    <w:rsid w:val="7DFE3DEB"/>
    <w:rsid w:val="7E07AE4D"/>
    <w:rsid w:val="7E22BD97"/>
    <w:rsid w:val="7E282BD7"/>
    <w:rsid w:val="7E3E8A44"/>
    <w:rsid w:val="7E4B05A7"/>
    <w:rsid w:val="7E4EC1BB"/>
    <w:rsid w:val="7E67EB7B"/>
    <w:rsid w:val="7E6E674C"/>
    <w:rsid w:val="7E782483"/>
    <w:rsid w:val="7E7A3AA3"/>
    <w:rsid w:val="7E7FF6DE"/>
    <w:rsid w:val="7E8D1ACA"/>
    <w:rsid w:val="7E8E98EF"/>
    <w:rsid w:val="7EB54D46"/>
    <w:rsid w:val="7EB59F79"/>
    <w:rsid w:val="7EBBDB71"/>
    <w:rsid w:val="7ED2753B"/>
    <w:rsid w:val="7ED75463"/>
    <w:rsid w:val="7EE140F4"/>
    <w:rsid w:val="7EF16559"/>
    <w:rsid w:val="7EFB3F48"/>
    <w:rsid w:val="7F0B1673"/>
    <w:rsid w:val="7F0BADFD"/>
    <w:rsid w:val="7F20B7F5"/>
    <w:rsid w:val="7F27203D"/>
    <w:rsid w:val="7F2B7CB4"/>
    <w:rsid w:val="7F4FABB8"/>
    <w:rsid w:val="7F59A18C"/>
    <w:rsid w:val="7F59B9EE"/>
    <w:rsid w:val="7F9C431F"/>
    <w:rsid w:val="7F9C5A95"/>
    <w:rsid w:val="7FA7528B"/>
    <w:rsid w:val="7FA8579E"/>
    <w:rsid w:val="7FAE1217"/>
    <w:rsid w:val="7FB21F17"/>
    <w:rsid w:val="7FB270D0"/>
    <w:rsid w:val="7FC10913"/>
    <w:rsid w:val="7FE3E8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E98EF"/>
  <w15:chartTrackingRefBased/>
  <w15:docId w15:val="{1F3A02BF-AD45-4330-BA7C-086BD1717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F0BADFD"/>
    <w:pPr>
      <w:spacing w:after="0"/>
    </w:pPr>
    <w:rPr>
      <w:rFonts w:ascii="Times New Roman" w:eastAsia="Times New Roman" w:hAnsi="Times New Roman" w:cs="Times New Roman"/>
      <w:lang w:eastAsia="en-GB"/>
    </w:rPr>
  </w:style>
  <w:style w:type="paragraph" w:styleId="Heading1">
    <w:name w:val="heading 1"/>
    <w:basedOn w:val="Normal"/>
    <w:next w:val="Normal"/>
    <w:uiPriority w:val="9"/>
    <w:qFormat/>
    <w:rsid w:val="7F0BADFD"/>
    <w:pPr>
      <w:keepNext/>
      <w:keepLines/>
      <w:spacing w:before="360" w:after="80"/>
      <w:outlineLvl w:val="0"/>
    </w:pPr>
    <w:rPr>
      <w:rFonts w:asciiTheme="majorHAnsi" w:eastAsiaTheme="majorEastAsia" w:hAnsiTheme="majorHAnsi" w:cstheme="majorBidi"/>
      <w:color w:val="0F4761" w:themeColor="accent1" w:themeShade="BF"/>
      <w:sz w:val="40"/>
      <w:szCs w:val="40"/>
      <w:lang w:eastAsia="ja-JP"/>
    </w:rPr>
  </w:style>
  <w:style w:type="paragraph" w:styleId="Heading2">
    <w:name w:val="heading 2"/>
    <w:basedOn w:val="Normal"/>
    <w:next w:val="Normal"/>
    <w:uiPriority w:val="9"/>
    <w:unhideWhenUsed/>
    <w:qFormat/>
    <w:rsid w:val="7F0BADFD"/>
    <w:pPr>
      <w:keepNext/>
      <w:keepLines/>
      <w:spacing w:before="160" w:after="80"/>
      <w:outlineLvl w:val="1"/>
    </w:pPr>
    <w:rPr>
      <w:rFonts w:asciiTheme="majorHAnsi" w:eastAsiaTheme="majorEastAsia" w:hAnsiTheme="majorHAnsi" w:cstheme="majorBidi"/>
      <w:color w:val="0F4761" w:themeColor="accent1" w:themeShade="BF"/>
      <w:sz w:val="32"/>
      <w:szCs w:val="32"/>
      <w:lang w:eastAsia="ja-JP"/>
    </w:rPr>
  </w:style>
  <w:style w:type="paragraph" w:styleId="Heading3">
    <w:name w:val="heading 3"/>
    <w:basedOn w:val="Normal"/>
    <w:next w:val="Normal"/>
    <w:uiPriority w:val="9"/>
    <w:unhideWhenUsed/>
    <w:qFormat/>
    <w:rsid w:val="7F0BADFD"/>
    <w:pPr>
      <w:keepNext/>
      <w:keepLines/>
      <w:spacing w:before="160" w:after="80"/>
      <w:outlineLvl w:val="2"/>
    </w:pPr>
    <w:rPr>
      <w:rFonts w:asciiTheme="minorHAnsi" w:eastAsiaTheme="majorEastAsia" w:hAnsiTheme="minorHAnsi" w:cstheme="majorBidi"/>
      <w:color w:val="0F4761" w:themeColor="accent1" w:themeShade="BF"/>
      <w:sz w:val="28"/>
      <w:szCs w:val="2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F0BADFD"/>
    <w:pPr>
      <w:spacing w:after="160"/>
      <w:ind w:left="720"/>
      <w:contextualSpacing/>
    </w:pPr>
    <w:rPr>
      <w:lang w:eastAsia="ja-JP"/>
    </w:rPr>
  </w:style>
  <w:style w:type="character" w:styleId="Hyperlink">
    <w:name w:val="Hyperlink"/>
    <w:basedOn w:val="DefaultParagraphFont"/>
    <w:uiPriority w:val="99"/>
    <w:unhideWhenUsed/>
    <w:rsid w:val="19B3C5EA"/>
    <w:rPr>
      <w:color w:val="467886"/>
      <w:u w:val="single"/>
    </w:rPr>
  </w:style>
  <w:style w:type="paragraph" w:styleId="Title">
    <w:name w:val="Title"/>
    <w:basedOn w:val="Normal"/>
    <w:next w:val="Normal"/>
    <w:uiPriority w:val="10"/>
    <w:qFormat/>
    <w:rsid w:val="0AF43040"/>
    <w:pPr>
      <w:spacing w:after="80"/>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7B2E6A"/>
    <w:pPr>
      <w:spacing w:after="200"/>
    </w:pPr>
    <w:rPr>
      <w:i/>
      <w:iCs/>
      <w:color w:val="0E2841" w:themeColor="text2"/>
      <w:sz w:val="18"/>
      <w:szCs w:val="18"/>
    </w:rPr>
  </w:style>
  <w:style w:type="paragraph" w:customStyle="1" w:styleId="p1">
    <w:name w:val="p1"/>
    <w:basedOn w:val="Normal"/>
    <w:rsid w:val="7F0BADFD"/>
    <w:pPr>
      <w:spacing w:beforeAutospacing="1" w:afterAutospacing="1"/>
    </w:pPr>
  </w:style>
  <w:style w:type="character" w:customStyle="1" w:styleId="s1">
    <w:name w:val="s1"/>
    <w:basedOn w:val="DefaultParagraphFont"/>
    <w:rsid w:val="004772FE"/>
  </w:style>
  <w:style w:type="character" w:styleId="Strong">
    <w:name w:val="Strong"/>
    <w:basedOn w:val="DefaultParagraphFont"/>
    <w:uiPriority w:val="22"/>
    <w:qFormat/>
    <w:rsid w:val="00BB1340"/>
    <w:rPr>
      <w:b/>
      <w:bCs/>
    </w:rPr>
  </w:style>
  <w:style w:type="character" w:customStyle="1" w:styleId="mop">
    <w:name w:val="mop"/>
    <w:basedOn w:val="DefaultParagraphFont"/>
    <w:rsid w:val="00BF2B44"/>
  </w:style>
  <w:style w:type="character" w:customStyle="1" w:styleId="delimsizing">
    <w:name w:val="delimsizing"/>
    <w:basedOn w:val="DefaultParagraphFont"/>
    <w:rsid w:val="00BF2B44"/>
  </w:style>
  <w:style w:type="character" w:customStyle="1" w:styleId="mord">
    <w:name w:val="mord"/>
    <w:basedOn w:val="DefaultParagraphFont"/>
    <w:rsid w:val="00BF2B44"/>
  </w:style>
  <w:style w:type="character" w:customStyle="1" w:styleId="mbin">
    <w:name w:val="mbin"/>
    <w:basedOn w:val="DefaultParagraphFont"/>
    <w:rsid w:val="00BF2B44"/>
  </w:style>
  <w:style w:type="character" w:customStyle="1" w:styleId="mrel">
    <w:name w:val="mrel"/>
    <w:basedOn w:val="DefaultParagraphFont"/>
    <w:rsid w:val="00BF2B44"/>
  </w:style>
  <w:style w:type="character" w:styleId="PlaceholderText">
    <w:name w:val="Placeholder Text"/>
    <w:basedOn w:val="DefaultParagraphFont"/>
    <w:uiPriority w:val="99"/>
    <w:semiHidden/>
    <w:rsid w:val="00835536"/>
    <w:rPr>
      <w:color w:val="666666"/>
    </w:rPr>
  </w:style>
  <w:style w:type="character" w:styleId="UnresolvedMention">
    <w:name w:val="Unresolved Mention"/>
    <w:basedOn w:val="DefaultParagraphFont"/>
    <w:uiPriority w:val="99"/>
    <w:semiHidden/>
    <w:unhideWhenUsed/>
    <w:rsid w:val="00A806D6"/>
    <w:rPr>
      <w:color w:val="605E5C"/>
      <w:shd w:val="clear" w:color="auto" w:fill="E1DFDD"/>
    </w:rPr>
  </w:style>
  <w:style w:type="paragraph" w:styleId="NormalWeb">
    <w:name w:val="Normal (Web)"/>
    <w:basedOn w:val="Normal"/>
    <w:uiPriority w:val="99"/>
    <w:unhideWhenUsed/>
    <w:rsid w:val="00F83B3A"/>
    <w:pPr>
      <w:spacing w:before="100" w:beforeAutospacing="1" w:after="100" w:afterAutospacing="1"/>
    </w:pPr>
  </w:style>
  <w:style w:type="paragraph" w:styleId="Header">
    <w:name w:val="header"/>
    <w:basedOn w:val="Normal"/>
    <w:link w:val="HeaderChar"/>
    <w:uiPriority w:val="99"/>
    <w:unhideWhenUsed/>
    <w:rsid w:val="00B33046"/>
    <w:pPr>
      <w:tabs>
        <w:tab w:val="center" w:pos="4513"/>
        <w:tab w:val="right" w:pos="9026"/>
      </w:tabs>
      <w:spacing w:line="240" w:lineRule="auto"/>
    </w:pPr>
  </w:style>
  <w:style w:type="character" w:customStyle="1" w:styleId="HeaderChar">
    <w:name w:val="Header Char"/>
    <w:basedOn w:val="DefaultParagraphFont"/>
    <w:link w:val="Header"/>
    <w:uiPriority w:val="99"/>
    <w:rsid w:val="00B33046"/>
    <w:rPr>
      <w:rFonts w:ascii="Times New Roman" w:eastAsia="Times New Roman" w:hAnsi="Times New Roman" w:cs="Times New Roman"/>
      <w:lang w:eastAsia="en-GB"/>
    </w:rPr>
  </w:style>
  <w:style w:type="paragraph" w:styleId="Footer">
    <w:name w:val="footer"/>
    <w:basedOn w:val="Normal"/>
    <w:link w:val="FooterChar"/>
    <w:uiPriority w:val="99"/>
    <w:unhideWhenUsed/>
    <w:rsid w:val="00B33046"/>
    <w:pPr>
      <w:tabs>
        <w:tab w:val="center" w:pos="4513"/>
        <w:tab w:val="right" w:pos="9026"/>
      </w:tabs>
      <w:spacing w:line="240" w:lineRule="auto"/>
    </w:pPr>
  </w:style>
  <w:style w:type="character" w:customStyle="1" w:styleId="FooterChar">
    <w:name w:val="Footer Char"/>
    <w:basedOn w:val="DefaultParagraphFont"/>
    <w:link w:val="Footer"/>
    <w:uiPriority w:val="99"/>
    <w:rsid w:val="00B33046"/>
    <w:rPr>
      <w:rFonts w:ascii="Times New Roman" w:eastAsia="Times New Roman" w:hAnsi="Times New Roman" w:cs="Times New Roman"/>
      <w:lang w:eastAsia="en-GB"/>
    </w:rPr>
  </w:style>
  <w:style w:type="paragraph" w:styleId="TOCHeading">
    <w:name w:val="TOC Heading"/>
    <w:basedOn w:val="Heading1"/>
    <w:next w:val="Normal"/>
    <w:uiPriority w:val="39"/>
    <w:unhideWhenUsed/>
    <w:qFormat/>
    <w:rsid w:val="00BD32DC"/>
    <w:pPr>
      <w:spacing w:before="480" w:after="0" w:line="276" w:lineRule="auto"/>
      <w:outlineLvl w:val="9"/>
    </w:pPr>
    <w:rPr>
      <w:b/>
      <w:bCs/>
      <w:sz w:val="28"/>
      <w:szCs w:val="28"/>
      <w:lang w:val="en-US" w:eastAsia="en-US"/>
    </w:rPr>
  </w:style>
  <w:style w:type="paragraph" w:styleId="TOC2">
    <w:name w:val="toc 2"/>
    <w:basedOn w:val="Normal"/>
    <w:next w:val="Normal"/>
    <w:autoRedefine/>
    <w:uiPriority w:val="39"/>
    <w:unhideWhenUsed/>
    <w:rsid w:val="00BD32DC"/>
    <w:pPr>
      <w:ind w:left="240"/>
    </w:pPr>
    <w:rPr>
      <w:rFonts w:asciiTheme="minorHAnsi" w:hAnsiTheme="minorHAnsi"/>
      <w:smallCaps/>
      <w:sz w:val="20"/>
      <w:szCs w:val="20"/>
    </w:rPr>
  </w:style>
  <w:style w:type="paragraph" w:styleId="TOC1">
    <w:name w:val="toc 1"/>
    <w:basedOn w:val="Normal"/>
    <w:next w:val="Normal"/>
    <w:autoRedefine/>
    <w:uiPriority w:val="39"/>
    <w:unhideWhenUsed/>
    <w:rsid w:val="003D6046"/>
    <w:pPr>
      <w:tabs>
        <w:tab w:val="right" w:leader="dot" w:pos="9016"/>
      </w:tabs>
      <w:spacing w:after="120" w:line="480" w:lineRule="auto"/>
    </w:pPr>
    <w:rPr>
      <w:rFonts w:asciiTheme="minorHAnsi" w:hAnsiTheme="minorHAnsi"/>
      <w:b/>
      <w:bCs/>
      <w:caps/>
      <w:sz w:val="20"/>
      <w:szCs w:val="20"/>
    </w:rPr>
  </w:style>
  <w:style w:type="paragraph" w:styleId="TOC3">
    <w:name w:val="toc 3"/>
    <w:basedOn w:val="Normal"/>
    <w:next w:val="Normal"/>
    <w:autoRedefine/>
    <w:uiPriority w:val="39"/>
    <w:unhideWhenUsed/>
    <w:rsid w:val="00BD32DC"/>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BD32DC"/>
    <w:pPr>
      <w:ind w:left="720"/>
    </w:pPr>
    <w:rPr>
      <w:rFonts w:asciiTheme="minorHAnsi" w:hAnsiTheme="minorHAnsi"/>
      <w:sz w:val="18"/>
      <w:szCs w:val="18"/>
    </w:rPr>
  </w:style>
  <w:style w:type="paragraph" w:styleId="TOC5">
    <w:name w:val="toc 5"/>
    <w:basedOn w:val="Normal"/>
    <w:next w:val="Normal"/>
    <w:autoRedefine/>
    <w:uiPriority w:val="39"/>
    <w:semiHidden/>
    <w:unhideWhenUsed/>
    <w:rsid w:val="00BD32DC"/>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D32DC"/>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D32DC"/>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D32DC"/>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D32DC"/>
    <w:pPr>
      <w:ind w:left="1920"/>
    </w:pPr>
    <w:rPr>
      <w:rFonts w:asciiTheme="minorHAnsi" w:hAnsiTheme="minorHAnsi"/>
      <w:sz w:val="18"/>
      <w:szCs w:val="18"/>
    </w:rPr>
  </w:style>
  <w:style w:type="paragraph" w:styleId="TableofFigures">
    <w:name w:val="table of figures"/>
    <w:basedOn w:val="Normal"/>
    <w:next w:val="Normal"/>
    <w:uiPriority w:val="99"/>
    <w:unhideWhenUsed/>
    <w:rsid w:val="005E0124"/>
  </w:style>
  <w:style w:type="paragraph" w:styleId="FootnoteText">
    <w:name w:val="footnote text"/>
    <w:basedOn w:val="Normal"/>
    <w:link w:val="FootnoteTextChar"/>
    <w:uiPriority w:val="99"/>
    <w:semiHidden/>
    <w:unhideWhenUsed/>
    <w:rsid w:val="003D4DBD"/>
    <w:pPr>
      <w:spacing w:line="240" w:lineRule="auto"/>
    </w:pPr>
    <w:rPr>
      <w:rFonts w:ascii="Calibri" w:eastAsia="Calibri" w:hAnsi="Calibri" w:cs="Arial"/>
      <w:sz w:val="20"/>
      <w:szCs w:val="20"/>
      <w:lang w:eastAsia="en-US"/>
    </w:rPr>
  </w:style>
  <w:style w:type="character" w:customStyle="1" w:styleId="FootnoteTextChar">
    <w:name w:val="Footnote Text Char"/>
    <w:basedOn w:val="DefaultParagraphFont"/>
    <w:link w:val="FootnoteText"/>
    <w:uiPriority w:val="99"/>
    <w:semiHidden/>
    <w:rsid w:val="003D4DBD"/>
    <w:rPr>
      <w:rFonts w:ascii="Calibri" w:eastAsia="Calibri" w:hAnsi="Calibri" w:cs="Arial"/>
      <w:sz w:val="20"/>
      <w:szCs w:val="20"/>
      <w:lang w:eastAsia="en-US"/>
    </w:rPr>
  </w:style>
  <w:style w:type="character" w:styleId="FootnoteReference">
    <w:name w:val="footnote reference"/>
    <w:uiPriority w:val="99"/>
    <w:semiHidden/>
    <w:unhideWhenUsed/>
    <w:rsid w:val="003D4D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89966">
      <w:bodyDiv w:val="1"/>
      <w:marLeft w:val="0"/>
      <w:marRight w:val="0"/>
      <w:marTop w:val="0"/>
      <w:marBottom w:val="0"/>
      <w:divBdr>
        <w:top w:val="none" w:sz="0" w:space="0" w:color="auto"/>
        <w:left w:val="none" w:sz="0" w:space="0" w:color="auto"/>
        <w:bottom w:val="none" w:sz="0" w:space="0" w:color="auto"/>
        <w:right w:val="none" w:sz="0" w:space="0" w:color="auto"/>
      </w:divBdr>
    </w:div>
    <w:div w:id="184663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bbc.co.uk/news/articles/c36wgr4d03ko" TargetMode="External"/><Relationship Id="rId3" Type="http://schemas.openxmlformats.org/officeDocument/2006/relationships/styles" Target="styles.xml"/><Relationship Id="rId21" Type="http://schemas.openxmlformats.org/officeDocument/2006/relationships/image" Target="media/image14.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ublic.tableau.com/app/profile/ester.marku/viz/NSPCC_17540616127510/Story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nspcc.org.uk/about-us/organisation-struc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nspcc.org.uk/support-us/ways-to-give/become-major-donor/our-major-donor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jor.co.uk/ijor/article/view/8674/4626" TargetMode="External"/><Relationship Id="rId30" Type="http://schemas.openxmlformats.org/officeDocument/2006/relationships/hyperlink" Target="https://www.nspcc.org.uk/about-us/performance-plans-strategy/" TargetMode="Externa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s://intranet.birmingham.ac.uk/as/libraryservices/asc/student-guidance-gai.aspx" TargetMode="External"/><Relationship Id="rId2" Type="http://schemas.openxmlformats.org/officeDocument/2006/relationships/hyperlink" Target="https://intranet.birmingham.ac.uk/as/registry/legislation/codesofpractice/index.aspx" TargetMode="External"/><Relationship Id="rId1" Type="http://schemas.openxmlformats.org/officeDocument/2006/relationships/hyperlink" Target="https://intranet.birmingham.ac.uk/student/academic-support/academic-integrity-support-and-advic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A176D2B-DDB4-5944-896D-A2C5CD65E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46</Pages>
  <Words>9915</Words>
  <Characters>56517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Simren Dhaliwal (MSc Business Analytics FT)</dc:creator>
  <cp:keywords/>
  <dc:description/>
  <cp:lastModifiedBy>Ester Marku (MSc Business Analytics FT)</cp:lastModifiedBy>
  <cp:revision>5</cp:revision>
  <cp:lastPrinted>2025-08-26T12:07:00Z</cp:lastPrinted>
  <dcterms:created xsi:type="dcterms:W3CDTF">2025-08-26T20:40:00Z</dcterms:created>
  <dcterms:modified xsi:type="dcterms:W3CDTF">2025-11-04T11:17:00Z</dcterms:modified>
</cp:coreProperties>
</file>