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Ficha Técnica do Projeto 2 de análise de dados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Título Projeto: Análises de Hipóteses Spotify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investigar cinco hipóteses levantadas pelo Spotify, relacionadas a características musicais, presença em playlists e comparação entre plataformas de streaming.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Equipe: Projeto em duplas 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Ester Linderos Saravia 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Daiane Sinzato.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Cronograma: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Semana 1: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1: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Limpar os dados e unir as tabelas no BigQuery.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Gerar tabelas, gráficos, cálculos de quartis e correlação durante a análise exploratória.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Aprender Power Bi e exportar dados.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Aplicar a técnica de segmentação e validação de hipóteses.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Preparação para Marco 2: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Preparar ambiente no Google Colab.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Criar conta e preparar repositorio no GitHub.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Semana 2: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2: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Importar os dados para o Google Colab.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Realizar testes de normalidade (Shapiro Wilk)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Realizar testes de significância (teste T ou Wilcoxon).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Interpretar os resultados e criar uma tabela resumo.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Integração com Marco 1: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Adicionar os resultados à apresentação do Marco 1.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Semana 3: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3: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Realizar análise de regressão linear.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Interpretar os resultados e criar um gráfico.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Finalização do Projeto: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Adicionar os resultados à apresentação final.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Preparar e gravar vídeo explicativo.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Criar Ficha Técnica completa.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exportar google colab ao repositório no GitHub.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Recursos: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BigQuery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Colab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Power BI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Apresentações Google(use looker)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Loom (para gravação de vídeo)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GitHub (para armazenamento do projeto)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Observações: O projeto será desenvolvido ao longo de 3 semanas, com foco inicial na limpeza e análise exploratória dos dados, seguido pela realização de testes de significância e, por fim, pela aplicação da regressão linear. A apresentação final será feita por meio de um vídeo explicativo, onde serão apresentadas as conclusões e recomendações obtidas durante a análise dos dados do Spotify.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Links de Interesse: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Dataset: Link(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Hipotese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Apresentação: Link(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Hipótese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Loom Video: Link(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Hipótese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) 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hipóteses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levantadas: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Músicas com BPM (Batidas Por Minuto) mais altas fazem mais sucesso em termos de número de streams no Spotify.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As músicas mais populares no ranking do Spotify também possuem um comportamento semelhante em outras plataformas, como a Deezer.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 presença de uma música em um maior número de playlists está correlacionada com um maior número de streams.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Artistas com um maior número de músicas no Spotify têm mais streams.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As características da música influenciam o sucesso em termos de número de streams no Spotify.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Para o desenvolvimento do projeto, seguir os passos: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Coleta e Preparação dos Dados: Utilize os dados do Spotify fornecidos pela gravadora. Faça a limpeza dos dados, tratando valores nulos, duplicados e outliers, e prepare os dados para análise no Bigquery.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deixe fora as colunas mode, key e shazam charts por ficar fora do escopo e ter  nulos.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identifique e trate valores discrepantes de variável string e numéricas(deixe sem símbolos no string e apaguei o streams nao numerico, trocando de object a int64), criar  variáveis(total de playlists e data com ano-mês-dia de lançamento), crie 3 tabela limpa e junte elas.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Categorizar variável(percentil: low, medium e high) 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Análise Exploratória dos Dados: Explore os dados para entender suas características. Analise a distribuição das variáveis(histograma), calcule medidas de tendência central(média, mediana) e dispersão(desvio padrão), e visualize os dados para identificar padrões e insights, no Power 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Validação das Hipóteses: Para cada uma das hipóteses levantadas, realize análises estatísticas adequadas para determinar se elas são válidas. Por exemplo, para a hipótese sobre BPM e número de streams, calcular a correlação entre essas variáveis.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Medidas de tendência central e desvio padrão para variáveis numéricas e teste de correlação de Pearson.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tabela de resumo(matriz) e gráfico de linha para visualizar dados ao longo do tempo.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 gráfico de barra e de dispersão para visualizar hipótese.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Criação de Dashboard: Utilize o Power BI para criar um dashboard que apresente os principais insights encontrados durante a análise exploratória e a validação das hipóteses. O dashboard deve ser intuitivo e fácil de entender.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Apresentação dos Resultados: Prepare uma apresentação no Looker Studio que resuma os principais resultados da análise. Inclua gráficos, tabelas e insights importantes para comunicar suas descobertas de forma clara e convincente.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Testes de Significância: Se necessário, realize testes de significância estatística para validar suas conclusões e garantir a robustez dos resultados.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realize o teste de shapiro wilk para ver se os dados têm uma distribuição normal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Para confirmar ou refutar as hipóteses use o teste de Mann-Whitney U (porque os dados não tem uma distribuição normal) para a comparação entre grupos e de correlação de Pearson, para análise de correlação. Consideramos um nível de significância de 5% (α=0.05) para todos os testes.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Regressão Linear: Se desejar explorar mais a relação entre variáveis, aplique a técnica de regressão linear para identificar a influência das características da música no número de streams.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Finalização e Entrega: Compilar todos os resultados, análises e recomendações em um relatório final. Grave um vídeo de apresentação explicando suas conclusões e recomendações, utilizando o Loom, e compartilhe o vídeo e o relatório.</w:t>
      </w:r>
    </w:p>
    <w:p w:rsidR="00000000" w:rsidDel="00000000" w:rsidP="00000000" w:rsidRDefault="00000000" w:rsidRPr="00000000" w14:paraId="00000044">
      <w:pPr>
        <w:rPr>
          <w:rFonts w:ascii="Raleway" w:cs="Raleway" w:eastAsia="Raleway" w:hAnsi="Raleway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jHa4_yX0Jcf3zkdbFE1N79eIVFCjGskaNShfOlMRN8/edit#gid=880681063" TargetMode="External"/><Relationship Id="rId7" Type="http://schemas.openxmlformats.org/officeDocument/2006/relationships/hyperlink" Target="https://lookerstudio.google.com/reporting/bd178fd9-c9c0-49d8-be5a-75797ccc5323/page/p_y51ho4bcgd" TargetMode="External"/><Relationship Id="rId8" Type="http://schemas.openxmlformats.org/officeDocument/2006/relationships/hyperlink" Target="https://www.loom.com/share/2e4ae4d0f96743e599233ab0a6d77a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