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9F69" w14:textId="47392C4A" w:rsidR="00B4343D" w:rsidRDefault="00B4343D">
      <w:bookmarkStart w:id="0" w:name="_Hlk150291546"/>
      <w:r>
        <w:t>Sentiment analysis and forecast</w:t>
      </w:r>
    </w:p>
    <w:p w14:paraId="03A93809" w14:textId="77777777" w:rsidR="00B4343D" w:rsidRDefault="00B4343D"/>
    <w:p w14:paraId="1A249AC7" w14:textId="1109E5B9" w:rsidR="00AE119D" w:rsidRDefault="00AE119D" w:rsidP="00AE119D">
      <w:pPr>
        <w:pStyle w:val="ListParagraph"/>
        <w:numPr>
          <w:ilvl w:val="0"/>
          <w:numId w:val="1"/>
        </w:numPr>
      </w:pPr>
      <w:r>
        <w:t>Data storage – tweets data set</w:t>
      </w:r>
    </w:p>
    <w:p w14:paraId="4E2FF3A6" w14:textId="10B5BE74" w:rsidR="00B32750" w:rsidRDefault="00B32750" w:rsidP="00B32750">
      <w:pPr>
        <w:pStyle w:val="ListParagraph"/>
        <w:numPr>
          <w:ilvl w:val="0"/>
          <w:numId w:val="4"/>
        </w:numPr>
      </w:pPr>
      <w:r>
        <w:t>Comparing loading data set to Cassandra, MongoDB and MySQL</w:t>
      </w:r>
    </w:p>
    <w:p w14:paraId="73309ED4" w14:textId="52FEFA50" w:rsidR="005D0DE8" w:rsidRDefault="00AE119D" w:rsidP="005D0DE8">
      <w:pPr>
        <w:pStyle w:val="ListParagraph"/>
        <w:numPr>
          <w:ilvl w:val="0"/>
          <w:numId w:val="1"/>
        </w:numPr>
      </w:pPr>
      <w:r>
        <w:t>Data manipulation and saving the results</w:t>
      </w:r>
    </w:p>
    <w:p w14:paraId="15720CEA" w14:textId="75501D9C" w:rsidR="005D0DE8" w:rsidRDefault="005D0DE8" w:rsidP="005D0DE8">
      <w:pPr>
        <w:pStyle w:val="ListParagraph"/>
        <w:numPr>
          <w:ilvl w:val="0"/>
          <w:numId w:val="3"/>
        </w:numPr>
      </w:pPr>
      <w:r>
        <w:t xml:space="preserve">Cassandra &amp; </w:t>
      </w:r>
      <w:proofErr w:type="spellStart"/>
      <w:r>
        <w:t>Pyspark</w:t>
      </w:r>
      <w:proofErr w:type="spellEnd"/>
    </w:p>
    <w:p w14:paraId="3DCB9A32" w14:textId="212990ED" w:rsidR="00B32750" w:rsidRDefault="00B32750" w:rsidP="00B32750">
      <w:pPr>
        <w:pStyle w:val="ListParagraph"/>
        <w:numPr>
          <w:ilvl w:val="0"/>
          <w:numId w:val="3"/>
        </w:numPr>
      </w:pPr>
      <w:r>
        <w:t>MongoDB – sample aggregation</w:t>
      </w:r>
    </w:p>
    <w:p w14:paraId="1DCAF39A" w14:textId="7193A1F4" w:rsidR="00AE119D" w:rsidRDefault="00AE119D" w:rsidP="00AE119D">
      <w:pPr>
        <w:pStyle w:val="ListParagraph"/>
        <w:numPr>
          <w:ilvl w:val="0"/>
          <w:numId w:val="1"/>
        </w:numPr>
      </w:pPr>
      <w:r>
        <w:t>Data storage comparison</w:t>
      </w:r>
      <w:r w:rsidR="005D0DE8">
        <w:t xml:space="preserve"> (workloads)</w:t>
      </w:r>
    </w:p>
    <w:p w14:paraId="5575618B" w14:textId="77777777" w:rsidR="00BA14D1" w:rsidRDefault="00BA14D1" w:rsidP="00BA14D1">
      <w:pPr>
        <w:pStyle w:val="ListParagraph"/>
      </w:pPr>
    </w:p>
    <w:p w14:paraId="5D0D836E" w14:textId="14F5A071" w:rsidR="00B32750" w:rsidRDefault="00B32750" w:rsidP="00B32750">
      <w:pPr>
        <w:pStyle w:val="ListParagraph"/>
      </w:pPr>
      <w:r>
        <w:t>- MongoDB</w:t>
      </w:r>
    </w:p>
    <w:p w14:paraId="24C8A789" w14:textId="63E2F59E" w:rsidR="00B32750" w:rsidRDefault="00B32750" w:rsidP="00B32750">
      <w:pPr>
        <w:pStyle w:val="ListParagraph"/>
      </w:pPr>
      <w:r>
        <w:t>- MySQL</w:t>
      </w:r>
    </w:p>
    <w:p w14:paraId="2067496C" w14:textId="77777777" w:rsidR="00594001" w:rsidRDefault="00594001" w:rsidP="00B32750">
      <w:pPr>
        <w:pStyle w:val="ListParagraph"/>
      </w:pPr>
    </w:p>
    <w:p w14:paraId="67BF3C52" w14:textId="77777777" w:rsidR="00594001" w:rsidRDefault="00594001" w:rsidP="00B32750">
      <w:pPr>
        <w:pStyle w:val="ListParagraph"/>
      </w:pPr>
    </w:p>
    <w:p w14:paraId="7FA8D204"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Utilisation of a distributed data processing environment (e.g., Hadoop Map-reduce or Spark), for some part of the analysis.</w:t>
      </w:r>
    </w:p>
    <w:p w14:paraId="0A8DD69F"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Source dataset(s) can be stored into an appropriate SQL/ NoSQL database(s) prior to processing by MapReduce / Spark (HBase / HIVE / Spark SQL /Cassandra / MongoDB / etc.) The data can be populated into the NoSQL database using an appropriate tool (Hadoop/ Spark etc.)</w:t>
      </w:r>
    </w:p>
    <w:p w14:paraId="7E6F4C47" w14:textId="77777777" w:rsidR="00594001" w:rsidRPr="00594001" w:rsidRDefault="00594001" w:rsidP="00594001">
      <w:pPr>
        <w:shd w:val="clear" w:color="auto" w:fill="FFFFFF"/>
        <w:spacing w:after="150" w:line="240" w:lineRule="auto"/>
        <w:rPr>
          <w:rFonts w:ascii="Open Sans" w:eastAsia="Times New Roman" w:hAnsi="Open Sans" w:cs="Open Sans"/>
          <w:b/>
          <w:bCs/>
          <w:color w:val="555555"/>
          <w:kern w:val="0"/>
          <w:sz w:val="20"/>
          <w:szCs w:val="20"/>
          <w:lang w:eastAsia="en-IE"/>
          <w14:ligatures w14:val="none"/>
        </w:rPr>
      </w:pPr>
      <w:r w:rsidRPr="00594001">
        <w:rPr>
          <w:rFonts w:ascii="Arial" w:eastAsia="Times New Roman" w:hAnsi="Arial" w:cs="Arial"/>
          <w:b/>
          <w:bCs/>
          <w:color w:val="555555"/>
          <w:kern w:val="0"/>
          <w:sz w:val="20"/>
          <w:szCs w:val="20"/>
          <w:lang w:eastAsia="en-IE"/>
          <w14:ligatures w14:val="none"/>
        </w:rPr>
        <w:t>●</w:t>
      </w:r>
      <w:r w:rsidRPr="00594001">
        <w:rPr>
          <w:rFonts w:ascii="Open Sans" w:eastAsia="Times New Roman" w:hAnsi="Open Sans" w:cs="Open Sans"/>
          <w:b/>
          <w:bCs/>
          <w:color w:val="555555"/>
          <w:kern w:val="0"/>
          <w:sz w:val="20"/>
          <w:szCs w:val="20"/>
          <w:lang w:eastAsia="en-IE"/>
          <w14:ligatures w14:val="none"/>
        </w:rPr>
        <w:t>           Post Map-reduce processing dataset(s) can be stored into an appropriate NoSQL database(s) (Follow a similar choice as in the previous step)</w:t>
      </w:r>
    </w:p>
    <w:p w14:paraId="0ECE3AAE"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Store the data and then follow-up analysis on the output data. It can be extracted from the NoSQL database into another format, using an appropriate tool, if necessary (e.g. extract to CSV to import into R/ Python etc.).</w:t>
      </w:r>
    </w:p>
    <w:p w14:paraId="18ADD47E"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1D3ED931" w14:textId="77777777" w:rsidR="00594001" w:rsidRDefault="00594001" w:rsidP="00B32750">
      <w:pPr>
        <w:pStyle w:val="ListParagraph"/>
      </w:pPr>
    </w:p>
    <w:p w14:paraId="30DEFAD3" w14:textId="77777777" w:rsidR="00594001" w:rsidRDefault="00594001" w:rsidP="00B32750">
      <w:pPr>
        <w:pStyle w:val="ListParagraph"/>
      </w:pPr>
    </w:p>
    <w:p w14:paraId="175A5BE5" w14:textId="77777777" w:rsidR="00594001" w:rsidRDefault="00594001" w:rsidP="008B7721"/>
    <w:p w14:paraId="75BB499B" w14:textId="77777777" w:rsidR="004C0F19" w:rsidRDefault="00AE119D" w:rsidP="00AE119D">
      <w:pPr>
        <w:pStyle w:val="ListParagraph"/>
        <w:numPr>
          <w:ilvl w:val="0"/>
          <w:numId w:val="1"/>
        </w:numPr>
      </w:pPr>
      <w:r>
        <w:t xml:space="preserve">EDA (sentiment data set) </w:t>
      </w:r>
    </w:p>
    <w:p w14:paraId="27676BD8" w14:textId="77777777" w:rsidR="008B7721" w:rsidRDefault="008B7721" w:rsidP="008B7721">
      <w:pPr>
        <w:pStyle w:val="ListParagraph"/>
      </w:pPr>
    </w:p>
    <w:p w14:paraId="0947F729" w14:textId="03FA599E" w:rsidR="00A931F8" w:rsidRDefault="00A931F8" w:rsidP="006D1A3B">
      <w:pPr>
        <w:pStyle w:val="ListParagraph"/>
        <w:ind w:left="0" w:firstLine="851"/>
      </w:pPr>
      <w:r>
        <w:t xml:space="preserve">The sentiment Forecasting process started with Explanatory Data analysis of the sentiment data set. EDA results </w:t>
      </w:r>
      <w:r w:rsidR="00F14CB0">
        <w:t>show</w:t>
      </w:r>
      <w:r>
        <w:t xml:space="preserve"> that 1,600,000 entries </w:t>
      </w:r>
      <w:r w:rsidR="00F14CB0">
        <w:t>across</w:t>
      </w:r>
      <w:r>
        <w:t xml:space="preserve"> a period of 80 days, ranging from the oldest date, 2009-04-06, to the newest date, 2009-06-25. The dataset displays variations in tweet counts per day, with some days witnessing a high volume of tweets, such as 2009-05-17, with 40,154 tweets, while others have significantly fewer, like 2009-04-06, with 3,360 tweets</w:t>
      </w:r>
      <w:r w:rsidR="00F14CB0">
        <w:t>, or even zero.</w:t>
      </w:r>
    </w:p>
    <w:p w14:paraId="28E1A44E" w14:textId="77777777" w:rsidR="00A931F8" w:rsidRDefault="00A931F8" w:rsidP="006D1A3B">
      <w:pPr>
        <w:pStyle w:val="ListParagraph"/>
        <w:ind w:left="0" w:firstLine="851"/>
      </w:pPr>
    </w:p>
    <w:p w14:paraId="2250EB5A" w14:textId="5B421FE2" w:rsidR="008B7721" w:rsidRDefault="00A931F8" w:rsidP="006D1A3B">
      <w:pPr>
        <w:pStyle w:val="ListParagraph"/>
        <w:ind w:left="0" w:firstLine="851"/>
      </w:pPr>
      <w:r>
        <w:t xml:space="preserve">An analysis of missing </w:t>
      </w:r>
      <w:r w:rsidR="00F14CB0">
        <w:t>dates</w:t>
      </w:r>
      <w:r>
        <w:t xml:space="preserve"> in the dataset indicates that out of the 48 days covered, 33 days </w:t>
      </w:r>
      <w:r w:rsidR="00F14CB0">
        <w:t>were absent</w:t>
      </w:r>
      <w:r>
        <w:t>. The ratio of days with values to days with null values is approximately 1.45</w:t>
      </w:r>
      <w:r w:rsidR="00F14CB0">
        <w:t xml:space="preserve"> </w:t>
      </w:r>
      <w:r>
        <w:t xml:space="preserve">which </w:t>
      </w:r>
      <w:r w:rsidR="00F14CB0">
        <w:t xml:space="preserve">will </w:t>
      </w:r>
      <w:r>
        <w:t>require further investigation and handling</w:t>
      </w:r>
      <w:r w:rsidR="00F14CB0">
        <w:t xml:space="preserve"> before proceeding with creating a forecast</w:t>
      </w:r>
      <w:r>
        <w:t>.</w:t>
      </w:r>
    </w:p>
    <w:p w14:paraId="2C38FA67" w14:textId="227D5337" w:rsidR="006D1A3B" w:rsidRDefault="006D1A3B" w:rsidP="006D1A3B">
      <w:pPr>
        <w:pStyle w:val="ListParagraph"/>
        <w:ind w:left="0" w:firstLine="851"/>
      </w:pPr>
      <w:r>
        <w:rPr>
          <w:noProof/>
        </w:rPr>
        <w:lastRenderedPageBreak/>
        <w:drawing>
          <wp:inline distT="0" distB="0" distL="0" distR="0" wp14:anchorId="41EE2B36" wp14:editId="19350455">
            <wp:extent cx="3787140" cy="1764979"/>
            <wp:effectExtent l="0" t="0" r="3810" b="6985"/>
            <wp:docPr id="2132013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6770" cy="1769467"/>
                    </a:xfrm>
                    <a:prstGeom prst="rect">
                      <a:avLst/>
                    </a:prstGeom>
                    <a:noFill/>
                    <a:ln>
                      <a:noFill/>
                    </a:ln>
                  </pic:spPr>
                </pic:pic>
              </a:graphicData>
            </a:graphic>
          </wp:inline>
        </w:drawing>
      </w:r>
    </w:p>
    <w:p w14:paraId="5E95706D" w14:textId="77777777" w:rsidR="008B7721" w:rsidRDefault="008B7721" w:rsidP="008B7721">
      <w:pPr>
        <w:pStyle w:val="ListParagraph"/>
      </w:pPr>
    </w:p>
    <w:p w14:paraId="72268CCE" w14:textId="77777777" w:rsidR="008B7721" w:rsidRDefault="008B7721" w:rsidP="008B7721">
      <w:pPr>
        <w:pStyle w:val="ListParagraph"/>
      </w:pPr>
    </w:p>
    <w:p w14:paraId="025732D2" w14:textId="77777777" w:rsidR="008B7721" w:rsidRDefault="008B7721" w:rsidP="008B7721">
      <w:pPr>
        <w:pStyle w:val="ListParagraph"/>
      </w:pPr>
    </w:p>
    <w:p w14:paraId="0D56ED9D" w14:textId="77777777" w:rsidR="008B7721" w:rsidRDefault="008B7721" w:rsidP="008B7721">
      <w:pPr>
        <w:pStyle w:val="ListParagraph"/>
      </w:pPr>
    </w:p>
    <w:p w14:paraId="515DD76A" w14:textId="77777777" w:rsidR="008B7721" w:rsidRDefault="008B7721" w:rsidP="008B7721">
      <w:pPr>
        <w:pStyle w:val="ListParagraph"/>
      </w:pPr>
    </w:p>
    <w:p w14:paraId="18D6DB3F" w14:textId="2D03A523" w:rsidR="00AE119D" w:rsidRDefault="004C0F19" w:rsidP="00AE119D">
      <w:pPr>
        <w:pStyle w:val="ListParagraph"/>
        <w:numPr>
          <w:ilvl w:val="0"/>
          <w:numId w:val="1"/>
        </w:numPr>
      </w:pPr>
      <w:r>
        <w:t>S</w:t>
      </w:r>
      <w:r w:rsidR="00AE119D">
        <w:t>entiment analysis</w:t>
      </w:r>
    </w:p>
    <w:p w14:paraId="2FA48E7E" w14:textId="7BECB88C" w:rsidR="007648E8" w:rsidRDefault="00AE119D" w:rsidP="007648E8">
      <w:pPr>
        <w:pStyle w:val="ListParagraph"/>
        <w:numPr>
          <w:ilvl w:val="0"/>
          <w:numId w:val="2"/>
        </w:numPr>
      </w:pPr>
      <w:r>
        <w:t>Distribution</w:t>
      </w:r>
    </w:p>
    <w:p w14:paraId="706F9C0C" w14:textId="6A758F04" w:rsidR="00AE119D" w:rsidRDefault="00AE119D" w:rsidP="00AE119D">
      <w:pPr>
        <w:pStyle w:val="ListParagraph"/>
        <w:numPr>
          <w:ilvl w:val="0"/>
          <w:numId w:val="2"/>
        </w:numPr>
      </w:pPr>
      <w:r>
        <w:t xml:space="preserve">Average (including before and after 2009-06-17), </w:t>
      </w:r>
      <w:proofErr w:type="spellStart"/>
      <w:r>
        <w:t>Tkinter</w:t>
      </w:r>
      <w:proofErr w:type="spellEnd"/>
    </w:p>
    <w:p w14:paraId="37D1C21C" w14:textId="52C77B35" w:rsidR="00AE119D" w:rsidRDefault="004C0F19" w:rsidP="00AE119D">
      <w:pPr>
        <w:pStyle w:val="ListParagraph"/>
        <w:numPr>
          <w:ilvl w:val="0"/>
          <w:numId w:val="2"/>
        </w:numPr>
      </w:pPr>
      <w:r>
        <w:t>Sentiment per day</w:t>
      </w:r>
    </w:p>
    <w:p w14:paraId="3652B9F8" w14:textId="360867A7" w:rsidR="005D0DE8" w:rsidRDefault="003A0059" w:rsidP="005D0DE8">
      <w:pPr>
        <w:ind w:firstLine="851"/>
      </w:pPr>
      <w:r>
        <w:t>The sentiment analysis of the dataset provides valuable insights into the distribution of sentiment scores, average sentiments, and other relevant information. The sentiment scores show a very wide range, with the highest sentiment score at 0.9987 and the lowest sentiment score at -0.9985. This wide distribution of sentiment scores suggests a diverse range of opinions and emotions expressed in the data. The overall average sentiment across the dataset is approximately 0.13, indicating a slightly positive sentiment on average.</w:t>
      </w:r>
    </w:p>
    <w:p w14:paraId="2406B718" w14:textId="388B841E" w:rsidR="005D0DE8" w:rsidRDefault="006D1A3B" w:rsidP="006D1A3B">
      <w:pPr>
        <w:ind w:firstLine="284"/>
      </w:pPr>
      <w:r>
        <w:rPr>
          <w:noProof/>
        </w:rPr>
        <w:drawing>
          <wp:inline distT="0" distB="0" distL="0" distR="0" wp14:anchorId="07D8C1D6" wp14:editId="626D1AD2">
            <wp:extent cx="4663440" cy="2794338"/>
            <wp:effectExtent l="0" t="0" r="3810" b="6350"/>
            <wp:docPr id="2088059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049" cy="2800096"/>
                    </a:xfrm>
                    <a:prstGeom prst="rect">
                      <a:avLst/>
                    </a:prstGeom>
                    <a:noFill/>
                    <a:ln>
                      <a:noFill/>
                    </a:ln>
                  </pic:spPr>
                </pic:pic>
              </a:graphicData>
            </a:graphic>
          </wp:inline>
        </w:drawing>
      </w:r>
    </w:p>
    <w:p w14:paraId="7C9FDD24" w14:textId="4E7FB2F2" w:rsidR="006D1A3B" w:rsidRDefault="006D1A3B" w:rsidP="006D1A3B">
      <w:pPr>
        <w:ind w:firstLine="284"/>
      </w:pPr>
    </w:p>
    <w:p w14:paraId="7380FE4A" w14:textId="41A1873A" w:rsidR="003A0059" w:rsidRDefault="005D0DE8" w:rsidP="005D0DE8">
      <w:pPr>
        <w:ind w:firstLine="851"/>
      </w:pPr>
      <w:r>
        <w:t>A</w:t>
      </w:r>
      <w:r w:rsidR="00D75BB4">
        <w:t>dditionally</w:t>
      </w:r>
      <w:r w:rsidR="003A0059">
        <w:t xml:space="preserve">, the distribution of sentiment scores across different days of the week provides interesting insights. The average sentiment scores for each day of the week are presented below: </w:t>
      </w:r>
    </w:p>
    <w:p w14:paraId="26ADAC8A" w14:textId="6CCD99BA" w:rsidR="005D0DE8" w:rsidRDefault="005D0DE8" w:rsidP="005D0DE8">
      <w:pPr>
        <w:ind w:firstLine="851"/>
      </w:pPr>
      <w:r>
        <w:rPr>
          <w:noProof/>
        </w:rPr>
        <w:lastRenderedPageBreak/>
        <w:drawing>
          <wp:anchor distT="0" distB="0" distL="114300" distR="114300" simplePos="0" relativeHeight="251658240" behindDoc="0" locked="0" layoutInCell="1" allowOverlap="1" wp14:anchorId="1B6304B8" wp14:editId="798E9973">
            <wp:simplePos x="0" y="0"/>
            <wp:positionH relativeFrom="margin">
              <wp:posOffset>144780</wp:posOffset>
            </wp:positionH>
            <wp:positionV relativeFrom="paragraph">
              <wp:posOffset>175260</wp:posOffset>
            </wp:positionV>
            <wp:extent cx="5386705" cy="2491740"/>
            <wp:effectExtent l="0" t="0" r="4445" b="3810"/>
            <wp:wrapSquare wrapText="bothSides"/>
            <wp:docPr id="8663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FC53E" w14:textId="77777777" w:rsidR="006D1A3B" w:rsidRDefault="006D1A3B" w:rsidP="005D0DE8">
      <w:pPr>
        <w:ind w:firstLine="851"/>
      </w:pPr>
    </w:p>
    <w:p w14:paraId="0C41F8BB" w14:textId="25B4550E" w:rsidR="005D0DE8" w:rsidRDefault="008C181F" w:rsidP="005D0DE8">
      <w:pPr>
        <w:ind w:firstLine="851"/>
      </w:pPr>
      <w:r>
        <w:t>This could suggest that people are more prone to write negative tweets on Wednesday and Thursday. However, it is important to note that this observation may not be entirely accurate, as the dataset contains many missing data points.</w:t>
      </w:r>
    </w:p>
    <w:p w14:paraId="4EF52849" w14:textId="77777777" w:rsidR="006D1A3B" w:rsidRDefault="006D1A3B" w:rsidP="005D0DE8">
      <w:pPr>
        <w:ind w:firstLine="851"/>
      </w:pPr>
    </w:p>
    <w:p w14:paraId="5FD6E76C" w14:textId="74D308FD" w:rsidR="006D1A3B" w:rsidRDefault="006D1A3B" w:rsidP="006D1A3B">
      <w:pPr>
        <w:ind w:firstLine="851"/>
      </w:pPr>
      <w:r>
        <w:t>Further e</w:t>
      </w:r>
      <w:r w:rsidR="008C181F">
        <w:t xml:space="preserve">xamination of the dataset shows that, before June 17, 2009, there are approximately 18,793 tweets per day on average, with a positive sentiment score of 0.17. However, after that date, the average number of tweets per day increases to 30,860, accompanied by a shift towards a negative sentiment score of -0.05. </w:t>
      </w:r>
    </w:p>
    <w:p w14:paraId="06283F6D" w14:textId="77777777" w:rsidR="006D1A3B" w:rsidRDefault="006D1A3B" w:rsidP="006D1A3B">
      <w:pPr>
        <w:ind w:firstLine="851"/>
      </w:pPr>
    </w:p>
    <w:p w14:paraId="51C37E6D" w14:textId="762966D6" w:rsidR="006D1A3B" w:rsidRDefault="006D1A3B" w:rsidP="006D1A3B">
      <w:pPr>
        <w:ind w:firstLine="851"/>
      </w:pPr>
      <w:r>
        <w:rPr>
          <w:noProof/>
        </w:rPr>
        <w:drawing>
          <wp:inline distT="0" distB="0" distL="0" distR="0" wp14:anchorId="2119EDB4" wp14:editId="6EA1D6E5">
            <wp:extent cx="4290060" cy="855730"/>
            <wp:effectExtent l="0" t="0" r="0" b="1905"/>
            <wp:docPr id="1404358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7068" cy="859123"/>
                    </a:xfrm>
                    <a:prstGeom prst="rect">
                      <a:avLst/>
                    </a:prstGeom>
                    <a:noFill/>
                    <a:ln>
                      <a:noFill/>
                    </a:ln>
                  </pic:spPr>
                </pic:pic>
              </a:graphicData>
            </a:graphic>
          </wp:inline>
        </w:drawing>
      </w:r>
    </w:p>
    <w:p w14:paraId="19C43BAB" w14:textId="77777777" w:rsidR="006D1A3B" w:rsidRDefault="006D1A3B" w:rsidP="006D1A3B">
      <w:pPr>
        <w:ind w:firstLine="851"/>
      </w:pPr>
    </w:p>
    <w:p w14:paraId="065AA184" w14:textId="2B3C1DC1" w:rsidR="006D1A3B" w:rsidRDefault="006D1A3B" w:rsidP="006D1A3B">
      <w:pPr>
        <w:ind w:firstLine="142"/>
      </w:pPr>
      <w:r>
        <w:rPr>
          <w:noProof/>
        </w:rPr>
        <w:drawing>
          <wp:inline distT="0" distB="0" distL="0" distR="0" wp14:anchorId="22DD4933" wp14:editId="6F5337FF">
            <wp:extent cx="4857920" cy="2461260"/>
            <wp:effectExtent l="0" t="0" r="0" b="0"/>
            <wp:docPr id="23794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331" cy="2462482"/>
                    </a:xfrm>
                    <a:prstGeom prst="rect">
                      <a:avLst/>
                    </a:prstGeom>
                    <a:noFill/>
                    <a:ln>
                      <a:noFill/>
                    </a:ln>
                  </pic:spPr>
                </pic:pic>
              </a:graphicData>
            </a:graphic>
          </wp:inline>
        </w:drawing>
      </w:r>
    </w:p>
    <w:p w14:paraId="4DFD7C73" w14:textId="77777777" w:rsidR="006D1A3B" w:rsidRDefault="006D1A3B" w:rsidP="005D0DE8">
      <w:pPr>
        <w:ind w:firstLine="851"/>
      </w:pPr>
    </w:p>
    <w:p w14:paraId="7E835EB6" w14:textId="55AF2AD0" w:rsidR="00BD768D" w:rsidRDefault="00BD768D" w:rsidP="006D1A3B">
      <w:pPr>
        <w:ind w:firstLine="851"/>
      </w:pPr>
      <w:r>
        <w:t>Lastly, 3.51% of the entire dataset, equivalent to 56,092 rows, has sentiment scores lower than -0.7 and the majority of them are after 2009-06-17. This subset of data could indicate the presence of a specific factor that is causing strongly negative sentiments within the dataset.</w:t>
      </w:r>
    </w:p>
    <w:p w14:paraId="18F25565" w14:textId="56AC7725" w:rsidR="008C181F" w:rsidRDefault="008C181F" w:rsidP="005D0DE8">
      <w:pPr>
        <w:ind w:firstLine="851"/>
      </w:pPr>
      <w:r>
        <w:t xml:space="preserve">This transition in sentiment potentially signifies a shift in the sentiment expressed in the data around that date. Notably, the most significant drop in sentiment occurs on Wednesdays and Thursdays which </w:t>
      </w:r>
      <w:r w:rsidR="00787FC9">
        <w:t>would explain average sentiment distribution over days of the week.</w:t>
      </w:r>
    </w:p>
    <w:p w14:paraId="37977EA6" w14:textId="298EDD46" w:rsidR="00F14CB0" w:rsidRDefault="00787FC9" w:rsidP="00787FC9">
      <w:pPr>
        <w:ind w:firstLine="851"/>
      </w:pPr>
      <w:r w:rsidRPr="00787FC9">
        <w:t xml:space="preserve">Considering the insights obtained from the sentiment analysis, </w:t>
      </w:r>
      <w:r>
        <w:t xml:space="preserve">the </w:t>
      </w:r>
      <w:r w:rsidRPr="00787FC9">
        <w:t>next step is to explore the tweet content. This investigation aims to uncover potential factors contributing to the observed shifts in sentiment.</w:t>
      </w:r>
    </w:p>
    <w:p w14:paraId="1466E9E4" w14:textId="77777777" w:rsidR="003A0059" w:rsidRDefault="003A0059" w:rsidP="00F14CB0"/>
    <w:p w14:paraId="110D409C" w14:textId="77777777" w:rsidR="00F14CB0" w:rsidRDefault="00F14CB0" w:rsidP="00F14CB0"/>
    <w:p w14:paraId="63E134D2" w14:textId="04A42706" w:rsidR="00AE119D" w:rsidRDefault="00AE119D" w:rsidP="00AE119D">
      <w:pPr>
        <w:pStyle w:val="ListParagraph"/>
        <w:numPr>
          <w:ilvl w:val="0"/>
          <w:numId w:val="1"/>
        </w:numPr>
      </w:pPr>
      <w:r>
        <w:t>Data context</w:t>
      </w:r>
    </w:p>
    <w:p w14:paraId="54E86F81" w14:textId="00753FFD" w:rsidR="004C0F19" w:rsidRDefault="004C0F19" w:rsidP="00D649F7">
      <w:pPr>
        <w:pStyle w:val="ListParagraph"/>
        <w:numPr>
          <w:ilvl w:val="0"/>
          <w:numId w:val="2"/>
        </w:numPr>
      </w:pPr>
      <w:r>
        <w:t>Stop words</w:t>
      </w:r>
    </w:p>
    <w:p w14:paraId="4FEE6C99" w14:textId="7E17BD2A" w:rsidR="004C0F19" w:rsidRDefault="004C0F19" w:rsidP="004C0F19">
      <w:pPr>
        <w:pStyle w:val="ListParagraph"/>
        <w:numPr>
          <w:ilvl w:val="0"/>
          <w:numId w:val="2"/>
        </w:numPr>
      </w:pPr>
      <w:r>
        <w:t>Finding topics within the data set</w:t>
      </w:r>
    </w:p>
    <w:p w14:paraId="13996766" w14:textId="43CBD784" w:rsidR="004C0F19" w:rsidRDefault="004C0F19" w:rsidP="004C0F19">
      <w:pPr>
        <w:pStyle w:val="ListParagraph"/>
        <w:numPr>
          <w:ilvl w:val="0"/>
          <w:numId w:val="2"/>
        </w:numPr>
      </w:pPr>
      <w:r>
        <w:t>Analysing the results and conclusion</w:t>
      </w:r>
    </w:p>
    <w:p w14:paraId="61E4B96D" w14:textId="4387FD51" w:rsidR="00AE119D" w:rsidRDefault="00AE119D" w:rsidP="00AE119D">
      <w:pPr>
        <w:pStyle w:val="ListParagraph"/>
        <w:numPr>
          <w:ilvl w:val="0"/>
          <w:numId w:val="1"/>
        </w:numPr>
      </w:pPr>
      <w:r>
        <w:t>Sentiment Forecast</w:t>
      </w:r>
    </w:p>
    <w:p w14:paraId="56AEB8CA" w14:textId="0827D499" w:rsidR="004C0F19" w:rsidRDefault="004C0F19" w:rsidP="004C0F19">
      <w:pPr>
        <w:pStyle w:val="ListParagraph"/>
        <w:numPr>
          <w:ilvl w:val="0"/>
          <w:numId w:val="2"/>
        </w:numPr>
      </w:pPr>
      <w:r>
        <w:t>Handling missing data</w:t>
      </w:r>
    </w:p>
    <w:p w14:paraId="76743549" w14:textId="25265AEF" w:rsidR="004C0F19" w:rsidRDefault="004C0F19" w:rsidP="004C0F19">
      <w:pPr>
        <w:pStyle w:val="ListParagraph"/>
        <w:numPr>
          <w:ilvl w:val="0"/>
          <w:numId w:val="2"/>
        </w:numPr>
      </w:pPr>
      <w:r>
        <w:t>Seasonal decomposition</w:t>
      </w:r>
    </w:p>
    <w:p w14:paraId="56511AEC" w14:textId="2C871319" w:rsidR="004C0F19" w:rsidRDefault="004C0F19" w:rsidP="004C0F19">
      <w:pPr>
        <w:pStyle w:val="ListParagraph"/>
        <w:numPr>
          <w:ilvl w:val="0"/>
          <w:numId w:val="2"/>
        </w:numPr>
      </w:pPr>
      <w:r>
        <w:t>Stationarity check</w:t>
      </w:r>
    </w:p>
    <w:p w14:paraId="3EA0A32A" w14:textId="485A6BF2" w:rsidR="004C0F19" w:rsidRDefault="004C0F19" w:rsidP="004C0F19">
      <w:pPr>
        <w:pStyle w:val="ListParagraph"/>
        <w:numPr>
          <w:ilvl w:val="0"/>
          <w:numId w:val="2"/>
        </w:numPr>
      </w:pPr>
      <w:r>
        <w:t xml:space="preserve">Checking Arima, ETS, and Rolling method and selecting </w:t>
      </w:r>
      <w:r w:rsidR="00D649F7">
        <w:t xml:space="preserve">the </w:t>
      </w:r>
      <w:r>
        <w:t xml:space="preserve">best for </w:t>
      </w:r>
      <w:r w:rsidR="00D649F7">
        <w:t xml:space="preserve">the </w:t>
      </w:r>
      <w:r>
        <w:t>forecast</w:t>
      </w:r>
    </w:p>
    <w:p w14:paraId="551CC955" w14:textId="65932E8A" w:rsidR="00AE119D" w:rsidRDefault="00AE119D" w:rsidP="00AE119D">
      <w:pPr>
        <w:pStyle w:val="ListParagraph"/>
        <w:numPr>
          <w:ilvl w:val="0"/>
          <w:numId w:val="1"/>
        </w:numPr>
      </w:pPr>
      <w:r>
        <w:t>Dashboard</w:t>
      </w:r>
    </w:p>
    <w:p w14:paraId="561D2ECF" w14:textId="4FEBF915" w:rsidR="004C0F19" w:rsidRDefault="004C0F19" w:rsidP="004C0F19">
      <w:pPr>
        <w:pStyle w:val="ListParagraph"/>
        <w:numPr>
          <w:ilvl w:val="0"/>
          <w:numId w:val="2"/>
        </w:numPr>
      </w:pPr>
      <w:r>
        <w:t xml:space="preserve">Putting </w:t>
      </w:r>
      <w:r w:rsidR="00D649F7">
        <w:t xml:space="preserve">the </w:t>
      </w:r>
      <w:r>
        <w:t>most suitable charts and forecast into a dashboard</w:t>
      </w:r>
    </w:p>
    <w:p w14:paraId="7467778F" w14:textId="77777777" w:rsidR="00631C48" w:rsidRDefault="00631C48" w:rsidP="00631C48"/>
    <w:bookmarkEnd w:id="0"/>
    <w:p w14:paraId="6E0975D4" w14:textId="77777777" w:rsidR="00631C48" w:rsidRDefault="00631C48" w:rsidP="00631C48"/>
    <w:sectPr w:rsidR="0063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35E"/>
    <w:multiLevelType w:val="hybridMultilevel"/>
    <w:tmpl w:val="B40A66D0"/>
    <w:lvl w:ilvl="0" w:tplc="AFBC44F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99425E1"/>
    <w:multiLevelType w:val="hybridMultilevel"/>
    <w:tmpl w:val="B8CAB94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1C51E8"/>
    <w:multiLevelType w:val="hybridMultilevel"/>
    <w:tmpl w:val="5F662716"/>
    <w:lvl w:ilvl="0" w:tplc="CC88FDBA">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62441437"/>
    <w:multiLevelType w:val="hybridMultilevel"/>
    <w:tmpl w:val="2A38EE8E"/>
    <w:lvl w:ilvl="0" w:tplc="33D0363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928804936">
    <w:abstractNumId w:val="1"/>
  </w:num>
  <w:num w:numId="2" w16cid:durableId="2052029854">
    <w:abstractNumId w:val="2"/>
  </w:num>
  <w:num w:numId="3" w16cid:durableId="1024673478">
    <w:abstractNumId w:val="0"/>
  </w:num>
  <w:num w:numId="4" w16cid:durableId="531770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3D"/>
    <w:rsid w:val="001015D5"/>
    <w:rsid w:val="003952BD"/>
    <w:rsid w:val="003A0059"/>
    <w:rsid w:val="004C0F19"/>
    <w:rsid w:val="004F72A0"/>
    <w:rsid w:val="0050576A"/>
    <w:rsid w:val="00527E49"/>
    <w:rsid w:val="00594001"/>
    <w:rsid w:val="005D0DE8"/>
    <w:rsid w:val="00631C48"/>
    <w:rsid w:val="006D1A3B"/>
    <w:rsid w:val="00751571"/>
    <w:rsid w:val="00763655"/>
    <w:rsid w:val="007648E8"/>
    <w:rsid w:val="00787FC9"/>
    <w:rsid w:val="007F0087"/>
    <w:rsid w:val="008B7721"/>
    <w:rsid w:val="008C181F"/>
    <w:rsid w:val="00921C1C"/>
    <w:rsid w:val="00A931F8"/>
    <w:rsid w:val="00AE119D"/>
    <w:rsid w:val="00B32750"/>
    <w:rsid w:val="00B4343D"/>
    <w:rsid w:val="00BA14D1"/>
    <w:rsid w:val="00BD768D"/>
    <w:rsid w:val="00C17F10"/>
    <w:rsid w:val="00D649F7"/>
    <w:rsid w:val="00D75BB4"/>
    <w:rsid w:val="00E03929"/>
    <w:rsid w:val="00F14CB0"/>
    <w:rsid w:val="00F46CC0"/>
    <w:rsid w:val="00FF5E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15DEB"/>
  <w15:docId w15:val="{671FB7F4-AAB2-47A5-8269-D763BAA0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09211">
      <w:bodyDiv w:val="1"/>
      <w:marLeft w:val="0"/>
      <w:marRight w:val="0"/>
      <w:marTop w:val="0"/>
      <w:marBottom w:val="0"/>
      <w:divBdr>
        <w:top w:val="none" w:sz="0" w:space="0" w:color="auto"/>
        <w:left w:val="none" w:sz="0" w:space="0" w:color="auto"/>
        <w:bottom w:val="none" w:sz="0" w:space="0" w:color="auto"/>
        <w:right w:val="none" w:sz="0" w:space="0" w:color="auto"/>
      </w:divBdr>
    </w:div>
    <w:div w:id="171326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C31A2B-7904-4C72-944A-7675A7C3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3955</Characters>
  <Application>Microsoft Office Word</Application>
  <DocSecurity>0</DocSecurity>
  <Lines>99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15</cp:revision>
  <dcterms:created xsi:type="dcterms:W3CDTF">2023-11-03T13:04:00Z</dcterms:created>
  <dcterms:modified xsi:type="dcterms:W3CDTF">2023-11-07T23:29:00Z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852949ae-e8ba-41fd-b85d-1af823337e98</vt:lpwstr>
  </property>
</Properties>
</file>