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5E20" w:val="clear"/>
            <w:tcMar>
              <w:top w:type="dxa" w:w="2000"/>
              <w:left w:type="dxa" w:w="1440"/>
              <w:bottom w:type="dxa" w:w="2000"/>
              <w:right w:type="dxa" w:w="1440"/>
            </w:tcMar>
            <w:vAlign w:val="center"/>
          </w:tcPr>
          <w:p>
            <w:pPr>
              <w:spacing w:after="200"/>
              <w:jc w:val="center"/>
            </w:pPr>
            <w:r>
              <w:rPr>
                <w:rFonts w:ascii="Arial" w:cs="Arial" w:eastAsia="Arial" w:hAnsi="Arial"/>
                <w:b/>
                <w:bCs/>
                <w:color w:val="FFFFFF"/>
                <w:sz w:val="24"/>
                <w:szCs w:val="24"/>
              </w:rPr>
              <w:t xml:space="preserve">EXÉRCITO BRASILEIRO</w:t>
            </w:r>
          </w:p>
          <w:p>
            <w:pPr>
              <w:spacing w:after="80"/>
              <w:jc w:val="center"/>
            </w:pPr>
            <w:r>
              <w:rPr>
                <w:rFonts w:ascii="Arial" w:cs="Arial" w:eastAsia="Arial" w:hAnsi="Arial"/>
                <w:color w:val="A5D6A7"/>
                <w:sz w:val="22"/>
                <w:szCs w:val="22"/>
              </w:rPr>
              <w:t xml:space="preserve">Diretoria de Serviço Geográfico</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2800"/>
              <w:left w:type="dxa" w:w="1440"/>
              <w:bottom w:type="dxa" w:w="2800"/>
              <w:right w:type="dxa" w:w="1440"/>
            </w:tcMar>
            <w:vAlign w:val="center"/>
          </w:tcPr>
          <w:p>
            <w:pPr>
              <w:spacing w:after="240"/>
              <w:jc w:val="center"/>
            </w:pPr>
            <w:r>
              <w:rPr>
                <w:rFonts w:ascii="Arial" w:cs="Arial" w:eastAsia="Arial" w:hAnsi="Arial"/>
                <w:b/>
                <w:bCs/>
                <w:color w:val="2E7D32"/>
                <w:sz w:val="72"/>
                <w:szCs w:val="72"/>
              </w:rPr>
              <w:t xml:space="preserve">SisPGeo</w:t>
            </w:r>
          </w:p>
          <w:p>
            <w:pPr>
              <w:spacing w:after="400"/>
              <w:jc w:val="center"/>
            </w:pPr>
            <w:r>
              <w:rPr>
                <w:rFonts w:ascii="Arial" w:cs="Arial" w:eastAsia="Arial" w:hAnsi="Arial"/>
                <w:b w:val="false"/>
                <w:bCs w:val="false"/>
                <w:color w:val="263238"/>
                <w:sz w:val="40"/>
                <w:szCs w:val="40"/>
              </w:rPr>
              <w:t xml:space="preserve">Sistema de Pedidos de Geoinformação</w:t>
            </w:r>
          </w:p>
          <w:p>
            <w:pPr>
              <w:pBdr>
                <w:top w:val="single" w:color="2E7D32" w:sz="8" w:space="1"/>
                <w:bottom w:val="single" w:color="2E7D32" w:sz="8" w:space="1"/>
              </w:pBdr>
              <w:spacing w:after="200" w:before="200"/>
              <w:jc w:val="center"/>
            </w:pPr>
            <w:r>
              <w:rPr>
                <w:rFonts w:ascii="Arial" w:cs="Arial" w:eastAsia="Arial" w:hAnsi="Arial"/>
                <w:i/>
                <w:iCs/>
                <w:color w:val="546E7A"/>
                <w:sz w:val="26"/>
                <w:szCs w:val="26"/>
              </w:rPr>
              <w:t xml:space="preserve">Documento Explicativo — Funcionamento e Valor Estratégico</w:t>
            </w:r>
          </w:p>
          <w:p>
            <w:pPr>
              <w:spacing w:after="200" w:before="0"/>
            </w:pPr>
            <w:r>
              <w:t xml:space="preserve"/>
            </w:r>
          </w:p>
          <w:p>
            <w:pPr>
              <w:spacing w:before="400"/>
              <w:jc w:val="center"/>
            </w:pPr>
            <w:r>
              <w:rPr>
                <w:rFonts w:ascii="Arial" w:cs="Arial" w:eastAsia="Arial" w:hAnsi="Arial"/>
                <w:color w:val="546E7A"/>
                <w:sz w:val="22"/>
                <w:szCs w:val="22"/>
              </w:rPr>
              <w:t xml:space="preserve">Maio de 2026</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5E20" w:val="clear"/>
            <w:tcMar>
              <w:top w:type="dxa" w:w="600"/>
              <w:left w:type="dxa" w:w="1440"/>
              <w:bottom w:type="dxa" w:w="600"/>
              <w:right w:type="dxa" w:w="1440"/>
            </w:tcMar>
            <w:vAlign w:val="center"/>
          </w:tcPr>
          <w:p>
            <w:pPr>
              <w:jc w:val="center"/>
            </w:pPr>
            <w:r>
              <w:rPr>
                <w:rFonts w:ascii="Arial" w:cs="Arial" w:eastAsia="Arial" w:hAnsi="Arial"/>
                <w:b/>
                <w:bCs/>
                <w:color w:val="A5D6A7"/>
                <w:sz w:val="20"/>
                <w:szCs w:val="20"/>
              </w:rPr>
              <w:t xml:space="preserve">USO INTERNO — CONFIDENCIAL</w:t>
            </w:r>
          </w:p>
        </w:tc>
      </w:tr>
    </w:tbl>
    <w:p>
      <w:pPr>
        <w:sectPr>
          <w:headerReference w:type="default" r:id="rId7"/>
          <w:footerReference w:type="default" r:id="rId8"/>
          <w:pgSz w:w="12240" w:h="15840" w:orient="portrait"/>
          <w:pgMar w:top="0" w:right="0" w:bottom="0" w:left="0" w:header="708" w:footer="708" w:gutter="0"/>
          <w:pgNumType/>
          <w:docGrid w:linePitch="360"/>
        </w:sectPr>
      </w:pPr>
    </w:p>
    <w:p>
      <w:pPr>
        <w:pStyle w:val="Heading1"/>
        <w:pageBreakBefore/>
        <w:spacing w:after="200" w:before="0"/>
      </w:pPr>
      <w:r>
        <w:rPr>
          <w:rFonts w:ascii="Arial" w:cs="Arial" w:eastAsia="Arial" w:hAnsi="Arial"/>
          <w:b/>
          <w:bCs/>
          <w:color w:val="263238"/>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263238"/>
          <w:sz w:val="32"/>
          <w:szCs w:val="32"/>
        </w:rPr>
        <w:t xml:space="preserve">1. Sumário Executivo</w:t>
      </w:r>
    </w:p>
    <w:p>
      <w:pPr>
        <w:pBdr>
          <w:bottom w:val="single" w:color="2E7D32" w:sz="6" w:space="1"/>
        </w:pBdr>
        <w:spacing w:after="160" w:before="160"/>
      </w:pPr>
      <w:r>
        <w:t xml:space="preserve"/>
      </w:r>
    </w:p>
    <w:p>
      <w:pPr>
        <w:spacing w:after="100" w:before="80"/>
        <w:jc w:val="both"/>
      </w:pPr>
      <w:r>
        <w:rPr>
          <w:rFonts w:ascii="Arial" w:cs="Arial" w:eastAsia="Arial" w:hAnsi="Arial"/>
          <w:color w:val="263238"/>
          <w:sz w:val="22"/>
          <w:szCs w:val="22"/>
        </w:rPr>
        <w:t xml:space="preserve">O SisPGeo (Sistema de Pedidos de Geoinformação) é uma plataforma web desenvolvida para o Exército Brasileiro, sob gestão da Diretoria de Serviço Geográfico (DSG), com o objetivo de digitalizar e automatizar integralmente o ciclo de solicitação de produtos cartográficos.</w:t>
      </w:r>
    </w:p>
    <w:p>
      <w:pPr>
        <w:spacing w:after="100" w:before="80"/>
        <w:jc w:val="both"/>
      </w:pPr>
      <w:r>
        <w:rPr>
          <w:rFonts w:ascii="Arial" w:cs="Arial" w:eastAsia="Arial" w:hAnsi="Arial"/>
          <w:color w:val="263238"/>
          <w:sz w:val="22"/>
          <w:szCs w:val="22"/>
        </w:rPr>
        <w:t xml:space="preserve">Antes de sua implantação, as Organizações Militares dependentes de serviços geográficos transmitiam suas necessidades por meio de formulários físicos, mensagens de e-mail sem padronização e contatos telefônicos, gerando extravios, retrabalho, ausência de rastreabilidade e atrasos crínicos no ciclo de produção cartográfica.</w:t>
      </w:r>
    </w:p>
    <w:p>
      <w:pPr>
        <w:spacing w:after="100" w:before="80"/>
        <w:jc w:val="both"/>
      </w:pPr>
      <w:r>
        <w:rPr>
          <w:rFonts w:ascii="Arial" w:cs="Arial" w:eastAsia="Arial" w:hAnsi="Arial"/>
          <w:color w:val="263238"/>
          <w:sz w:val="22"/>
          <w:szCs w:val="22"/>
        </w:rPr>
        <w:t xml:space="preserve">O SisPGeo substitui esse fluxo por uma cadeia de aprovação digital, estruturada conforme a hierarquia militar, com cinco níveis de perfil (Solicitante, Supervisor, Consolidador, Gestor Cartográfico e Analista CGEO), janelas de ação temporizadas, mapa interativo com integração ao BDGEx, detecção automática de duplicatas e exportação geoespacial completa.</w:t>
      </w:r>
    </w:p>
    <w:p>
      <w:pPr>
        <w:spacing w:after="100" w:before="80"/>
        <w:jc w:val="left"/>
      </w:pPr>
      <w:r>
        <w:rPr>
          <w:rFonts w:ascii="Arial" w:cs="Arial" w:eastAsia="Arial" w:hAnsi="Arial"/>
          <w:b/>
          <w:bCs/>
          <w:color w:val="263238"/>
          <w:sz w:val="22"/>
          <w:szCs w:val="22"/>
        </w:rPr>
        <w:t xml:space="preserve">Principais ganhos: </w:t>
      </w:r>
      <w:r>
        <w:rPr>
          <w:rFonts w:ascii="Arial" w:cs="Arial" w:eastAsia="Arial" w:hAnsi="Arial"/>
          <w:color w:val="263238"/>
          <w:sz w:val="22"/>
          <w:szCs w:val="22"/>
        </w:rPr>
        <w:t xml:space="preserve">eliminação do papel, visibilidade em tempo real do status de cada pedido, priorização drag-and-drop em todos os níveis, alertas por e-mail e notificações in-app, trilha de auditoria completa e pacotes de exportação GeoJSON/CSV/TXT prontos para uso no QGIS e ArcGIS.</w:t>
      </w:r>
    </w:p>
    <w:p>
      <w:r>
        <w:br w:type="page"/>
      </w:r>
    </w:p>
    <w:p>
      <w:pPr>
        <w:pStyle w:val="Heading1"/>
        <w:spacing w:after="200" w:before="400"/>
      </w:pPr>
      <w:r>
        <w:rPr>
          <w:rFonts w:ascii="Arial" w:cs="Arial" w:eastAsia="Arial" w:hAnsi="Arial"/>
          <w:b/>
          <w:bCs/>
          <w:color w:val="263238"/>
          <w:sz w:val="32"/>
          <w:szCs w:val="32"/>
        </w:rPr>
        <w:t xml:space="preserve">2. O Problema: Contexto e Dores</w:t>
      </w:r>
    </w:p>
    <w:p>
      <w:pPr>
        <w:pBdr>
          <w:bottom w:val="single" w:color="2E7D32" w:sz="6" w:space="1"/>
        </w:pBdr>
        <w:spacing w:after="160" w:before="160"/>
      </w:pPr>
      <w:r>
        <w:t xml:space="preserve"/>
      </w:r>
    </w:p>
    <w:p>
      <w:pPr>
        <w:spacing w:after="100" w:before="80"/>
        <w:jc w:val="both"/>
      </w:pPr>
      <w:r>
        <w:rPr>
          <w:rFonts w:ascii="Arial" w:cs="Arial" w:eastAsia="Arial" w:hAnsi="Arial"/>
          <w:color w:val="263238"/>
          <w:sz w:val="22"/>
          <w:szCs w:val="22"/>
        </w:rPr>
        <w:t xml:space="preserve">A produção cartográfica no âmbito do Exército Brasileiro é coordenada pela DSG e executada pelos Centros de Geoinformação (CGEO). Para que uma Organização Militar (OM) recebesse produtos como Cartas Topográficas, Ortoimágenes ou Modelos Digitais de Terreno, era necessário percorrer uma cadeia de solicitação inteiramente manual, sujeita a falhas em cada elo.</w:t>
      </w:r>
    </w:p>
    <w:p>
      <w:pPr>
        <w:spacing w:after="200" w:before="0"/>
      </w:pPr>
      <w:r>
        <w:t xml:space="preserve"/>
      </w:r>
    </w:p>
    <w:p>
      <w:pPr>
        <w:pStyle w:val="Heading2"/>
        <w:spacing w:after="160" w:before="300"/>
      </w:pPr>
      <w:r>
        <w:rPr>
          <w:rFonts w:ascii="Arial" w:cs="Arial" w:eastAsia="Arial" w:hAnsi="Arial"/>
          <w:b/>
          <w:bCs/>
          <w:color w:val="2E7D32"/>
          <w:sz w:val="26"/>
          <w:szCs w:val="26"/>
        </w:rPr>
        <w:t xml:space="preserve">2.1 Fluxo Anterior — Antes do SisPGeo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Etapa</w:t>
            </w:r>
          </w:p>
        </w:tc>
        <w:tc>
          <w:tcPr>
            <w:tcW w:type="dxa" w:w="65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Descrição do Problema</w:t>
            </w:r>
          </w:p>
        </w:tc>
      </w:tr>
      <w:tr>
        <w:tc>
          <w:tcPr>
            <w:tcW w:type="dxa" w:w="28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Solicitação</w:t>
            </w:r>
          </w:p>
        </w:tc>
        <w:tc>
          <w:tcPr>
            <w:tcW w:type="dxa" w:w="65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Preenchimento manual de formulários em papel ou e-mail sem formato definido, com erros de preenchimento e informações incompletas.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Envio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Transmissão por malote, fax ou e-mail institucional, sem confirmação de recebimento e sem rastro digital.</w:t>
            </w:r>
          </w:p>
        </w:tc>
      </w:tr>
      <w:tr>
        <w:tc>
          <w:tcPr>
            <w:tcW w:type="dxa" w:w="28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Revisão</w:t>
            </w:r>
          </w:p>
        </w:tc>
        <w:tc>
          <w:tcPr>
            <w:tcW w:type="dxa" w:w="65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Supervisores revisavam solicitações recebidas por e-mail em caixas pessoais, sem visão consolidada da demanda regional.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Consolidação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COTER e órgãos vinculantes agregavam planilhas Excel despadronizadas, com erros de duplicação e sem priorização sistemática.</w:t>
            </w:r>
          </w:p>
        </w:tc>
      </w:tr>
      <w:tr>
        <w:tc>
          <w:tcPr>
            <w:tcW w:type="dxa" w:w="28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DSG</w:t>
            </w:r>
          </w:p>
        </w:tc>
        <w:tc>
          <w:tcPr>
            <w:tcW w:type="dxa" w:w="65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Recebimento de demandas dispersas, sem mapa de distribuição geográfica, sem trilha de auditoria e sem estimação de prazo automática.</w:t>
            </w:r>
          </w:p>
        </w:tc>
      </w:tr>
    </w:tbl>
    <w:p>
      <w:pPr>
        <w:spacing w:after="200" w:before="0"/>
      </w:pPr>
      <w:r>
        <w:t xml:space="preserve"/>
      </w:r>
    </w:p>
    <w:p>
      <w:pPr>
        <w:pStyle w:val="Heading2"/>
        <w:spacing w:after="160" w:before="300"/>
      </w:pPr>
      <w:r>
        <w:rPr>
          <w:rFonts w:ascii="Arial" w:cs="Arial" w:eastAsia="Arial" w:hAnsi="Arial"/>
          <w:b/>
          <w:bCs/>
          <w:color w:val="2E7D32"/>
          <w:sz w:val="26"/>
          <w:szCs w:val="26"/>
        </w:rPr>
        <w:t xml:space="preserve">2.2 Impactos Operacionais</w:t>
      </w:r>
    </w:p>
    <w:p>
      <w:pPr>
        <w:pStyle w:val="ListParagraph"/>
        <w:numPr>
          <w:ilvl w:val="0"/>
          <w:numId w:val="2"/>
        </w:numPr>
        <w:spacing w:after="60" w:before="60"/>
      </w:pPr>
      <w:r>
        <w:rPr>
          <w:rFonts w:ascii="Arial" w:cs="Arial" w:eastAsia="Arial" w:hAnsi="Arial"/>
          <w:color w:val="263238"/>
          <w:sz w:val="22"/>
          <w:szCs w:val="22"/>
        </w:rPr>
        <w:t xml:space="preserve">Extravíos e retrabalho: solicitações perdidas por troca de e-mail ou descontinuidade de pessoal.</w:t>
      </w:r>
    </w:p>
    <w:p>
      <w:pPr>
        <w:pStyle w:val="ListParagraph"/>
        <w:numPr>
          <w:ilvl w:val="0"/>
          <w:numId w:val="2"/>
        </w:numPr>
        <w:spacing w:after="60" w:before="60"/>
      </w:pPr>
      <w:r>
        <w:rPr>
          <w:rFonts w:ascii="Arial" w:cs="Arial" w:eastAsia="Arial" w:hAnsi="Arial"/>
          <w:color w:val="263238"/>
          <w:sz w:val="22"/>
          <w:szCs w:val="22"/>
        </w:rPr>
        <w:t xml:space="preserve">Falta de visibilidade: o solicitante não sabia em que etapa seu pedido se encontrava.</w:t>
      </w:r>
    </w:p>
    <w:p>
      <w:pPr>
        <w:pStyle w:val="ListParagraph"/>
        <w:numPr>
          <w:ilvl w:val="0"/>
          <w:numId w:val="2"/>
        </w:numPr>
        <w:spacing w:after="60" w:before="60"/>
      </w:pPr>
      <w:r>
        <w:rPr>
          <w:rFonts w:ascii="Arial" w:cs="Arial" w:eastAsia="Arial" w:hAnsi="Arial"/>
          <w:color w:val="263238"/>
          <w:sz w:val="22"/>
          <w:szCs w:val="22"/>
        </w:rPr>
        <w:t xml:space="preserve">Duplicatas não detectadas: diferentes OMs solicitavam o mesmo produto sem conhecimento mútuo.</w:t>
      </w:r>
    </w:p>
    <w:p>
      <w:pPr>
        <w:pStyle w:val="ListParagraph"/>
        <w:numPr>
          <w:ilvl w:val="0"/>
          <w:numId w:val="2"/>
        </w:numPr>
        <w:spacing w:after="60" w:before="60"/>
      </w:pPr>
      <w:r>
        <w:rPr>
          <w:rFonts w:ascii="Arial" w:cs="Arial" w:eastAsia="Arial" w:hAnsi="Arial"/>
          <w:color w:val="263238"/>
          <w:sz w:val="22"/>
          <w:szCs w:val="22"/>
        </w:rPr>
        <w:t xml:space="preserve">Priorização informal: a ordem de atendimento dependia de contatos pessoais e proximidade hierárquica.</w:t>
      </w:r>
    </w:p>
    <w:p>
      <w:pPr>
        <w:pStyle w:val="ListParagraph"/>
        <w:numPr>
          <w:ilvl w:val="0"/>
          <w:numId w:val="2"/>
        </w:numPr>
        <w:spacing w:after="60" w:before="60"/>
      </w:pPr>
      <w:r>
        <w:rPr>
          <w:rFonts w:ascii="Arial" w:cs="Arial" w:eastAsia="Arial" w:hAnsi="Arial"/>
          <w:color w:val="263238"/>
          <w:sz w:val="22"/>
          <w:szCs w:val="22"/>
        </w:rPr>
        <w:t xml:space="preserve">Ausência de auditoria: não havia registro formal de quem aprovou, alterou ou cancelou um pedido.</w:t>
      </w:r>
    </w:p>
    <w:p>
      <w:pPr>
        <w:pStyle w:val="ListParagraph"/>
        <w:numPr>
          <w:ilvl w:val="0"/>
          <w:numId w:val="2"/>
        </w:numPr>
        <w:spacing w:after="60" w:before="60"/>
      </w:pPr>
      <w:r>
        <w:rPr>
          <w:rFonts w:ascii="Arial" w:cs="Arial" w:eastAsia="Arial" w:hAnsi="Arial"/>
          <w:color w:val="263238"/>
          <w:sz w:val="22"/>
          <w:szCs w:val="22"/>
        </w:rPr>
        <w:t xml:space="preserve">Dados despadronizados: escalas, produtos e articülações eram informados sem nomenclatura única (INOM/MI).</w:t>
      </w:r>
    </w:p>
    <w:p>
      <w:pPr>
        <w:pStyle w:val="ListParagraph"/>
        <w:numPr>
          <w:ilvl w:val="0"/>
          <w:numId w:val="2"/>
        </w:numPr>
        <w:spacing w:after="60" w:before="60"/>
      </w:pPr>
      <w:r>
        <w:rPr>
          <w:rFonts w:ascii="Arial" w:cs="Arial" w:eastAsia="Arial" w:hAnsi="Arial"/>
          <w:color w:val="263238"/>
          <w:sz w:val="22"/>
          <w:szCs w:val="22"/>
        </w:rPr>
        <w:t xml:space="preserve">Prazos descumpridos: a ausência de controle de prazo mínimo por tipo de produto gerava promessas inexequíveis.</w:t>
      </w:r>
    </w:p>
    <w:p>
      <w:r>
        <w:br w:type="page"/>
      </w:r>
    </w:p>
    <w:p>
      <w:pPr>
        <w:pStyle w:val="Heading1"/>
        <w:spacing w:after="200" w:before="400"/>
      </w:pPr>
      <w:r>
        <w:rPr>
          <w:rFonts w:ascii="Arial" w:cs="Arial" w:eastAsia="Arial" w:hAnsi="Arial"/>
          <w:b/>
          <w:bCs/>
          <w:color w:val="263238"/>
          <w:sz w:val="32"/>
          <w:szCs w:val="32"/>
        </w:rPr>
        <w:t xml:space="preserve">3. A Solução: O que é o SisPGeo</w:t>
      </w:r>
    </w:p>
    <w:p>
      <w:pPr>
        <w:pBdr>
          <w:bottom w:val="single" w:color="2E7D32" w:sz="6" w:space="1"/>
        </w:pBdr>
        <w:spacing w:after="160" w:before="160"/>
      </w:pPr>
      <w:r>
        <w:t xml:space="preserve"/>
      </w:r>
    </w:p>
    <w:p>
      <w:pPr>
        <w:spacing w:after="100" w:before="80"/>
        <w:jc w:val="both"/>
      </w:pPr>
      <w:r>
        <w:rPr>
          <w:rFonts w:ascii="Arial" w:cs="Arial" w:eastAsia="Arial" w:hAnsi="Arial"/>
          <w:color w:val="263238"/>
          <w:sz w:val="22"/>
          <w:szCs w:val="22"/>
        </w:rPr>
        <w:t xml:space="preserve">O SisPGeo é uma aplicação web institucional desenvolvida sob medida para o Exército Brasileiro, acessível por navegador, sem necessidade de instalação local. Ele digitaliza e automatiza o ciclo completo de pedidos de geoinformação, desde a criação do rascunho pelo solicitante até a entrega do produto pelo CGEO.</w:t>
      </w:r>
    </w:p>
    <w:p>
      <w:pPr>
        <w:spacing w:after="200" w:before="0"/>
      </w:pPr>
      <w:r>
        <w:t xml:space="preserve"/>
      </w:r>
    </w:p>
    <w:p>
      <w:pPr>
        <w:pStyle w:val="Heading2"/>
        <w:spacing w:after="160" w:before="300"/>
      </w:pPr>
      <w:r>
        <w:rPr>
          <w:rFonts w:ascii="Arial" w:cs="Arial" w:eastAsia="Arial" w:hAnsi="Arial"/>
          <w:b/>
          <w:bCs/>
          <w:color w:val="2E7D32"/>
          <w:sz w:val="26"/>
          <w:szCs w:val="26"/>
        </w:rPr>
        <w:t xml:space="preserve">3.1 Objetivos</w:t>
      </w:r>
    </w:p>
    <w:p>
      <w:pPr>
        <w:pStyle w:val="ListParagraph"/>
        <w:numPr>
          <w:ilvl w:val="0"/>
          <w:numId w:val="3"/>
        </w:numPr>
        <w:spacing w:after="60" w:before="60"/>
      </w:pPr>
      <w:r>
        <w:rPr>
          <w:rFonts w:ascii="Arial" w:cs="Arial" w:eastAsia="Arial" w:hAnsi="Arial"/>
          <w:color w:val="263238"/>
          <w:sz w:val="22"/>
          <w:szCs w:val="22"/>
        </w:rPr>
        <w:t xml:space="preserve">Substituir completamente o fluxo de solicitação por papel e e-mail não padronizado.</w:t>
      </w:r>
    </w:p>
    <w:p>
      <w:pPr>
        <w:pStyle w:val="ListParagraph"/>
        <w:numPr>
          <w:ilvl w:val="0"/>
          <w:numId w:val="3"/>
        </w:numPr>
        <w:spacing w:after="60" w:before="60"/>
      </w:pPr>
      <w:r>
        <w:rPr>
          <w:rFonts w:ascii="Arial" w:cs="Arial" w:eastAsia="Arial" w:hAnsi="Arial"/>
          <w:color w:val="263238"/>
          <w:sz w:val="22"/>
          <w:szCs w:val="22"/>
        </w:rPr>
        <w:t xml:space="preserve">Garantir rastreabilidade integral de cada pedido, com histórico de todas as ações.</w:t>
      </w:r>
    </w:p>
    <w:p>
      <w:pPr>
        <w:pStyle w:val="ListParagraph"/>
        <w:numPr>
          <w:ilvl w:val="0"/>
          <w:numId w:val="3"/>
        </w:numPr>
        <w:spacing w:after="60" w:before="60"/>
      </w:pPr>
      <w:r>
        <w:rPr>
          <w:rFonts w:ascii="Arial" w:cs="Arial" w:eastAsia="Arial" w:hAnsi="Arial"/>
          <w:color w:val="263238"/>
          <w:sz w:val="22"/>
          <w:szCs w:val="22"/>
        </w:rPr>
        <w:t xml:space="preserve">Enforce a cadeia hierárquica de aprovação conforme subordinação (COTER, DSG, DEC, COLOG, DECEx).</w:t>
      </w:r>
    </w:p>
    <w:p>
      <w:pPr>
        <w:pStyle w:val="ListParagraph"/>
        <w:numPr>
          <w:ilvl w:val="0"/>
          <w:numId w:val="3"/>
        </w:numPr>
        <w:spacing w:after="60" w:before="60"/>
      </w:pPr>
      <w:r>
        <w:rPr>
          <w:rFonts w:ascii="Arial" w:cs="Arial" w:eastAsia="Arial" w:hAnsi="Arial"/>
          <w:color w:val="263238"/>
          <w:sz w:val="22"/>
          <w:szCs w:val="22"/>
        </w:rPr>
        <w:t xml:space="preserve">Prover visão geoespacial dos pedidos ativos em mapa interativo com informações do BDGEx.</w:t>
      </w:r>
    </w:p>
    <w:p>
      <w:pPr>
        <w:pStyle w:val="ListParagraph"/>
        <w:numPr>
          <w:ilvl w:val="0"/>
          <w:numId w:val="3"/>
        </w:numPr>
        <w:spacing w:after="60" w:before="60"/>
      </w:pPr>
      <w:r>
        <w:rPr>
          <w:rFonts w:ascii="Arial" w:cs="Arial" w:eastAsia="Arial" w:hAnsi="Arial"/>
          <w:color w:val="263238"/>
          <w:sz w:val="22"/>
          <w:szCs w:val="22"/>
        </w:rPr>
        <w:t xml:space="preserve">Detectar automática e proativamente solicitações duplicadas antes do encaminhamento.</w:t>
      </w:r>
    </w:p>
    <w:p>
      <w:pPr>
        <w:pStyle w:val="ListParagraph"/>
        <w:numPr>
          <w:ilvl w:val="0"/>
          <w:numId w:val="3"/>
        </w:numPr>
        <w:spacing w:after="60" w:before="60"/>
      </w:pPr>
      <w:r>
        <w:rPr>
          <w:rFonts w:ascii="Arial" w:cs="Arial" w:eastAsia="Arial" w:hAnsi="Arial"/>
          <w:color w:val="263238"/>
          <w:sz w:val="22"/>
          <w:szCs w:val="22"/>
        </w:rPr>
        <w:t xml:space="preserve">Exportar dados nos formatos técnicos utilizados pela DSG (GeoJSON, CSV, TXT relatório).</w:t>
      </w:r>
    </w:p>
    <w:p>
      <w:pPr>
        <w:pStyle w:val="ListParagraph"/>
        <w:numPr>
          <w:ilvl w:val="0"/>
          <w:numId w:val="3"/>
        </w:numPr>
        <w:spacing w:after="60" w:before="60"/>
      </w:pPr>
      <w:r>
        <w:rPr>
          <w:rFonts w:ascii="Arial" w:cs="Arial" w:eastAsia="Arial" w:hAnsi="Arial"/>
          <w:color w:val="263238"/>
          <w:sz w:val="22"/>
          <w:szCs w:val="22"/>
        </w:rPr>
        <w:t xml:space="preserve">Notificar todos os atores em tempo real por e-mail e notificações in-app.</w:t>
      </w:r>
    </w:p>
    <w:p>
      <w:pPr>
        <w:spacing w:after="200" w:before="0"/>
      </w:pPr>
      <w:r>
        <w:t xml:space="preserve"/>
      </w:r>
    </w:p>
    <w:p>
      <w:pPr>
        <w:pStyle w:val="Heading2"/>
        <w:spacing w:after="160" w:before="300"/>
      </w:pPr>
      <w:r>
        <w:rPr>
          <w:rFonts w:ascii="Arial" w:cs="Arial" w:eastAsia="Arial" w:hAnsi="Arial"/>
          <w:b/>
          <w:bCs/>
          <w:color w:val="2E7D32"/>
          <w:sz w:val="26"/>
          <w:szCs w:val="26"/>
        </w:rPr>
        <w:t xml:space="preserve">3.2 Princípios de Design</w:t>
      </w:r>
    </w:p>
    <w:p>
      <w:pPr>
        <w:pStyle w:val="ListParagraph"/>
        <w:numPr>
          <w:ilvl w:val="0"/>
          <w:numId w:val="2"/>
        </w:numPr>
        <w:spacing w:after="60" w:before="60"/>
      </w:pPr>
      <w:r>
        <w:rPr>
          <w:rFonts w:ascii="Arial" w:cs="Arial" w:eastAsia="Arial" w:hAnsi="Arial"/>
          <w:color w:val="263238"/>
          <w:sz w:val="22"/>
          <w:szCs w:val="22"/>
        </w:rPr>
        <w:t xml:space="preserve">Hierarquia militar preservada: o roteamento é determinado pelo perfil e órgão vinculante, não por configuração manual.</w:t>
      </w:r>
    </w:p>
    <w:p>
      <w:pPr>
        <w:pStyle w:val="ListParagraph"/>
        <w:numPr>
          <w:ilvl w:val="0"/>
          <w:numId w:val="2"/>
        </w:numPr>
        <w:spacing w:after="60" w:before="60"/>
      </w:pPr>
      <w:r>
        <w:rPr>
          <w:rFonts w:ascii="Arial" w:cs="Arial" w:eastAsia="Arial" w:hAnsi="Arial"/>
          <w:color w:val="263238"/>
          <w:sz w:val="22"/>
          <w:szCs w:val="22"/>
        </w:rPr>
        <w:t xml:space="preserve">Janelas de ação controladas: cada nível hierárquico só age dentro de períodos definidos pelo administrador.</w:t>
      </w:r>
    </w:p>
    <w:p>
      <w:pPr>
        <w:pStyle w:val="ListParagraph"/>
        <w:numPr>
          <w:ilvl w:val="0"/>
          <w:numId w:val="2"/>
        </w:numPr>
        <w:spacing w:after="60" w:before="60"/>
      </w:pPr>
      <w:r>
        <w:rPr>
          <w:rFonts w:ascii="Arial" w:cs="Arial" w:eastAsia="Arial" w:hAnsi="Arial"/>
          <w:color w:val="263238"/>
          <w:sz w:val="22"/>
          <w:szCs w:val="22"/>
        </w:rPr>
        <w:t xml:space="preserve">Dados geoespaciais nativos: toda solicitação é vinculada à articülação INOM, gerando geometria automática.</w:t>
      </w:r>
    </w:p>
    <w:p>
      <w:pPr>
        <w:pStyle w:val="ListParagraph"/>
        <w:numPr>
          <w:ilvl w:val="0"/>
          <w:numId w:val="2"/>
        </w:numPr>
        <w:spacing w:after="60" w:before="60"/>
      </w:pPr>
      <w:r>
        <w:rPr>
          <w:rFonts w:ascii="Arial" w:cs="Arial" w:eastAsia="Arial" w:hAnsi="Arial"/>
          <w:color w:val="263238"/>
          <w:sz w:val="22"/>
          <w:szCs w:val="22"/>
        </w:rPr>
        <w:t xml:space="preserve">Auditoria completa: cada mudança de status gera um registro histórico imutável com usuário, data e hora.</w:t>
      </w:r>
    </w:p>
    <w:p>
      <w:r>
        <w:br w:type="page"/>
      </w:r>
    </w:p>
    <w:p>
      <w:pPr>
        <w:pStyle w:val="Heading1"/>
        <w:spacing w:after="200" w:before="400"/>
      </w:pPr>
      <w:r>
        <w:rPr>
          <w:rFonts w:ascii="Arial" w:cs="Arial" w:eastAsia="Arial" w:hAnsi="Arial"/>
          <w:b/>
          <w:bCs/>
          <w:color w:val="263238"/>
          <w:sz w:val="32"/>
          <w:szCs w:val="32"/>
        </w:rPr>
        <w:t xml:space="preserve">4. Atores e Perfis do Sistema</w:t>
      </w:r>
    </w:p>
    <w:p>
      <w:pPr>
        <w:pBdr>
          <w:bottom w:val="single" w:color="2E7D32" w:sz="6" w:space="1"/>
        </w:pBdr>
        <w:spacing w:after="160" w:before="160"/>
      </w:pPr>
      <w:r>
        <w:t xml:space="preserve"/>
      </w:r>
    </w:p>
    <w:p>
      <w:pPr>
        <w:spacing w:after="100" w:before="80"/>
        <w:jc w:val="both"/>
      </w:pPr>
      <w:r>
        <w:rPr>
          <w:rFonts w:ascii="Arial" w:cs="Arial" w:eastAsia="Arial" w:hAnsi="Arial"/>
          <w:color w:val="263238"/>
          <w:sz w:val="22"/>
          <w:szCs w:val="22"/>
        </w:rPr>
        <w:t xml:space="preserve">O sistema é estruturado em cinco perfis distintos, cada um com permissões, visão e responsabilidades específicas, refletindo a hierarquia e a cadeia de comando do Exército Brasileiro.</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Perfil</w:t>
            </w:r>
          </w:p>
        </w:tc>
        <w:tc>
          <w:tcPr>
            <w:tcW w:type="dxa" w:w="24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Órgão / Nível</w:t>
            </w:r>
          </w:p>
        </w:tc>
        <w:tc>
          <w:tcPr>
            <w:tcW w:type="dxa" w:w="51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Responsabilidades Principais</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Solicitante</w:t>
            </w:r>
          </w:p>
        </w:tc>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OMDS / OM Subordinada</w:t>
            </w:r>
          </w:p>
        </w:tc>
        <w:tc>
          <w:tcPr>
            <w:tcW w:type="dxa" w:w="51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Cria pedidos, seleciona itens no mapa, define prioridades, acompanha status e envia ao superior.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Supervisor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Supervisor C Mil A (8 regiões)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Recebe pedidos da sua Região Militar, revisa, reordena prioridades, remove itens, aprova ou cancela e encaminha ao COTER.</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Consolidador</w:t>
            </w:r>
          </w:p>
        </w:tc>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COTER / DEC / COLOG / DECEx / DSG</w:t>
            </w:r>
          </w:p>
        </w:tc>
        <w:tc>
          <w:tcPr>
            <w:tcW w:type="dxa" w:w="51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Recebe pedidos encaminhados pelos supervisores, consolida a demanda e envia à DSG.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Gestor Cartográfico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DSG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Visão global de todos os pedidos. Atribui ao CGEO, exporta dados, valida duplicatas e produtos recentes, executa sobreposições administrativas.</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Analista CGEO</w:t>
            </w:r>
          </w:p>
        </w:tc>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CGEO</w:t>
            </w:r>
          </w:p>
        </w:tc>
        <w:tc>
          <w:tcPr>
            <w:tcW w:type="dxa" w:w="51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Recebe pedidos atribuídos, analisa viabilidade técnica, aprova, reprova ou marca como ‘Pronto’ com link no BDGEx.</w:t>
            </w:r>
          </w:p>
        </w:tc>
      </w:tr>
    </w:tbl>
    <w:p>
      <w:pPr>
        <w:spacing w:after="200" w:before="0"/>
      </w:pPr>
      <w:r>
        <w:t xml:space="preserve"/>
      </w:r>
    </w:p>
    <w:p>
      <w:pPr>
        <w:pStyle w:val="Heading2"/>
        <w:spacing w:after="160" w:before="300"/>
      </w:pPr>
      <w:r>
        <w:rPr>
          <w:rFonts w:ascii="Arial" w:cs="Arial" w:eastAsia="Arial" w:hAnsi="Arial"/>
          <w:b/>
          <w:bCs/>
          <w:color w:val="2E7D32"/>
          <w:sz w:val="26"/>
          <w:szCs w:val="26"/>
        </w:rPr>
        <w:t xml:space="preserve">4.1 Solicitante (OMDS)</w:t>
      </w:r>
    </w:p>
    <w:p>
      <w:pPr>
        <w:spacing w:after="100" w:before="80"/>
        <w:jc w:val="both"/>
      </w:pPr>
      <w:r>
        <w:rPr>
          <w:rFonts w:ascii="Arial" w:cs="Arial" w:eastAsia="Arial" w:hAnsi="Arial"/>
          <w:color w:val="263238"/>
          <w:sz w:val="22"/>
          <w:szCs w:val="22"/>
        </w:rPr>
        <w:t xml:space="preserve">O Solicitante é o usuário final do sistema, pertencente a uma Organização Militar Diretamente Subordinada (OMDS) ou similar. Ao se cadastrar, informa seu órgão vinculante e Região Militar, dados que determinam automaticamente para qual Supervisor e Consolidador seus pedidos serão encaminhados.</w:t>
      </w:r>
    </w:p>
    <w:p>
      <w:pPr>
        <w:spacing w:after="100" w:before="80"/>
        <w:jc w:val="both"/>
      </w:pPr>
      <w:r>
        <w:rPr>
          <w:rFonts w:ascii="Arial" w:cs="Arial" w:eastAsia="Arial" w:hAnsi="Arial"/>
          <w:color w:val="263238"/>
          <w:sz w:val="22"/>
          <w:szCs w:val="22"/>
        </w:rPr>
        <w:t xml:space="preserve">Cada pedido criado contém: articülações geográficas selecionadas no mapa interativo (por INOM), tipo de produto, escala, data de entrega desejada, finalidade operacional e dados de contato. O solicitante pode criar múltiplos rascunhos e escolher quais enviar no momento do encaminhamento.</w:t>
      </w:r>
    </w:p>
    <w:p>
      <w:pPr>
        <w:pStyle w:val="Heading2"/>
        <w:spacing w:after="160" w:before="300"/>
      </w:pPr>
      <w:r>
        <w:rPr>
          <w:rFonts w:ascii="Arial" w:cs="Arial" w:eastAsia="Arial" w:hAnsi="Arial"/>
          <w:b/>
          <w:bCs/>
          <w:color w:val="2E7D32"/>
          <w:sz w:val="26"/>
          <w:szCs w:val="26"/>
        </w:rPr>
        <w:t xml:space="preserve">4.2 Supervisor (C Mil A)</w:t>
      </w:r>
    </w:p>
    <w:p>
      <w:pPr>
        <w:spacing w:after="100" w:before="80"/>
        <w:jc w:val="both"/>
      </w:pPr>
      <w:r>
        <w:rPr>
          <w:rFonts w:ascii="Arial" w:cs="Arial" w:eastAsia="Arial" w:hAnsi="Arial"/>
          <w:color w:val="263238"/>
          <w:sz w:val="22"/>
          <w:szCs w:val="22"/>
        </w:rPr>
        <w:t xml:space="preserve">Existe um perfil de Supervisor para cada um dos oito Comandos Militares de Área: CMP, CML, CMS, CMO, CMAO, CMA, CMNE e CMSE. O roteamento é garantido pelo próprio perfil do usuário — um SUPERVISOR_CML sempre verá apenas pedidos da região CML, independentemente de qualquer configuração adicional no banco de dados.</w:t>
      </w:r>
    </w:p>
    <w:p>
      <w:pPr>
        <w:spacing w:after="100" w:before="80"/>
        <w:jc w:val="both"/>
      </w:pPr>
      <w:r>
        <w:rPr>
          <w:rFonts w:ascii="Arial" w:cs="Arial" w:eastAsia="Arial" w:hAnsi="Arial"/>
          <w:color w:val="263238"/>
          <w:sz w:val="22"/>
          <w:szCs w:val="22"/>
        </w:rPr>
        <w:t xml:space="preserve">O Supervisor pode reordenar pedidos por arrasto (drag-and-drop), expandir cada pedido para revisar seus itens com informações de disponibilidade e idade no BDGEx, remover itens individualmente e revisar toda a fila antes de encaminhar ao COTER.</w:t>
      </w:r>
    </w:p>
    <w:p>
      <w:pPr>
        <w:pStyle w:val="Heading2"/>
        <w:spacing w:after="160" w:before="300"/>
      </w:pPr>
      <w:r>
        <w:rPr>
          <w:rFonts w:ascii="Arial" w:cs="Arial" w:eastAsia="Arial" w:hAnsi="Arial"/>
          <w:b/>
          <w:bCs/>
          <w:color w:val="2E7D32"/>
          <w:sz w:val="26"/>
          <w:szCs w:val="26"/>
        </w:rPr>
        <w:t xml:space="preserve">4.3 Consolidador</w:t>
      </w:r>
    </w:p>
    <w:p>
      <w:pPr>
        <w:spacing w:after="100" w:before="80"/>
        <w:jc w:val="both"/>
      </w:pPr>
      <w:r>
        <w:rPr>
          <w:rFonts w:ascii="Arial" w:cs="Arial" w:eastAsia="Arial" w:hAnsi="Arial"/>
          <w:color w:val="263238"/>
          <w:sz w:val="22"/>
          <w:szCs w:val="22"/>
        </w:rPr>
        <w:t xml:space="preserve">O Consolidador recebe os pedidos já aprovados pelos Supervisores e realiza uma segunda etapa de consolidação antes do envio à DSG. Cada órgão (COTER, DEC, COLOG, DECEx e DSG direta) possui seu próprio perfil de Consolidador, garantindo que pedidos de órgãos diferentes nunca se misturem.</w:t>
      </w:r>
    </w:p>
    <w:p>
      <w:pPr>
        <w:pStyle w:val="Heading2"/>
        <w:spacing w:after="160" w:before="300"/>
      </w:pPr>
      <w:r>
        <w:rPr>
          <w:rFonts w:ascii="Arial" w:cs="Arial" w:eastAsia="Arial" w:hAnsi="Arial"/>
          <w:b/>
          <w:bCs/>
          <w:color w:val="2E7D32"/>
          <w:sz w:val="26"/>
          <w:szCs w:val="26"/>
        </w:rPr>
        <w:t xml:space="preserve">4.4 Gestor Cartográfico (DSG)</w:t>
      </w:r>
    </w:p>
    <w:p>
      <w:pPr>
        <w:spacing w:after="100" w:before="80"/>
        <w:jc w:val="both"/>
      </w:pPr>
      <w:r>
        <w:rPr>
          <w:rFonts w:ascii="Arial" w:cs="Arial" w:eastAsia="Arial" w:hAnsi="Arial"/>
          <w:color w:val="263238"/>
          <w:sz w:val="22"/>
          <w:szCs w:val="22"/>
        </w:rPr>
        <w:t xml:space="preserve">O Gestor Cartográfico tem acesso irrestrito a todos os pedidos do sistema, independentemente de status ou órgão. É responsável por atribuir pedidos a CGEOs específicos, validar duplicatas, identificar produtos já recentes no BDGEx, exportar pacotes geoespaciais e realizar sobreposições administrativas quando necessário.</w:t>
      </w:r>
    </w:p>
    <w:p>
      <w:pPr>
        <w:pStyle w:val="Heading2"/>
        <w:spacing w:after="160" w:before="300"/>
      </w:pPr>
      <w:r>
        <w:rPr>
          <w:rFonts w:ascii="Arial" w:cs="Arial" w:eastAsia="Arial" w:hAnsi="Arial"/>
          <w:b/>
          <w:bCs/>
          <w:color w:val="2E7D32"/>
          <w:sz w:val="26"/>
          <w:szCs w:val="26"/>
        </w:rPr>
        <w:t xml:space="preserve">4.5 Analista CGEO</w:t>
      </w:r>
    </w:p>
    <w:p>
      <w:pPr>
        <w:spacing w:after="100" w:before="80"/>
        <w:jc w:val="both"/>
      </w:pPr>
      <w:r>
        <w:rPr>
          <w:rFonts w:ascii="Arial" w:cs="Arial" w:eastAsia="Arial" w:hAnsi="Arial"/>
          <w:color w:val="263238"/>
          <w:sz w:val="22"/>
          <w:szCs w:val="22"/>
        </w:rPr>
        <w:t xml:space="preserve">O Analista CGEO é o ator técnico final, responsável pela análise de viabilidade de cada pedido que lhe for atribuído. Após a análise, pode aprovar, reprovar com justificativa ou marcar como Pronto (produto disponível no BDGEx), disparando automaticamente a notificação ao solicitante.</w:t>
      </w:r>
    </w:p>
    <w:p>
      <w:r>
        <w:br w:type="page"/>
      </w:r>
    </w:p>
    <w:p>
      <w:pPr>
        <w:pStyle w:val="Heading1"/>
        <w:spacing w:after="200" w:before="400"/>
      </w:pPr>
      <w:r>
        <w:rPr>
          <w:rFonts w:ascii="Arial" w:cs="Arial" w:eastAsia="Arial" w:hAnsi="Arial"/>
          <w:b/>
          <w:bCs/>
          <w:color w:val="263238"/>
          <w:sz w:val="32"/>
          <w:szCs w:val="32"/>
        </w:rPr>
        <w:t xml:space="preserve">5. Fluxo de Aprovação</w:t>
      </w:r>
    </w:p>
    <w:p>
      <w:pPr>
        <w:pBdr>
          <w:bottom w:val="single" w:color="2E7D32" w:sz="6" w:space="1"/>
        </w:pBdr>
        <w:spacing w:after="160" w:before="160"/>
      </w:pPr>
      <w:r>
        <w:t xml:space="preserve"/>
      </w:r>
    </w:p>
    <w:p>
      <w:pPr>
        <w:spacing w:after="100" w:before="80"/>
        <w:jc w:val="both"/>
      </w:pPr>
      <w:r>
        <w:rPr>
          <w:rFonts w:ascii="Arial" w:cs="Arial" w:eastAsia="Arial" w:hAnsi="Arial"/>
          <w:color w:val="263238"/>
          <w:sz w:val="22"/>
          <w:szCs w:val="22"/>
        </w:rPr>
        <w:t xml:space="preserve">O SisPGeo implementa cadeias de aprovação distintas de acordo com o órgão vinculante da OM solicitante. O roteamento é automático: ao submeter um pedido, o sistema determina o próximo escalão com base no par órgão-vinculante + região-militar gravados no cadastro do usuário.</w:t>
      </w:r>
    </w:p>
    <w:p>
      <w:pPr>
        <w:spacing w:after="200" w:before="0"/>
      </w:pPr>
      <w:r>
        <w:t xml:space="preserve"/>
      </w:r>
    </w:p>
    <w:p>
      <w:pPr>
        <w:pStyle w:val="Heading2"/>
        <w:spacing w:after="160" w:before="300"/>
      </w:pPr>
      <w:r>
        <w:rPr>
          <w:rFonts w:ascii="Arial" w:cs="Arial" w:eastAsia="Arial" w:hAnsi="Arial"/>
          <w:b/>
          <w:bCs/>
          <w:color w:val="2E7D32"/>
          <w:sz w:val="26"/>
          <w:szCs w:val="26"/>
        </w:rPr>
        <w:t xml:space="preserve">5.1 Cadeia COTER (maioria das OMs do Exército)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
        <w:gridCol w:w="1600"/>
        <w:gridCol w:w="300"/>
        <w:gridCol w:w="1900"/>
        <w:gridCol w:w="300"/>
        <w:gridCol w:w="1900"/>
        <w:gridCol w:w="1360"/>
      </w:tblGrid>
      <w:tr>
        <w:tc>
          <w:tcPr>
            <w:tcW w:type="dxa" w:w="16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OMDS
Solicitante</w:t>
            </w:r>
          </w:p>
        </w:tc>
        <w:tc>
          <w:tcPr>
            <w:tcW w:type="dxa" w:w="3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2E7D32"/>
                <w:sz w:val="24"/>
                <w:szCs w:val="24"/>
              </w:rPr>
              <w:t xml:space="preserve">➡</w:t>
            </w:r>
          </w:p>
        </w:tc>
        <w:tc>
          <w:tcPr>
            <w:tcW w:type="dxa" w:w="16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Supervisor
C Mil A</w:t>
            </w:r>
          </w:p>
        </w:tc>
        <w:tc>
          <w:tcPr>
            <w:tcW w:type="dxa" w:w="3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2E7D32"/>
                <w:sz w:val="24"/>
                <w:szCs w:val="24"/>
              </w:rPr>
              <w:t xml:space="preserve">➡</w:t>
            </w:r>
          </w:p>
        </w:tc>
        <w:tc>
          <w:tcPr>
            <w:tcW w:type="dxa" w:w="19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Consolidador
COTER</w:t>
            </w:r>
          </w:p>
        </w:tc>
        <w:tc>
          <w:tcPr>
            <w:tcW w:type="dxa" w:w="3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2E7D32"/>
                <w:sz w:val="24"/>
                <w:szCs w:val="24"/>
              </w:rPr>
              <w:t xml:space="preserve">➡</w:t>
            </w:r>
          </w:p>
        </w:tc>
        <w:tc>
          <w:tcPr>
            <w:tcW w:type="dxa" w:w="19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Gestor
DSG</w:t>
            </w:r>
          </w:p>
        </w:tc>
        <w:tc>
          <w:tcPr>
            <w:tcW w:type="dxa" w:w="13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Analista
CGEO</w:t>
            </w:r>
          </w:p>
        </w:tc>
      </w:tr>
    </w:tbl>
    <w:p>
      <w:pPr>
        <w:spacing w:after="200" w:before="0"/>
      </w:pPr>
      <w:r>
        <w:t xml:space="preserve"/>
      </w:r>
    </w:p>
    <w:p>
      <w:pPr>
        <w:pStyle w:val="Heading2"/>
        <w:spacing w:after="160" w:before="300"/>
      </w:pPr>
      <w:r>
        <w:rPr>
          <w:rFonts w:ascii="Arial" w:cs="Arial" w:eastAsia="Arial" w:hAnsi="Arial"/>
          <w:b/>
          <w:bCs/>
          <w:color w:val="2E7D32"/>
          <w:sz w:val="26"/>
          <w:szCs w:val="26"/>
        </w:rPr>
        <w:t xml:space="preserve">5.2 Cadeia DSG Direta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
        <w:gridCol w:w="2200"/>
        <w:gridCol w:w="400"/>
        <w:gridCol w:w="2200"/>
        <w:gridCol w:w="400"/>
        <w:gridCol w:w="1760"/>
      </w:tblGrid>
      <w:tr>
        <w:tc>
          <w:tcPr>
            <w:tcW w:type="dxa" w:w="20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OMDS
Solicitante</w:t>
            </w:r>
          </w:p>
        </w:tc>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2E7D32"/>
                <w:sz w:val="24"/>
                <w:szCs w:val="24"/>
              </w:rPr>
              <w:t xml:space="preserve">➡</w:t>
            </w:r>
          </w:p>
        </w:tc>
        <w:tc>
          <w:tcPr>
            <w:tcW w:type="dxa" w:w="2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Consolidador
DSG/DEC/COLOG/DECEx</w:t>
            </w:r>
          </w:p>
        </w:tc>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2E7D32"/>
                <w:sz w:val="24"/>
                <w:szCs w:val="24"/>
              </w:rPr>
              <w:t xml:space="preserve">➡</w:t>
            </w:r>
          </w:p>
        </w:tc>
        <w:tc>
          <w:tcPr>
            <w:tcW w:type="dxa" w:w="2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Gestor
DSG</w:t>
            </w:r>
          </w:p>
        </w:tc>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2E7D32"/>
                <w:sz w:val="24"/>
                <w:szCs w:val="24"/>
              </w:rPr>
              <w:t xml:space="preserve">➡</w:t>
            </w:r>
          </w:p>
        </w:tc>
        <w:tc>
          <w:tcPr>
            <w:tcW w:type="dxa" w:w="17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Analista
CGEO</w:t>
            </w:r>
          </w:p>
        </w:tc>
      </w:tr>
    </w:tbl>
    <w:p>
      <w:pPr>
        <w:spacing w:after="200" w:before="0"/>
      </w:pPr>
      <w:r>
        <w:t xml:space="preserve"/>
      </w:r>
    </w:p>
    <w:p>
      <w:pPr>
        <w:pStyle w:val="Heading2"/>
        <w:spacing w:after="160" w:before="300"/>
      </w:pPr>
      <w:r>
        <w:rPr>
          <w:rFonts w:ascii="Arial" w:cs="Arial" w:eastAsia="Arial" w:hAnsi="Arial"/>
          <w:b/>
          <w:bCs/>
          <w:color w:val="2E7D32"/>
          <w:sz w:val="26"/>
          <w:szCs w:val="26"/>
        </w:rPr>
        <w:t xml:space="preserve">5.3 Status dos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67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Significado</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RASCUNHO</w:t>
            </w:r>
          </w:p>
        </w:tc>
        <w:tc>
          <w:tcPr>
            <w:tcW w:type="dxa" w:w="67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Pedido criado pelo solicitante, não enviado.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AGUARDANDO_SUPERVISOR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Enviado ao Supervisor C Mil A correspondente.</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AGUARDANDO_CONSOLIDADOR</w:t>
            </w:r>
          </w:p>
        </w:tc>
        <w:tc>
          <w:tcPr>
            <w:tcW w:type="dxa" w:w="67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Aprovado pelo Supervisor e aguardando consolidação.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AGUARDANDO_CARTOGRAFICO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Encaminhado à DSG, aguardando atribuição ao CGEO.</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ATRIBUIDO_CGEO</w:t>
            </w:r>
          </w:p>
        </w:tc>
        <w:tc>
          <w:tcPr>
            <w:tcW w:type="dxa" w:w="67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Atribuído a um CGEO específico para análise.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APROVADO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Aprovado pelo CGEO, em processo de produção.</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PRODUZIDO</w:t>
            </w:r>
          </w:p>
        </w:tc>
        <w:tc>
          <w:tcPr>
            <w:tcW w:type="dxa" w:w="67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Produto entregue; link BDGEx disponível ao solicitante.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CANCELADO / REPROVADO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Cancelado pelo solicitante ou reprovado na cadeia.</w:t>
            </w:r>
          </w:p>
        </w:tc>
      </w:tr>
    </w:tbl>
    <w:p>
      <w:r>
        <w:br w:type="page"/>
      </w:r>
    </w:p>
    <w:p>
      <w:pPr>
        <w:pStyle w:val="Heading1"/>
        <w:spacing w:after="200" w:before="400"/>
      </w:pPr>
      <w:r>
        <w:rPr>
          <w:rFonts w:ascii="Arial" w:cs="Arial" w:eastAsia="Arial" w:hAnsi="Arial"/>
          <w:b/>
          <w:bCs/>
          <w:color w:val="263238"/>
          <w:sz w:val="32"/>
          <w:szCs w:val="32"/>
        </w:rPr>
        <w:t xml:space="preserve">6. Produtos Cartográficos e Escalas</w:t>
      </w:r>
    </w:p>
    <w:p>
      <w:pPr>
        <w:pBdr>
          <w:bottom w:val="single" w:color="2E7D32" w:sz="6" w:space="1"/>
        </w:pBdr>
        <w:spacing w:after="160" w:before="160"/>
      </w:pPr>
      <w:r>
        <w:t xml:space="preserve"/>
      </w:r>
    </w:p>
    <w:p>
      <w:pPr>
        <w:spacing w:after="100" w:before="80"/>
        <w:jc w:val="both"/>
      </w:pPr>
      <w:r>
        <w:rPr>
          <w:rFonts w:ascii="Arial" w:cs="Arial" w:eastAsia="Arial" w:hAnsi="Arial"/>
          <w:color w:val="263238"/>
          <w:sz w:val="22"/>
          <w:szCs w:val="22"/>
        </w:rPr>
        <w:t xml:space="preserve">O SisPGeo suporta todos os produtos cartográficos digitais e analógicos produzidos pela DSG e pelos CGEOs, nas quatro escalas padronizadas do sistema topográfico nacional.</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Produto</w:t>
            </w:r>
          </w:p>
        </w:tc>
        <w:tc>
          <w:tcPr>
            <w:tcW w:type="dxa" w:w="61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Descrição</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Carta Topográfica</w:t>
            </w:r>
          </w:p>
        </w:tc>
        <w:tc>
          <w:tcPr>
            <w:tcW w:type="dxa" w:w="61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Representação planaltímétrica convencional com curvas de nível, hidrografia, sistema viário e planimétria.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Carta Ortoimágem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Carta com base fotográfica orretificada sobreposta à representação convencional.</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Ortoimágem</w:t>
            </w:r>
          </w:p>
        </w:tc>
        <w:tc>
          <w:tcPr>
            <w:tcW w:type="dxa" w:w="61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Imagem aérea ou orbital com correção geométrica e radiométrica, sem símbolos cartográficos.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MDT (Modelo Digital de Terreno)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Representação numérica do relevo natural sem obstruções, usada em planejamento e simulações.</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MDS (Modelo Digital de Superfície)</w:t>
            </w:r>
          </w:p>
        </w:tc>
        <w:tc>
          <w:tcPr>
            <w:tcW w:type="dxa" w:w="61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Modelo que inclui obstruções (vegetação, edificações) sobre o terreno.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CDGV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Base Cartográfica Vetorial Digital com classes de objetos geográficos no padrão EDGV.</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Impressão CT / COI</w:t>
            </w:r>
          </w:p>
        </w:tc>
        <w:tc>
          <w:tcPr>
            <w:tcW w:type="dxa" w:w="61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Impressão física de Carta Topográfica ou Carta Ortoimágem com especificação de quantidade e material.</w:t>
            </w:r>
          </w:p>
        </w:tc>
      </w:tr>
    </w:tbl>
    <w:p>
      <w:pPr>
        <w:spacing w:after="200" w:before="0"/>
      </w:pPr>
      <w:r>
        <w:t xml:space="preserve"/>
      </w:r>
    </w:p>
    <w:p>
      <w:pPr>
        <w:pStyle w:val="Heading2"/>
        <w:spacing w:after="160" w:before="300"/>
      </w:pPr>
      <w:r>
        <w:rPr>
          <w:rFonts w:ascii="Arial" w:cs="Arial" w:eastAsia="Arial" w:hAnsi="Arial"/>
          <w:b/>
          <w:bCs/>
          <w:color w:val="2E7D32"/>
          <w:sz w:val="26"/>
          <w:szCs w:val="26"/>
        </w:rPr>
        <w:t xml:space="preserve">6.1 Escalas Disponíveis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1:25.000</w:t>
            </w:r>
          </w:p>
        </w:tc>
        <w:tc>
          <w:tcPr>
            <w:tcW w:type="dxa" w:w="234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1:50.000</w:t>
            </w:r>
          </w:p>
        </w:tc>
        <w:tc>
          <w:tcPr>
            <w:tcW w:type="dxa" w:w="234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1:100.000</w:t>
            </w:r>
          </w:p>
        </w:tc>
        <w:tc>
          <w:tcPr>
            <w:tcW w:type="dxa" w:w="234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1:250.000</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Alta resolução. Uso tático e operacional.</w:t>
            </w:r>
          </w:p>
        </w:tc>
        <w:tc>
          <w:tcPr>
            <w:tcW w:type="dxa" w:w="234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Uso operacional e planejamento de operações.</w:t>
            </w:r>
          </w:p>
        </w:tc>
        <w:tc>
          <w:tcPr>
            <w:tcW w:type="dxa" w:w="234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Planejamento operacional e de campanha.</w:t>
            </w:r>
          </w:p>
        </w:tc>
        <w:tc>
          <w:tcPr>
            <w:tcW w:type="dxa" w:w="234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Planejamento estratégico e visão regional.</w:t>
            </w:r>
          </w:p>
        </w:tc>
      </w:tr>
    </w:tbl>
    <w:p>
      <w:pPr>
        <w:spacing w:after="100" w:before="80"/>
        <w:jc w:val="both"/>
      </w:pPr>
      <w:r>
        <w:rPr>
          <w:rFonts w:ascii="Arial" w:cs="Arial" w:eastAsia="Arial" w:hAnsi="Arial"/>
          <w:color w:val="263238"/>
          <w:sz w:val="22"/>
          <w:szCs w:val="22"/>
        </w:rPr>
        <w:t xml:space="preserve">O prazo mínimo de entrega varia por produto: Carta Topográfica e Carta Ortoimágem exigem mínimo de 180 dias; Ortoimágem, MDT e MDS, 120 dias; CDGV, 240 dias; Impressão, 30 dias. O sistema bloqueia automaticamente datas de entrega abaixo desses limiares.</w:t>
      </w:r>
    </w:p>
    <w:p>
      <w:r>
        <w:br w:type="page"/>
      </w:r>
    </w:p>
    <w:p>
      <w:pPr>
        <w:pStyle w:val="Heading1"/>
        <w:spacing w:after="200" w:before="400"/>
      </w:pPr>
      <w:r>
        <w:rPr>
          <w:rFonts w:ascii="Arial" w:cs="Arial" w:eastAsia="Arial" w:hAnsi="Arial"/>
          <w:b/>
          <w:bCs/>
          <w:color w:val="263238"/>
          <w:sz w:val="32"/>
          <w:szCs w:val="32"/>
        </w:rPr>
        <w:t xml:space="preserve">7. Funcionalidades Principais</w:t>
      </w:r>
    </w:p>
    <w:p>
      <w:pPr>
        <w:pBdr>
          <w:bottom w:val="single" w:color="2E7D32" w:sz="6" w:space="1"/>
        </w:pBdr>
        <w:spacing w:after="160" w:before="160"/>
      </w:pPr>
      <w:r>
        <w:t xml:space="preserve"/>
      </w:r>
    </w:p>
    <w:p>
      <w:pPr>
        <w:pStyle w:val="Heading2"/>
        <w:spacing w:after="160" w:before="300"/>
      </w:pPr>
      <w:r>
        <w:rPr>
          <w:rFonts w:ascii="Arial" w:cs="Arial" w:eastAsia="Arial" w:hAnsi="Arial"/>
          <w:b/>
          <w:bCs/>
          <w:color w:val="2E7D32"/>
          <w:sz w:val="26"/>
          <w:szCs w:val="26"/>
        </w:rPr>
        <w:t xml:space="preserve">7.1 Mapa Interativo com Integração ao BDGEx</w:t>
      </w:r>
    </w:p>
    <w:p>
      <w:pPr>
        <w:spacing w:after="100" w:before="80"/>
        <w:jc w:val="both"/>
      </w:pPr>
      <w:r>
        <w:rPr>
          <w:rFonts w:ascii="Arial" w:cs="Arial" w:eastAsia="Arial" w:hAnsi="Arial"/>
          <w:color w:val="263238"/>
          <w:sz w:val="22"/>
          <w:szCs w:val="22"/>
        </w:rPr>
        <w:t xml:space="preserve">A interface central de solicitação é um mapa vetorial interativo (Leaflet.js) que exibe a malha de articülações INOM sobre basemaps de OpenStreetMap ou imagem de satélite (Esri). Cada célula do mapa é colorida de acordo com a idade do produto já disponível no BDGEx:</w:t>
      </w:r>
    </w:p>
    <w:p>
      <w:pPr>
        <w:pStyle w:val="ListParagraph"/>
        <w:numPr>
          <w:ilvl w:val="0"/>
          <w:numId w:val="2"/>
        </w:numPr>
        <w:spacing w:after="60" w:before="60"/>
      </w:pPr>
      <w:r>
        <w:rPr>
          <w:rFonts w:ascii="Arial" w:cs="Arial" w:eastAsia="Arial" w:hAnsi="Arial"/>
          <w:color w:val="263238"/>
          <w:sz w:val="22"/>
          <w:szCs w:val="22"/>
        </w:rPr>
        <w:t xml:space="preserve">Verde (&lt; 5 anos): produto recente, disponível.</w:t>
      </w:r>
    </w:p>
    <w:p>
      <w:pPr>
        <w:pStyle w:val="ListParagraph"/>
        <w:numPr>
          <w:ilvl w:val="0"/>
          <w:numId w:val="2"/>
        </w:numPr>
        <w:spacing w:after="60" w:before="60"/>
      </w:pPr>
      <w:r>
        <w:rPr>
          <w:rFonts w:ascii="Arial" w:cs="Arial" w:eastAsia="Arial" w:hAnsi="Arial"/>
          <w:color w:val="263238"/>
          <w:sz w:val="22"/>
          <w:szCs w:val="22"/>
        </w:rPr>
        <w:t xml:space="preserve">Verde-limão (5–10 anos): produto moderadamente recente.</w:t>
      </w:r>
    </w:p>
    <w:p>
      <w:pPr>
        <w:pStyle w:val="ListParagraph"/>
        <w:numPr>
          <w:ilvl w:val="0"/>
          <w:numId w:val="2"/>
        </w:numPr>
        <w:spacing w:after="60" w:before="60"/>
      </w:pPr>
      <w:r>
        <w:rPr>
          <w:rFonts w:ascii="Arial" w:cs="Arial" w:eastAsia="Arial" w:hAnsi="Arial"/>
          <w:color w:val="263238"/>
          <w:sz w:val="22"/>
          <w:szCs w:val="22"/>
        </w:rPr>
        <w:t xml:space="preserve">Amarelo (10–20 anos): produto com data consideração de atualização.</w:t>
      </w:r>
    </w:p>
    <w:p>
      <w:pPr>
        <w:pStyle w:val="ListParagraph"/>
        <w:numPr>
          <w:ilvl w:val="0"/>
          <w:numId w:val="2"/>
        </w:numPr>
        <w:spacing w:after="60" w:before="60"/>
      </w:pPr>
      <w:r>
        <w:rPr>
          <w:rFonts w:ascii="Arial" w:cs="Arial" w:eastAsia="Arial" w:hAnsi="Arial"/>
          <w:color w:val="263238"/>
          <w:sz w:val="22"/>
          <w:szCs w:val="22"/>
        </w:rPr>
        <w:t xml:space="preserve">Laranja (20–30 anos): produto antigo, atualização provável.</w:t>
      </w:r>
    </w:p>
    <w:p>
      <w:pPr>
        <w:pStyle w:val="ListParagraph"/>
        <w:numPr>
          <w:ilvl w:val="0"/>
          <w:numId w:val="2"/>
        </w:numPr>
        <w:spacing w:after="60" w:before="60"/>
      </w:pPr>
      <w:r>
        <w:rPr>
          <w:rFonts w:ascii="Arial" w:cs="Arial" w:eastAsia="Arial" w:hAnsi="Arial"/>
          <w:color w:val="263238"/>
          <w:sz w:val="22"/>
          <w:szCs w:val="22"/>
        </w:rPr>
        <w:t xml:space="preserve">Vermelho (&gt; 30 anos): produto muito desatualizado.</w:t>
      </w:r>
    </w:p>
    <w:p>
      <w:pPr>
        <w:pStyle w:val="ListParagraph"/>
        <w:numPr>
          <w:ilvl w:val="0"/>
          <w:numId w:val="2"/>
        </w:numPr>
        <w:spacing w:after="60" w:before="60"/>
      </w:pPr>
      <w:r>
        <w:rPr>
          <w:rFonts w:ascii="Arial" w:cs="Arial" w:eastAsia="Arial" w:hAnsi="Arial"/>
          <w:color w:val="263238"/>
          <w:sz w:val="22"/>
          <w:szCs w:val="22"/>
        </w:rPr>
        <w:t xml:space="preserve">Cinza: sem produto disponível no BDGEx.</w:t>
      </w:r>
    </w:p>
    <w:p>
      <w:pPr>
        <w:spacing w:after="100" w:before="80"/>
        <w:jc w:val="both"/>
      </w:pPr>
      <w:r>
        <w:rPr>
          <w:rFonts w:ascii="Arial" w:cs="Arial" w:eastAsia="Arial" w:hAnsi="Arial"/>
          <w:color w:val="263238"/>
          <w:sz w:val="22"/>
          <w:szCs w:val="22"/>
        </w:rPr>
        <w:t xml:space="preserve">O tooltip de cada célula exibe o MI, o INOM, e a disponibilidade no BDGEx com a idade exata do produto. Um clique adiciona ou remove a articülação do pedido. O modo ‘Somente BDGEx’ bloqueia seleção de células sem dado, útil para solicitações de apenas produtos existentes.</w:t>
      </w:r>
    </w:p>
    <w:p>
      <w:pPr>
        <w:pStyle w:val="Heading2"/>
        <w:spacing w:after="160" w:before="300"/>
      </w:pPr>
      <w:r>
        <w:rPr>
          <w:rFonts w:ascii="Arial" w:cs="Arial" w:eastAsia="Arial" w:hAnsi="Arial"/>
          <w:b/>
          <w:bCs/>
          <w:color w:val="2E7D32"/>
          <w:sz w:val="26"/>
          <w:szCs w:val="26"/>
        </w:rPr>
        <w:t xml:space="preserve">7.2 Janelas de Ação (Controle Temporal)</w:t>
      </w:r>
    </w:p>
    <w:p>
      <w:pPr>
        <w:spacing w:after="100" w:before="80"/>
        <w:jc w:val="both"/>
      </w:pPr>
      <w:r>
        <w:rPr>
          <w:rFonts w:ascii="Arial" w:cs="Arial" w:eastAsia="Arial" w:hAnsi="Arial"/>
          <w:color w:val="263238"/>
          <w:sz w:val="22"/>
          <w:szCs w:val="22"/>
        </w:rPr>
        <w:t xml:space="preserve">O administrador (DSG) configura janelas de abertura e fechamento para cada tipo de perfil (Solicitante, Supervisor, Consolidador). Durante a janela fechada, o sistema bloqueia todas as ações críticas de encaminhamento e cancelamento, exibindo banner informativo com a data de abertura da próxima janela. Isso garante que o ciclo de solicitação ocorra em períodos definidos e controlados.</w:t>
      </w:r>
    </w:p>
    <w:p>
      <w:pPr>
        <w:pStyle w:val="Heading2"/>
        <w:spacing w:after="160" w:before="300"/>
      </w:pPr>
      <w:r>
        <w:rPr>
          <w:rFonts w:ascii="Arial" w:cs="Arial" w:eastAsia="Arial" w:hAnsi="Arial"/>
          <w:b/>
          <w:bCs/>
          <w:color w:val="2E7D32"/>
          <w:sz w:val="26"/>
          <w:szCs w:val="26"/>
        </w:rPr>
        <w:t xml:space="preserve">7.3 Gestão de Prioridades por Arrasto</w:t>
      </w:r>
    </w:p>
    <w:p>
      <w:pPr>
        <w:spacing w:after="100" w:before="80"/>
        <w:jc w:val="both"/>
      </w:pPr>
      <w:r>
        <w:rPr>
          <w:rFonts w:ascii="Arial" w:cs="Arial" w:eastAsia="Arial" w:hAnsi="Arial"/>
          <w:color w:val="263238"/>
          <w:sz w:val="22"/>
          <w:szCs w:val="22"/>
        </w:rPr>
        <w:t xml:space="preserve">Em todos os níveis hierárquicos, pedidos e itens individuais podem ser reordenados por arrasto (drag-and-drop) para refletir a prioridade operacional. A ordem é salva automaticamente no servidor após cada reordenação, garantindo que o Consolidador e a DSG recebam a lista já priorizada pelo escalão inferior.</w:t>
      </w:r>
    </w:p>
    <w:p>
      <w:pPr>
        <w:pStyle w:val="Heading2"/>
        <w:spacing w:after="160" w:before="300"/>
      </w:pPr>
      <w:r>
        <w:rPr>
          <w:rFonts w:ascii="Arial" w:cs="Arial" w:eastAsia="Arial" w:hAnsi="Arial"/>
          <w:b/>
          <w:bCs/>
          <w:color w:val="2E7D32"/>
          <w:sz w:val="26"/>
          <w:szCs w:val="26"/>
        </w:rPr>
        <w:t xml:space="preserve">7.4 Detecção de Duplicatas</w:t>
      </w:r>
    </w:p>
    <w:p>
      <w:pPr>
        <w:spacing w:after="100" w:before="80"/>
        <w:jc w:val="both"/>
      </w:pPr>
      <w:r>
        <w:rPr>
          <w:rFonts w:ascii="Arial" w:cs="Arial" w:eastAsia="Arial" w:hAnsi="Arial"/>
          <w:color w:val="263238"/>
          <w:sz w:val="22"/>
          <w:szCs w:val="22"/>
        </w:rPr>
        <w:t xml:space="preserve">O sistema oferece a função ‘Verificar Duplicatas’, que identifica pedidos distintos que contêm o mesmo conjunto (INOM + tipo de produto + escala). O alerta é exibido antes do encaminhamento, permitindo ao Supervisor revisar e consolidar demandas. As duplicatas são também sinalizadas nos exports CSV e TXT para ciência da DSG.</w:t>
      </w:r>
    </w:p>
    <w:p>
      <w:pPr>
        <w:pStyle w:val="Heading2"/>
        <w:spacing w:after="160" w:before="300"/>
      </w:pPr>
      <w:r>
        <w:rPr>
          <w:rFonts w:ascii="Arial" w:cs="Arial" w:eastAsia="Arial" w:hAnsi="Arial"/>
          <w:b/>
          <w:bCs/>
          <w:color w:val="2E7D32"/>
          <w:sz w:val="26"/>
          <w:szCs w:val="26"/>
        </w:rPr>
        <w:t xml:space="preserve">7.5 Validador de Produtos Recentes (BDGEx)</w:t>
      </w:r>
    </w:p>
    <w:p>
      <w:pPr>
        <w:spacing w:after="100" w:before="80"/>
        <w:jc w:val="both"/>
      </w:pPr>
      <w:r>
        <w:rPr>
          <w:rFonts w:ascii="Arial" w:cs="Arial" w:eastAsia="Arial" w:hAnsi="Arial"/>
          <w:color w:val="263238"/>
          <w:sz w:val="22"/>
          <w:szCs w:val="22"/>
        </w:rPr>
        <w:t xml:space="preserve">Exclusiva do painel DSG, esta ferramenta permite ao Gestor Cartográfico inserir um limiar de anos (ex: 5) e obter a lista de pedidos cujos produtos já estão disponíveis no BDGEx com menos de N anos. Isso auxilia na decisão de atender ou indeferir solicitações de produtos já recentes, otimizando o uso da capacidade produtiva dos CGEOs.</w:t>
      </w:r>
    </w:p>
    <w:p>
      <w:pPr>
        <w:pStyle w:val="Heading2"/>
        <w:spacing w:after="160" w:before="300"/>
      </w:pPr>
      <w:r>
        <w:rPr>
          <w:rFonts w:ascii="Arial" w:cs="Arial" w:eastAsia="Arial" w:hAnsi="Arial"/>
          <w:b/>
          <w:bCs/>
          <w:color w:val="2E7D32"/>
          <w:sz w:val="26"/>
          <w:szCs w:val="26"/>
        </w:rPr>
        <w:t xml:space="preserve">7.6 Envio Seletivo de Pedidos</w:t>
      </w:r>
    </w:p>
    <w:p>
      <w:pPr>
        <w:spacing w:after="100" w:before="80"/>
        <w:jc w:val="both"/>
      </w:pPr>
      <w:r>
        <w:rPr>
          <w:rFonts w:ascii="Arial" w:cs="Arial" w:eastAsia="Arial" w:hAnsi="Arial"/>
          <w:color w:val="263238"/>
          <w:sz w:val="22"/>
          <w:szCs w:val="22"/>
        </w:rPr>
        <w:t xml:space="preserve">O solicitante pode criar múltiplos rascunhos e, no momento do envio, selecionar individualmente quais deseja encaminhar. Cada pedido pode ser expandido para revisar seus itens antes da confirmação. Da mesma forma, o Supervisor visualiza uma modal expansível com todos os pedidos e seus itens antes de encaminhar o lote ao Consolidador.</w:t>
      </w:r>
    </w:p>
    <w:p>
      <w:pPr>
        <w:pStyle w:val="Heading2"/>
        <w:spacing w:after="160" w:before="300"/>
      </w:pPr>
      <w:r>
        <w:rPr>
          <w:rFonts w:ascii="Arial" w:cs="Arial" w:eastAsia="Arial" w:hAnsi="Arial"/>
          <w:b/>
          <w:bCs/>
          <w:color w:val="2E7D32"/>
          <w:sz w:val="26"/>
          <w:szCs w:val="26"/>
        </w:rPr>
        <w:t xml:space="preserve">7.7 Sistema de Exportação Geoespacial</w:t>
      </w:r>
    </w:p>
    <w:p>
      <w:pPr>
        <w:spacing w:after="100" w:before="80"/>
        <w:jc w:val="both"/>
      </w:pPr>
      <w:r>
        <w:rPr>
          <w:rFonts w:ascii="Arial" w:cs="Arial" w:eastAsia="Arial" w:hAnsi="Arial"/>
          <w:color w:val="263238"/>
          <w:sz w:val="22"/>
          <w:szCs w:val="22"/>
        </w:rPr>
        <w:t xml:space="preserve">Todos os perfis podem exportar pacotes ZIP contendo:</w:t>
      </w:r>
    </w:p>
    <w:p>
      <w:pPr>
        <w:pStyle w:val="ListParagraph"/>
        <w:numPr>
          <w:ilvl w:val="0"/>
          <w:numId w:val="2"/>
        </w:numPr>
        <w:spacing w:after="60" w:before="60"/>
      </w:pPr>
      <w:r>
        <w:rPr>
          <w:rFonts w:ascii="Arial" w:cs="Arial" w:eastAsia="Arial" w:hAnsi="Arial"/>
          <w:color w:val="263238"/>
          <w:sz w:val="22"/>
          <w:szCs w:val="22"/>
        </w:rPr>
        <w:t xml:space="preserve">GeoJSON por escala (25k, 50k, 100k, 250k) com geometria INOM e todos os metadados do pedido.</w:t>
      </w:r>
    </w:p>
    <w:p>
      <w:pPr>
        <w:pStyle w:val="ListParagraph"/>
        <w:numPr>
          <w:ilvl w:val="0"/>
          <w:numId w:val="2"/>
        </w:numPr>
        <w:spacing w:after="60" w:before="60"/>
      </w:pPr>
      <w:r>
        <w:rPr>
          <w:rFonts w:ascii="Arial" w:cs="Arial" w:eastAsia="Arial" w:hAnsi="Arial"/>
          <w:color w:val="263238"/>
          <w:sz w:val="22"/>
          <w:szCs w:val="22"/>
        </w:rPr>
        <w:t xml:space="preserve">CSV com colunas completas: solicitante, OM, seção, contato, MI, INOM, produto, escala, BDGEx, prazo, impressão.</w:t>
      </w:r>
    </w:p>
    <w:p>
      <w:pPr>
        <w:pStyle w:val="ListParagraph"/>
        <w:numPr>
          <w:ilvl w:val="0"/>
          <w:numId w:val="2"/>
        </w:numPr>
        <w:spacing w:after="60" w:before="60"/>
      </w:pPr>
      <w:r>
        <w:rPr>
          <w:rFonts w:ascii="Arial" w:cs="Arial" w:eastAsia="Arial" w:hAnsi="Arial"/>
          <w:color w:val="263238"/>
          <w:sz w:val="22"/>
          <w:szCs w:val="22"/>
        </w:rPr>
        <w:t xml:space="preserve">LEIA-ME.txt com instruções de contingência e diagrama da cadeia de comando específica do perfil.</w:t>
      </w:r>
    </w:p>
    <w:p>
      <w:pPr>
        <w:spacing w:after="100" w:before="80"/>
        <w:jc w:val="both"/>
      </w:pPr>
      <w:r>
        <w:rPr>
          <w:rFonts w:ascii="Arial" w:cs="Arial" w:eastAsia="Arial" w:hAnsi="Arial"/>
          <w:color w:val="263238"/>
          <w:sz w:val="22"/>
          <w:szCs w:val="22"/>
        </w:rPr>
        <w:t xml:space="preserve">Os arquivos GeoJSON são diretamente compatíveis com QGIS, ArcGIS e sistemas GIS institucionais da DSG.</w:t>
      </w:r>
    </w:p>
    <w:p>
      <w:pPr>
        <w:pStyle w:val="Heading2"/>
        <w:spacing w:after="160" w:before="300"/>
      </w:pPr>
      <w:r>
        <w:rPr>
          <w:rFonts w:ascii="Arial" w:cs="Arial" w:eastAsia="Arial" w:hAnsi="Arial"/>
          <w:b/>
          <w:bCs/>
          <w:color w:val="2E7D32"/>
          <w:sz w:val="26"/>
          <w:szCs w:val="26"/>
        </w:rPr>
        <w:t xml:space="preserve">7.8 Notificações por E-mail e In-App</w:t>
      </w:r>
    </w:p>
    <w:p>
      <w:pPr>
        <w:spacing w:after="100" w:before="80"/>
        <w:jc w:val="both"/>
      </w:pPr>
      <w:r>
        <w:rPr>
          <w:rFonts w:ascii="Arial" w:cs="Arial" w:eastAsia="Arial" w:hAnsi="Arial"/>
          <w:color w:val="263238"/>
          <w:sz w:val="22"/>
          <w:szCs w:val="22"/>
        </w:rPr>
        <w:t xml:space="preserve">O sistema envia e-mails HTML formatados em cada evento relevante: confirmação ao solicitante, alerta ao gestor do próximo escalão, comunicação de aprovação ou cancelação ao solicitante, e notificação de produto entregue com link BDGEx. Paralelamente, o sino de notificação in-app exibe contador em tempo real e links diretos para o pedido correspondente.</w:t>
      </w:r>
    </w:p>
    <w:p>
      <w:pPr>
        <w:pStyle w:val="Heading2"/>
        <w:spacing w:after="160" w:before="300"/>
      </w:pPr>
      <w:r>
        <w:rPr>
          <w:rFonts w:ascii="Arial" w:cs="Arial" w:eastAsia="Arial" w:hAnsi="Arial"/>
          <w:b/>
          <w:bCs/>
          <w:color w:val="2E7D32"/>
          <w:sz w:val="26"/>
          <w:szCs w:val="26"/>
        </w:rPr>
        <w:t xml:space="preserve">7.9 Transferência de Pedidos</w:t>
      </w:r>
    </w:p>
    <w:p>
      <w:pPr>
        <w:spacing w:after="100" w:before="80"/>
        <w:jc w:val="both"/>
      </w:pPr>
      <w:r>
        <w:rPr>
          <w:rFonts w:ascii="Arial" w:cs="Arial" w:eastAsia="Arial" w:hAnsi="Arial"/>
          <w:color w:val="263238"/>
          <w:sz w:val="22"/>
          <w:szCs w:val="22"/>
        </w:rPr>
        <w:t xml:space="preserve">Quando um miliar deixa a OM, o administrador pode transferir todos os rascunhos do usuário cedente para um novo responsável da mesma OM, com registro de auditoria. O novo responsável é notificado por e-mail e in-app sobre os pedidos herdados.</w:t>
      </w:r>
    </w:p>
    <w:p>
      <w:pPr>
        <w:pStyle w:val="Heading2"/>
        <w:spacing w:after="160" w:before="300"/>
      </w:pPr>
      <w:r>
        <w:rPr>
          <w:rFonts w:ascii="Arial" w:cs="Arial" w:eastAsia="Arial" w:hAnsi="Arial"/>
          <w:b/>
          <w:bCs/>
          <w:color w:val="2E7D32"/>
          <w:sz w:val="26"/>
          <w:szCs w:val="26"/>
        </w:rPr>
        <w:t xml:space="preserve">7.10 Trilha de Auditoria</w:t>
      </w:r>
    </w:p>
    <w:p>
      <w:pPr>
        <w:spacing w:after="100" w:before="80"/>
        <w:jc w:val="both"/>
      </w:pPr>
      <w:r>
        <w:rPr>
          <w:rFonts w:ascii="Arial" w:cs="Arial" w:eastAsia="Arial" w:hAnsi="Arial"/>
          <w:color w:val="263238"/>
          <w:sz w:val="22"/>
          <w:szCs w:val="22"/>
        </w:rPr>
        <w:t xml:space="preserve">Cada mudança de status gera um registro no histórico do pedido, contendo: usuário executor, data/hora, ação realizada, status anterior e novo status. O histórico é imutável e acessível para fins de auditoria e rastreabilidade administrativa.</w:t>
      </w:r>
    </w:p>
    <w:p>
      <w:r>
        <w:br w:type="page"/>
      </w:r>
    </w:p>
    <w:p>
      <w:pPr>
        <w:pStyle w:val="Heading1"/>
        <w:spacing w:after="200" w:before="400"/>
      </w:pPr>
      <w:r>
        <w:rPr>
          <w:rFonts w:ascii="Arial" w:cs="Arial" w:eastAsia="Arial" w:hAnsi="Arial"/>
          <w:b/>
          <w:bCs/>
          <w:color w:val="263238"/>
          <w:sz w:val="32"/>
          <w:szCs w:val="32"/>
        </w:rPr>
        <w:t xml:space="preserve">8. Benefícios e Resultados Esperados</w:t>
      </w:r>
    </w:p>
    <w:p>
      <w:pPr>
        <w:pBdr>
          <w:bottom w:val="single" w:color="2E7D32"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Dimensão</w:t>
            </w:r>
          </w:p>
        </w:tc>
        <w:tc>
          <w:tcPr>
            <w:tcW w:type="dxa" w:w="63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Resultado Esperado</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Eficiência</w:t>
            </w:r>
          </w:p>
        </w:tc>
        <w:tc>
          <w:tcPr>
            <w:tcW w:type="dxa" w:w="63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Redução drástica do tempo de ciclo: de semanas (papel/e-mail) para dias (fluxo digital automatizado).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Rastreabilidade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100% dos pedidos com histórico auditado; zero extravio de solicitações.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Qualidade dos dados</w:t>
            </w:r>
          </w:p>
        </w:tc>
        <w:tc>
          <w:tcPr>
            <w:tcW w:type="dxa" w:w="63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Solicitações padronizadas por INOM, eliminando erros de nomenclatura de folhas e articülações.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Redução de retrabalho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Detecção automática de duplicatas e validador BDGEx previnem produção desnecessária.</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Decisão informada</w:t>
            </w:r>
          </w:p>
        </w:tc>
        <w:tc>
          <w:tcPr>
            <w:tcW w:type="dxa" w:w="63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Mapa com idade do produto e validador de recentes fornecem base objetiva para priori-zação.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Conformidade hierárquica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Roteamento automático por órgão vinculante elimina erros de encaminhamento fora da cadeia.</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Disponibilidade</w:t>
            </w:r>
          </w:p>
        </w:tc>
        <w:tc>
          <w:tcPr>
            <w:tcW w:type="dxa" w:w="63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Plataforma web acessível de qualquer ponto com conexão à intranet/internet do EB.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Contingência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Pacote de exportação ZIP garante continüidade das operações mesmo em falha do sistema.</w:t>
            </w:r>
          </w:p>
        </w:tc>
      </w:tr>
    </w:tbl>
    <w:p>
      <w:r>
        <w:br w:type="page"/>
      </w:r>
    </w:p>
    <w:p>
      <w:pPr>
        <w:pStyle w:val="Heading1"/>
        <w:spacing w:after="200" w:before="400"/>
      </w:pPr>
      <w:r>
        <w:rPr>
          <w:rFonts w:ascii="Arial" w:cs="Arial" w:eastAsia="Arial" w:hAnsi="Arial"/>
          <w:b/>
          <w:bCs/>
          <w:color w:val="263238"/>
          <w:sz w:val="32"/>
          <w:szCs w:val="32"/>
        </w:rPr>
        <w:t xml:space="preserve">9. Arquitetura Tecnológica</w:t>
      </w:r>
    </w:p>
    <w:p>
      <w:pPr>
        <w:pBdr>
          <w:bottom w:val="single" w:color="2E7D32" w:sz="6" w:space="1"/>
        </w:pBdr>
        <w:spacing w:after="160" w:before="160"/>
      </w:pPr>
      <w:r>
        <w:t xml:space="preserve"/>
      </w:r>
    </w:p>
    <w:p>
      <w:pPr>
        <w:spacing w:after="100" w:before="80"/>
        <w:jc w:val="both"/>
      </w:pPr>
      <w:r>
        <w:rPr>
          <w:rFonts w:ascii="Arial" w:cs="Arial" w:eastAsia="Arial" w:hAnsi="Arial"/>
          <w:color w:val="263238"/>
          <w:sz w:val="22"/>
          <w:szCs w:val="22"/>
        </w:rPr>
        <w:t xml:space="preserve">O SisPGeo foi desenvolvido com tecnologias modernas e de código aberto, garantindo independência de fornecedor, manutenção facilitada e escalabilidade.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Camada</w:t>
            </w:r>
          </w:p>
        </w:tc>
        <w:tc>
          <w:tcPr>
            <w:tcW w:type="dxa" w:w="24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Tecnologia</w:t>
            </w:r>
          </w:p>
        </w:tc>
        <w:tc>
          <w:tcPr>
            <w:tcW w:type="dxa" w:w="45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Função</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Backend API</w:t>
            </w:r>
          </w:p>
        </w:tc>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Python / FastAPI</w:t>
            </w:r>
          </w:p>
        </w:tc>
        <w:tc>
          <w:tcPr>
            <w:tcW w:type="dxa" w:w="45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API RESTful assíncrona de alta performance; lógica de negócio e autenticação JWT.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ORM / Banco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SQLAlchemy + 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Persistência relacional, migrações de schema (Alembic), consultas assíncronas.</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Frontend</w:t>
            </w:r>
          </w:p>
        </w:tc>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React + TypeScript + Vite</w:t>
            </w:r>
          </w:p>
        </w:tc>
        <w:tc>
          <w:tcPr>
            <w:tcW w:type="dxa" w:w="45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Interface SPA reativa; Tailwind CSS para estilização; Zustand para estado global.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Mapas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Leaflet.js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Renderização de malha INOM, seleção de articülações, tooltips BDGEx e popups de pedidos.</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Arrastar e soltar</w:t>
            </w:r>
          </w:p>
        </w:tc>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@dnd-kit/core</w:t>
            </w:r>
          </w:p>
        </w:tc>
        <w:tc>
          <w:tcPr>
            <w:tcW w:type="dxa" w:w="45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Reordenação de pedidos e itens por arrasto com persistência automática.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Infraestrutura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Docker Compose + Nginx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Conteinerização dos serviços (API, Frontend, PostgreSQL); proxy reverso com TLS.</w:t>
            </w:r>
          </w:p>
        </w:tc>
      </w:tr>
    </w:tbl>
    <w:p>
      <w:pPr>
        <w:spacing w:after="200" w:before="0"/>
      </w:pPr>
      <w:r>
        <w:t xml:space="preserve"/>
      </w:r>
    </w:p>
    <w:p>
      <w:pPr>
        <w:spacing w:after="100" w:before="80"/>
        <w:jc w:val="both"/>
      </w:pPr>
      <w:r>
        <w:rPr>
          <w:rFonts w:ascii="Arial" w:cs="Arial" w:eastAsia="Arial" w:hAnsi="Arial"/>
          <w:color w:val="263238"/>
          <w:sz w:val="22"/>
          <w:szCs w:val="22"/>
        </w:rPr>
        <w:t xml:space="preserve">A arquitetura é inteiramente conteinerizada via Docker Compose, permitindo implantação em servidores locais da DSG ou em ambiente de nuvem governamental sem alterações de código. A comunicação entre frontend e backend é feita exclusivamente por API RESTful JSON, facilitando integrações futuras com outros sistemas do EB.</w:t>
      </w:r>
    </w:p>
    <w:p>
      <w:r>
        <w:br w:type="page"/>
      </w:r>
    </w:p>
    <w:p>
      <w:pPr>
        <w:pStyle w:val="Heading1"/>
        <w:spacing w:after="200" w:before="400"/>
      </w:pPr>
      <w:r>
        <w:rPr>
          <w:rFonts w:ascii="Arial" w:cs="Arial" w:eastAsia="Arial" w:hAnsi="Arial"/>
          <w:b/>
          <w:bCs/>
          <w:color w:val="263238"/>
          <w:sz w:val="32"/>
          <w:szCs w:val="32"/>
        </w:rPr>
        <w:t xml:space="preserve">10. Regras de Negócio Principais</w:t>
      </w:r>
    </w:p>
    <w:p>
      <w:pPr>
        <w:pBdr>
          <w:bottom w:val="single" w:color="2E7D32" w:sz="6" w:space="1"/>
        </w:pBdr>
        <w:spacing w:after="160" w:before="160"/>
      </w:pPr>
      <w:r>
        <w:t xml:space="preserve"/>
      </w:r>
    </w:p>
    <w:p>
      <w:pPr>
        <w:pStyle w:val="ListParagraph"/>
        <w:numPr>
          <w:ilvl w:val="0"/>
          <w:numId w:val="3"/>
        </w:numPr>
        <w:spacing w:after="60" w:before="60"/>
      </w:pPr>
      <w:r>
        <w:rPr>
          <w:rFonts w:ascii="Arial" w:cs="Arial" w:eastAsia="Arial" w:hAnsi="Arial"/>
          <w:color w:val="263238"/>
          <w:sz w:val="22"/>
          <w:szCs w:val="22"/>
        </w:rPr>
        <w:t xml:space="preserve">Pedidos só podem ser criados e enviados durante uma janela de ação ativa configurada pelo administrador para o perfil do usuário.</w:t>
      </w:r>
    </w:p>
    <w:p>
      <w:pPr>
        <w:pStyle w:val="ListParagraph"/>
        <w:numPr>
          <w:ilvl w:val="0"/>
          <w:numId w:val="3"/>
        </w:numPr>
        <w:spacing w:after="60" w:before="60"/>
      </w:pPr>
      <w:r>
        <w:rPr>
          <w:rFonts w:ascii="Arial" w:cs="Arial" w:eastAsia="Arial" w:hAnsi="Arial"/>
          <w:color w:val="263238"/>
          <w:sz w:val="22"/>
          <w:szCs w:val="22"/>
        </w:rPr>
        <w:t xml:space="preserve">O roteamento automático é determinado pelo par órgão-vinculante + região-militar registrado no momento da criação do pedido, não por configuração posterior.</w:t>
      </w:r>
    </w:p>
    <w:p>
      <w:pPr>
        <w:pStyle w:val="ListParagraph"/>
        <w:numPr>
          <w:ilvl w:val="0"/>
          <w:numId w:val="3"/>
        </w:numPr>
        <w:spacing w:after="60" w:before="60"/>
      </w:pPr>
      <w:r>
        <w:rPr>
          <w:rFonts w:ascii="Arial" w:cs="Arial" w:eastAsia="Arial" w:hAnsi="Arial"/>
          <w:color w:val="263238"/>
          <w:sz w:val="22"/>
          <w:szCs w:val="22"/>
        </w:rPr>
        <w:t xml:space="preserve">O perfil de Supervisor encapsula a Região Militar (ex: SUPERVISOR_CML gerencia exclusivamente a região CML), independentemente de qualquer campo auxiliar no banco de dados.</w:t>
      </w:r>
    </w:p>
    <w:p>
      <w:pPr>
        <w:pStyle w:val="ListParagraph"/>
        <w:numPr>
          <w:ilvl w:val="0"/>
          <w:numId w:val="3"/>
        </w:numPr>
        <w:spacing w:after="60" w:before="60"/>
      </w:pPr>
      <w:r>
        <w:rPr>
          <w:rFonts w:ascii="Arial" w:cs="Arial" w:eastAsia="Arial" w:hAnsi="Arial"/>
          <w:color w:val="263238"/>
          <w:sz w:val="22"/>
          <w:szCs w:val="22"/>
        </w:rPr>
        <w:t xml:space="preserve">Data de entrega mínima é calculada automaticamente por tipo de produto: Carta Topográfica e Carta Ortoimágem (180 dias), Ortoimágem/MDT/MDS (120 dias), CDGV (240 dias), Impressão (30 dias). O sistema rejeita datas abaixo do limiar.</w:t>
      </w:r>
    </w:p>
    <w:p>
      <w:pPr>
        <w:pStyle w:val="ListParagraph"/>
        <w:numPr>
          <w:ilvl w:val="0"/>
          <w:numId w:val="3"/>
        </w:numPr>
        <w:spacing w:after="60" w:before="60"/>
      </w:pPr>
      <w:r>
        <w:rPr>
          <w:rFonts w:ascii="Arial" w:cs="Arial" w:eastAsia="Arial" w:hAnsi="Arial"/>
          <w:color w:val="263238"/>
          <w:sz w:val="22"/>
          <w:szCs w:val="22"/>
        </w:rPr>
        <w:t xml:space="preserve">Um pedido com apenas um item não pode ter esse item removido; o mínimo é sempre um item por pedido.</w:t>
      </w:r>
    </w:p>
    <w:p>
      <w:pPr>
        <w:pStyle w:val="ListParagraph"/>
        <w:numPr>
          <w:ilvl w:val="0"/>
          <w:numId w:val="3"/>
        </w:numPr>
        <w:spacing w:after="60" w:before="60"/>
      </w:pPr>
      <w:r>
        <w:rPr>
          <w:rFonts w:ascii="Arial" w:cs="Arial" w:eastAsia="Arial" w:hAnsi="Arial"/>
          <w:color w:val="263238"/>
          <w:sz w:val="22"/>
          <w:szCs w:val="22"/>
        </w:rPr>
        <w:t xml:space="preserve">Cancelamento pelo solicitante só é possível nos status RASCUNHO, AGUARDANDO_SUPERVISOR e AGUARDANDO_CONSOLIDADOR.</w:t>
      </w:r>
    </w:p>
    <w:p>
      <w:pPr>
        <w:pStyle w:val="ListParagraph"/>
        <w:numPr>
          <w:ilvl w:val="0"/>
          <w:numId w:val="3"/>
        </w:numPr>
        <w:spacing w:after="60" w:before="60"/>
      </w:pPr>
      <w:r>
        <w:rPr>
          <w:rFonts w:ascii="Arial" w:cs="Arial" w:eastAsia="Arial" w:hAnsi="Arial"/>
          <w:color w:val="263238"/>
          <w:sz w:val="22"/>
          <w:szCs w:val="22"/>
        </w:rPr>
        <w:t xml:space="preserve">Transferência de pedidos só é possível entre usuários da mesma OM e apenas para pedidos em status RASCUNHO.</w:t>
      </w:r>
    </w:p>
    <w:p>
      <w:pPr>
        <w:pStyle w:val="ListParagraph"/>
        <w:numPr>
          <w:ilvl w:val="0"/>
          <w:numId w:val="3"/>
        </w:numPr>
        <w:spacing w:after="60" w:before="60"/>
      </w:pPr>
      <w:r>
        <w:rPr>
          <w:rFonts w:ascii="Arial" w:cs="Arial" w:eastAsia="Arial" w:hAnsi="Arial"/>
          <w:color w:val="263238"/>
          <w:sz w:val="22"/>
          <w:szCs w:val="22"/>
        </w:rPr>
        <w:t xml:space="preserve">Duplicatas são identificadas pela combinação única de (INOM + tipo de produto + escala) em pedidos distintos. O encaminhamento não é bloqueado, mas o Supervisor é alertado e pode revisar antes de confirmar.</w:t>
      </w:r>
    </w:p>
    <w:p>
      <w:pPr>
        <w:pStyle w:val="ListParagraph"/>
        <w:numPr>
          <w:ilvl w:val="0"/>
          <w:numId w:val="3"/>
        </w:numPr>
        <w:spacing w:after="60" w:before="60"/>
      </w:pPr>
      <w:r>
        <w:rPr>
          <w:rFonts w:ascii="Arial" w:cs="Arial" w:eastAsia="Arial" w:hAnsi="Arial"/>
          <w:color w:val="263238"/>
          <w:sz w:val="22"/>
          <w:szCs w:val="22"/>
        </w:rPr>
        <w:t xml:space="preserve">Cada mudança de status gera um registro imutável no histórico do pedido, com usuário, ação e timestamp.</w:t>
      </w:r>
    </w:p>
    <w:p>
      <w:pPr>
        <w:pStyle w:val="ListParagraph"/>
        <w:numPr>
          <w:ilvl w:val="0"/>
          <w:numId w:val="3"/>
        </w:numPr>
        <w:spacing w:after="60" w:before="60"/>
      </w:pPr>
      <w:r>
        <w:rPr>
          <w:rFonts w:ascii="Arial" w:cs="Arial" w:eastAsia="Arial" w:hAnsi="Arial"/>
          <w:color w:val="263238"/>
          <w:sz w:val="22"/>
          <w:szCs w:val="22"/>
        </w:rPr>
        <w:t xml:space="preserve">O Analista CGEO só acessa pedidos atribuídos ao seu CGEO específico, identificado por cgeo_id no cadastro.</w:t>
      </w:r>
    </w:p>
    <w:p>
      <w:pPr>
        <w:pStyle w:val="ListParagraph"/>
        <w:numPr>
          <w:ilvl w:val="0"/>
          <w:numId w:val="3"/>
        </w:numPr>
        <w:spacing w:after="60" w:before="60"/>
      </w:pPr>
      <w:r>
        <w:rPr>
          <w:rFonts w:ascii="Arial" w:cs="Arial" w:eastAsia="Arial" w:hAnsi="Arial"/>
          <w:color w:val="263238"/>
          <w:sz w:val="22"/>
          <w:szCs w:val="22"/>
        </w:rPr>
        <w:t xml:space="preserve">Notificações por e-mail são disparadas em eventos críticos: submissão, aprovação, cancelação e entrega.</w:t>
      </w:r>
    </w:p>
    <w:p>
      <w:pPr>
        <w:pStyle w:val="ListParagraph"/>
        <w:numPr>
          <w:ilvl w:val="0"/>
          <w:numId w:val="3"/>
        </w:numPr>
        <w:spacing w:after="60" w:before="60"/>
      </w:pPr>
      <w:r>
        <w:rPr>
          <w:rFonts w:ascii="Arial" w:cs="Arial" w:eastAsia="Arial" w:hAnsi="Arial"/>
          <w:color w:val="263238"/>
          <w:sz w:val="22"/>
          <w:szCs w:val="22"/>
        </w:rPr>
        <w:t xml:space="preserve">A exportação é sempre filtrada pelo escopo do perfil: o Solicitante exporta apenas seus pedidos; o Supervisor, da sua Região Militar; o Consolidador, do seu órgão; a DSG, todos.</w:t>
      </w:r>
    </w:p>
    <w:p>
      <w:r>
        <w:br w:type="page"/>
      </w:r>
    </w:p>
    <w:p>
      <w:pPr>
        <w:pStyle w:val="Heading1"/>
        <w:spacing w:after="200" w:before="400"/>
      </w:pPr>
      <w:r>
        <w:rPr>
          <w:rFonts w:ascii="Arial" w:cs="Arial" w:eastAsia="Arial" w:hAnsi="Arial"/>
          <w:b/>
          <w:bCs/>
          <w:color w:val="263238"/>
          <w:sz w:val="32"/>
          <w:szCs w:val="32"/>
        </w:rPr>
        <w:t xml:space="preserve">11. Glossário</w:t>
      </w:r>
    </w:p>
    <w:p>
      <w:pPr>
        <w:pBdr>
          <w:bottom w:val="single" w:color="2E7D32"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Termo</w:t>
            </w:r>
          </w:p>
        </w:tc>
        <w:tc>
          <w:tcPr>
            <w:tcW w:type="dxa" w:w="696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Definição</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BDGEx</w:t>
            </w:r>
          </w:p>
        </w:tc>
        <w:tc>
          <w:tcPr>
            <w:tcW w:type="dxa" w:w="69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Banco de Dados Geográficos do Exército. Repositório central de produtos cartográficos digitais do EB.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CGEO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Centro de Geoinformação. Unidade especializada na produção e análise cartográfica.</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 Mil A</w:t>
            </w:r>
          </w:p>
        </w:tc>
        <w:tc>
          <w:tcPr>
            <w:tcW w:type="dxa" w:w="69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Comando Militar de Área. Um dos oito grandes comandos regionais do Exército (CMP, CML, CMS, CMO, CMAO, CMA, CMNE, CMSE).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COTER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Comando de Operações Terrestres. Órgão de nível estratégico responsável por coordenar demandas das OMs a ele subordinadas.</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DSG</w:t>
            </w:r>
          </w:p>
        </w:tc>
        <w:tc>
          <w:tcPr>
            <w:tcW w:type="dxa" w:w="69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Diretoria de Serviço Geográfico. Órgão central de geoinformação do Exército Brasileiro.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EDGV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Especificação de Dados Geoespaciais Vetoriais. Padrão de estrutura de dados cartográficos do EB.</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GeoJSON</w:t>
            </w:r>
          </w:p>
        </w:tc>
        <w:tc>
          <w:tcPr>
            <w:tcW w:type="dxa" w:w="69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Formato aberto de dados geoespaciais baseado em JSON, amplamente suportado por QGIS, ArcGIS e outros sistemas.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INOM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Índice Nomenclatura da Organização do Mapa. Código único que identifica cada folha cartográfica no sistema de articülação nacional.</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Janela de Ação</w:t>
            </w:r>
          </w:p>
        </w:tc>
        <w:tc>
          <w:tcPr>
            <w:tcW w:type="dxa" w:w="69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Período configurado pelo administrador durante o qual um determinado perfil pode executar ações no sistema.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MDT / MDS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Modelo Digital de Terreno / Superfície. Representações numéricas tridimensionais do relevo.</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MI</w:t>
            </w:r>
          </w:p>
        </w:tc>
        <w:tc>
          <w:tcPr>
            <w:tcW w:type="dxa" w:w="69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Mapeamento Instantâneo. Número de referência simplificado que identifica folhas na escala 1:50.000.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OM / OMDS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Organização Militar / OM Diretamente Subordinada. Unidade militar subordinada a um órgão do EB.</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Pedido</w:t>
            </w:r>
          </w:p>
        </w:tc>
        <w:tc>
          <w:tcPr>
            <w:tcW w:type="dxa" w:w="6960"/>
            <w:tcBorders>
              <w:top w:val="single" w:color="CCCCCC" w:sz="1"/>
              <w:left w:val="single" w:color="CCCCCC" w:sz="1"/>
              <w:bottom w:val="single" w:color="CCCCCC" w:sz="1"/>
              <w:right w:val="single" w:color="CCCCCC" w:sz="1"/>
            </w:tcBorders>
            <w:shd w:fill="F1F8E9"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Registro formal no SisPGeo contendo um ou mais itens cartográficos solicitados por uma 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263238"/>
                <w:sz w:val="20"/>
                <w:szCs w:val="20"/>
              </w:rPr>
              <w:t xml:space="preserve">Rascunho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63238"/>
                <w:sz w:val="20"/>
                <w:szCs w:val="20"/>
              </w:rPr>
              <w:t xml:space="preserve">Status inicial de um pedido, editável pelo solicitante antes do envio.</w:t>
            </w:r>
          </w:p>
        </w:tc>
      </w:tr>
    </w:tbl>
    <w:p>
      <w:pPr>
        <w:spacing w:after="400" w:before="0"/>
      </w:pPr>
      <w:r>
        <w:t xml:space="preserve"/>
      </w:r>
    </w:p>
    <w:p>
      <w:pPr>
        <w:pBdr>
          <w:bottom w:val="single" w:color="2E7D32" w:sz="6" w:space="1"/>
        </w:pBdr>
        <w:spacing w:after="160" w:before="160"/>
      </w:pPr>
      <w:r>
        <w:t xml:space="preserve"/>
      </w:r>
    </w:p>
    <w:p>
      <w:pPr>
        <w:spacing w:after="200" w:before="200"/>
        <w:jc w:val="center"/>
      </w:pPr>
      <w:r>
        <w:rPr>
          <w:rFonts w:ascii="Arial" w:cs="Arial" w:eastAsia="Arial" w:hAnsi="Arial"/>
          <w:i/>
          <w:iCs/>
          <w:color w:val="546E7A"/>
          <w:sz w:val="18"/>
          <w:szCs w:val="18"/>
        </w:rPr>
        <w:t xml:space="preserve">Documento gerado pelo SisPGeo — DSG / Exército Brasileiro — Maio de 2026</w:t>
      </w:r>
    </w:p>
    <w:sectPr>
      <w:headerReference w:type="default" r:id="rId9"/>
      <w:footerReference w:type="default" r:id="rId10"/>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before="80"/>
      <w:jc w:val="center"/>
    </w:pPr>
    <w:r>
      <w:rPr>
        <w:rFonts w:ascii="Arial" w:cs="Arial" w:eastAsia="Arial" w:hAnsi="Arial"/>
        <w:color w:val="546E7A"/>
        <w:sz w:val="18"/>
        <w:szCs w:val="18"/>
      </w:rPr>
      <w:t xml:space="preserve">Página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de </w:t>
    </w:r>
    <w:r>
      <w:rPr>
        <w:rFonts w:ascii="Arial" w:cs="Arial" w:eastAsia="Arial" w:hAnsi="Arial"/>
        <w:color w:val="546E7A"/>
        <w:sz w:val="18"/>
        <w:szCs w:val="18"/>
      </w:rPr>
      <w:fldChar w:fldCharType="begin"/>
      <w:instrText xml:space="preserve">NUMPAGES</w:instrText>
      <w:fldChar w:fldCharType="separate"/>
      <w:fldChar w:fldCharType="end"/>
    </w:r>
    <w:r>
      <w:rPr>
        <w:rFonts w:ascii="Arial" w:cs="Arial" w:eastAsia="Arial" w:hAnsi="Arial"/>
        <w:color w:val="546E7A"/>
        <w:sz w:val="18"/>
        <w:szCs w:val="18"/>
      </w:rPr>
      <w:t xml:space="preserve">     |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80"/>
      <w:jc w:val="right"/>
    </w:pPr>
    <w:r>
      <w:rPr>
        <w:rFonts w:ascii="Arial" w:cs="Arial" w:eastAsia="Arial" w:hAnsi="Arial"/>
        <w:color w:val="546E7A"/>
        <w:sz w:val="18"/>
        <w:szCs w:val="18"/>
      </w:rPr>
      <w:t xml:space="preserve">SisPGeo — Sistema de Pedidos de Geoinformação</w:t>
    </w:r>
    <w:r>
      <w:rPr>
        <w:rFonts w:ascii="Arial" w:cs="Arial" w:eastAsia="Arial" w:hAnsi="Arial"/>
        <w:color w:val="546E7A"/>
        <w:sz w:val="18"/>
        <w:szCs w:val="18"/>
      </w:rPr>
      <w:t xml:space="preserve">   |   DSG / Exército Brasileiro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63238"/>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D3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2026-05-28T18:23:02.237Z</dcterms:created>
  <dcterms:modified xsi:type="dcterms:W3CDTF">2026-05-28T18:23:02.238Z</dcterms:modified>
</cp:coreProperties>
</file>

<file path=docProps/custom.xml><?xml version="1.0" encoding="utf-8"?>
<Properties xmlns="http://schemas.openxmlformats.org/officeDocument/2006/custom-properties" xmlns:vt="http://schemas.openxmlformats.org/officeDocument/2006/docPropsVTypes"/>
</file>