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DB10" w14:textId="5B5BE6F1" w:rsidR="00C46807" w:rsidRPr="00AA1D83" w:rsidRDefault="000D1E37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healthconnect-clinic"/>
      <w:r w:rsidRPr="00AA1D83">
        <w:rPr>
          <w:rFonts w:ascii="Times New Roman" w:hAnsi="Times New Roman" w:cs="Times New Roman"/>
          <w:color w:val="000000" w:themeColor="text1"/>
        </w:rPr>
        <w:t>HEALTH</w:t>
      </w:r>
      <w:r w:rsidR="007B71F2" w:rsidRPr="00AA1D83">
        <w:rPr>
          <w:rFonts w:ascii="Times New Roman" w:hAnsi="Times New Roman" w:cs="Times New Roman"/>
          <w:color w:val="000000" w:themeColor="text1"/>
        </w:rPr>
        <w:t xml:space="preserve"> </w:t>
      </w:r>
      <w:r w:rsidRPr="00AA1D83">
        <w:rPr>
          <w:rFonts w:ascii="Times New Roman" w:hAnsi="Times New Roman" w:cs="Times New Roman"/>
          <w:color w:val="000000" w:themeColor="text1"/>
        </w:rPr>
        <w:t>CONNECT CLINIC</w:t>
      </w:r>
    </w:p>
    <w:p w14:paraId="149EEA27" w14:textId="77777777" w:rsidR="00C46807" w:rsidRPr="00AA1D83" w:rsidRDefault="000D1E37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week-6-project-summary"/>
      <w:r w:rsidRPr="00AA1D83">
        <w:rPr>
          <w:rFonts w:ascii="Times New Roman" w:hAnsi="Times New Roman" w:cs="Times New Roman"/>
          <w:color w:val="000000" w:themeColor="text1"/>
        </w:rPr>
        <w:t>WEEK 6 PROJECT SUMMARY</w:t>
      </w:r>
    </w:p>
    <w:p w14:paraId="2F899F07" w14:textId="3A5F3A42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" w:name="what-was-planned"/>
      <w:r w:rsidRPr="00AA1D83">
        <w:rPr>
          <w:rFonts w:ascii="Times New Roman" w:hAnsi="Times New Roman" w:cs="Times New Roman"/>
          <w:color w:val="000000" w:themeColor="text1"/>
        </w:rPr>
        <w:t xml:space="preserve">1. What </w:t>
      </w:r>
      <w:r w:rsidR="006653B1">
        <w:rPr>
          <w:rFonts w:ascii="Times New Roman" w:hAnsi="Times New Roman" w:cs="Times New Roman"/>
          <w:color w:val="000000" w:themeColor="text1"/>
        </w:rPr>
        <w:t>was</w:t>
      </w:r>
      <w:r w:rsidRPr="00AA1D83">
        <w:rPr>
          <w:rFonts w:ascii="Times New Roman" w:hAnsi="Times New Roman" w:cs="Times New Roman"/>
          <w:color w:val="000000" w:themeColor="text1"/>
        </w:rPr>
        <w:t xml:space="preserve"> Planned</w:t>
      </w:r>
    </w:p>
    <w:p w14:paraId="4DA6A69C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Week 6 plan was to build on the Week 5 analytical foundation by conducting deeper analysis, validating important findings, identifying higher-risk appointment segments, improving decision support, translating findings into recommendations, and completing meaningful cross-track integration with Data Science.</w:t>
      </w:r>
    </w:p>
    <w:p w14:paraId="0D528B10" w14:textId="57510E5E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" w:name="what-was-completed"/>
      <w:bookmarkEnd w:id="2"/>
      <w:r w:rsidRPr="00AA1D83">
        <w:rPr>
          <w:rFonts w:ascii="Times New Roman" w:hAnsi="Times New Roman" w:cs="Times New Roman"/>
          <w:color w:val="000000" w:themeColor="text1"/>
        </w:rPr>
        <w:t xml:space="preserve">2. What </w:t>
      </w:r>
      <w:r w:rsidR="006653B1">
        <w:rPr>
          <w:rFonts w:ascii="Times New Roman" w:hAnsi="Times New Roman" w:cs="Times New Roman"/>
          <w:color w:val="000000" w:themeColor="text1"/>
        </w:rPr>
        <w:t>was</w:t>
      </w:r>
      <w:r w:rsidRPr="00AA1D83">
        <w:rPr>
          <w:rFonts w:ascii="Times New Roman" w:hAnsi="Times New Roman" w:cs="Times New Roman"/>
          <w:color w:val="000000" w:themeColor="text1"/>
        </w:rPr>
        <w:t xml:space="preserve"> Completed</w:t>
      </w:r>
    </w:p>
    <w:p w14:paraId="32AD96DE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Data Analytics track completed additional analysis of:</w:t>
      </w:r>
    </w:p>
    <w:p w14:paraId="48818303" w14:textId="343DBD0A" w:rsidR="00C46807" w:rsidRPr="00AA1D83" w:rsidRDefault="000D1E37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booking lead time × reminder status;</w:t>
      </w:r>
    </w:p>
    <w:p w14:paraId="2B8BE50E" w14:textId="77777777" w:rsidR="00C46807" w:rsidRPr="00AA1D83" w:rsidRDefault="000D1E37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previous no-show history × reminder status;</w:t>
      </w:r>
    </w:p>
    <w:p w14:paraId="30DF1132" w14:textId="77777777" w:rsidR="00C46807" w:rsidRPr="00AA1D83" w:rsidRDefault="000D1E37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booking lead time × previous no-show history;</w:t>
      </w:r>
    </w:p>
    <w:p w14:paraId="78A36D19" w14:textId="77777777" w:rsidR="00C46807" w:rsidRPr="00AA1D83" w:rsidRDefault="000D1E37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waiting time;</w:t>
      </w:r>
    </w:p>
    <w:p w14:paraId="309D524B" w14:textId="77777777" w:rsidR="00C46807" w:rsidRPr="00AA1D83" w:rsidRDefault="000D1E37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distance; and</w:t>
      </w:r>
    </w:p>
    <w:p w14:paraId="1E6AC49D" w14:textId="77777777" w:rsidR="00C46807" w:rsidRPr="00AA1D83" w:rsidRDefault="000D1E37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age.</w:t>
      </w:r>
    </w:p>
    <w:p w14:paraId="01058BD0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analysis identified higher-risk segments and provided evidence for refining the Week 5 conclusions.</w:t>
      </w:r>
    </w:p>
    <w:p w14:paraId="4CD156B2" w14:textId="411BE00D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" w:name="what-improved-from-week-5"/>
      <w:bookmarkEnd w:id="3"/>
      <w:r w:rsidRPr="00AA1D83">
        <w:rPr>
          <w:rFonts w:ascii="Times New Roman" w:hAnsi="Times New Roman" w:cs="Times New Roman"/>
          <w:color w:val="000000" w:themeColor="text1"/>
        </w:rPr>
        <w:t xml:space="preserve">3. What Improved </w:t>
      </w:r>
      <w:r w:rsidR="006653B1" w:rsidRPr="00AA1D83">
        <w:rPr>
          <w:rFonts w:ascii="Times New Roman" w:hAnsi="Times New Roman" w:cs="Times New Roman"/>
          <w:color w:val="000000" w:themeColor="text1"/>
        </w:rPr>
        <w:t>from</w:t>
      </w:r>
      <w:r w:rsidRPr="00AA1D83">
        <w:rPr>
          <w:rFonts w:ascii="Times New Roman" w:hAnsi="Times New Roman" w:cs="Times New Roman"/>
          <w:color w:val="000000" w:themeColor="text1"/>
        </w:rPr>
        <w:t xml:space="preserve"> Week 5</w:t>
      </w:r>
    </w:p>
    <w:p w14:paraId="15F7C3FC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The main improvement was the move from primarily individual-variable analysis to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combined-variable and segment-level analysis</w:t>
      </w:r>
      <w:r w:rsidRPr="00AA1D83">
        <w:rPr>
          <w:rFonts w:ascii="Times New Roman" w:hAnsi="Times New Roman" w:cs="Times New Roman"/>
          <w:color w:val="000000" w:themeColor="text1"/>
        </w:rPr>
        <w:t>.</w:t>
      </w:r>
    </w:p>
    <w:p w14:paraId="5D2646E7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most important example was the interaction between booking lead time and previous no-show history, which identified a substantially higher-risk segment.</w:t>
      </w:r>
    </w:p>
    <w:p w14:paraId="207AFA24" w14:textId="581EE3B8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what-was-integrated"/>
      <w:bookmarkEnd w:id="4"/>
      <w:r w:rsidRPr="00AA1D83">
        <w:rPr>
          <w:rFonts w:ascii="Times New Roman" w:hAnsi="Times New Roman" w:cs="Times New Roman"/>
          <w:color w:val="000000" w:themeColor="text1"/>
        </w:rPr>
        <w:t xml:space="preserve">4. What </w:t>
      </w:r>
      <w:r w:rsidR="006653B1">
        <w:rPr>
          <w:rFonts w:ascii="Times New Roman" w:hAnsi="Times New Roman" w:cs="Times New Roman"/>
          <w:color w:val="000000" w:themeColor="text1"/>
        </w:rPr>
        <w:t>was</w:t>
      </w:r>
      <w:r w:rsidRPr="00AA1D83">
        <w:rPr>
          <w:rFonts w:ascii="Times New Roman" w:hAnsi="Times New Roman" w:cs="Times New Roman"/>
          <w:color w:val="000000" w:themeColor="text1"/>
        </w:rPr>
        <w:t xml:space="preserve"> Integrated</w:t>
      </w:r>
    </w:p>
    <w:p w14:paraId="28DAF1F9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Data Analytics findings were integrated with Data Science modelling results.</w:t>
      </w:r>
    </w:p>
    <w:p w14:paraId="7281AE74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integration compared observed no-show patterns from the analytical analysis with model-based feature importance to determine which findings had stronger support for predictive decision-making.</w:t>
      </w:r>
    </w:p>
    <w:p w14:paraId="740E7F8A" w14:textId="0C005B39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track-collaborated-with"/>
      <w:bookmarkEnd w:id="5"/>
      <w:r w:rsidRPr="00AA1D83">
        <w:rPr>
          <w:rFonts w:ascii="Times New Roman" w:hAnsi="Times New Roman" w:cs="Times New Roman"/>
          <w:color w:val="000000" w:themeColor="text1"/>
        </w:rPr>
        <w:t xml:space="preserve">5. Track Collaborated </w:t>
      </w:r>
      <w:r w:rsidR="006653B1">
        <w:rPr>
          <w:rFonts w:ascii="Times New Roman" w:hAnsi="Times New Roman" w:cs="Times New Roman"/>
          <w:color w:val="000000" w:themeColor="text1"/>
        </w:rPr>
        <w:t>with</w:t>
      </w:r>
    </w:p>
    <w:p w14:paraId="6B3FC472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b/>
          <w:bCs/>
          <w:color w:val="000000" w:themeColor="text1"/>
        </w:rPr>
        <w:t>Data Science</w:t>
      </w:r>
    </w:p>
    <w:p w14:paraId="0860383D" w14:textId="5EBC6D98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" w:name="what-was-exchanged"/>
      <w:bookmarkEnd w:id="6"/>
      <w:r w:rsidRPr="00AA1D83">
        <w:rPr>
          <w:rFonts w:ascii="Times New Roman" w:hAnsi="Times New Roman" w:cs="Times New Roman"/>
          <w:color w:val="000000" w:themeColor="text1"/>
        </w:rPr>
        <w:t xml:space="preserve">6. What </w:t>
      </w:r>
      <w:r w:rsidR="006653B1">
        <w:rPr>
          <w:rFonts w:ascii="Times New Roman" w:hAnsi="Times New Roman" w:cs="Times New Roman"/>
          <w:color w:val="000000" w:themeColor="text1"/>
        </w:rPr>
        <w:t>was</w:t>
      </w:r>
      <w:r w:rsidRPr="00AA1D83">
        <w:rPr>
          <w:rFonts w:ascii="Times New Roman" w:hAnsi="Times New Roman" w:cs="Times New Roman"/>
          <w:color w:val="000000" w:themeColor="text1"/>
        </w:rPr>
        <w:t xml:space="preserve"> Exchanged</w:t>
      </w:r>
    </w:p>
    <w:p w14:paraId="6E5A2225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Data Analytics provided findings on:</w:t>
      </w:r>
    </w:p>
    <w:p w14:paraId="64014FDD" w14:textId="77777777" w:rsidR="006653B1" w:rsidRPr="00AA1D83" w:rsidRDefault="006653B1" w:rsidP="006653B1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lastRenderedPageBreak/>
        <w:t>booking lead time × reminder status;</w:t>
      </w:r>
    </w:p>
    <w:p w14:paraId="2161ACA0" w14:textId="77777777" w:rsidR="006653B1" w:rsidRPr="00AA1D83" w:rsidRDefault="006653B1" w:rsidP="006653B1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previous no-show history × reminder status;</w:t>
      </w:r>
    </w:p>
    <w:p w14:paraId="3B2839B6" w14:textId="77777777" w:rsidR="006653B1" w:rsidRPr="00AA1D83" w:rsidRDefault="006653B1" w:rsidP="006653B1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booking lead time × previous no-show history;</w:t>
      </w:r>
    </w:p>
    <w:p w14:paraId="113ACED1" w14:textId="77777777" w:rsidR="006653B1" w:rsidRPr="00AA1D83" w:rsidRDefault="006653B1" w:rsidP="006653B1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waiting time;</w:t>
      </w:r>
    </w:p>
    <w:p w14:paraId="181CD749" w14:textId="77777777" w:rsidR="006653B1" w:rsidRPr="00AA1D83" w:rsidRDefault="006653B1" w:rsidP="006653B1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distance; and</w:t>
      </w:r>
    </w:p>
    <w:p w14:paraId="257BB734" w14:textId="77777777" w:rsidR="006653B1" w:rsidRPr="00AA1D83" w:rsidRDefault="006653B1" w:rsidP="006653B1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age.</w:t>
      </w:r>
    </w:p>
    <w:p w14:paraId="0E772EA4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Data Science provided model-based evidence on feature importance and predictive relevance.</w:t>
      </w:r>
    </w:p>
    <w:p w14:paraId="0D44F39E" w14:textId="77777777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what-changed-as-a-result"/>
      <w:bookmarkEnd w:id="7"/>
      <w:r w:rsidRPr="00AA1D83">
        <w:rPr>
          <w:rFonts w:ascii="Times New Roman" w:hAnsi="Times New Roman" w:cs="Times New Roman"/>
          <w:color w:val="000000" w:themeColor="text1"/>
        </w:rPr>
        <w:t>7. What Changed as a Result</w:t>
      </w:r>
    </w:p>
    <w:p w14:paraId="2942A40E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cross-track comparison produced a clearer evidence-based priority structure:</w:t>
      </w:r>
    </w:p>
    <w:p w14:paraId="7C9C74A4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b/>
          <w:bCs/>
          <w:color w:val="000000" w:themeColor="text1"/>
        </w:rPr>
        <w:t>1. Booking lead time — Priority 1</w:t>
      </w:r>
      <w:r w:rsidRPr="00AA1D83">
        <w:rPr>
          <w:rFonts w:ascii="Times New Roman" w:hAnsi="Times New Roman" w:cs="Times New Roman"/>
          <w:color w:val="000000" w:themeColor="text1"/>
        </w:rPr>
        <w:br/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2. Previous no-show history — Priority 2</w:t>
      </w:r>
      <w:r w:rsidRPr="00AA1D83">
        <w:rPr>
          <w:rFonts w:ascii="Times New Roman" w:hAnsi="Times New Roman" w:cs="Times New Roman"/>
          <w:color w:val="000000" w:themeColor="text1"/>
        </w:rPr>
        <w:br/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3. Reminder status — operational lever</w:t>
      </w:r>
      <w:r w:rsidRPr="00AA1D83">
        <w:rPr>
          <w:rFonts w:ascii="Times New Roman" w:hAnsi="Times New Roman" w:cs="Times New Roman"/>
          <w:color w:val="000000" w:themeColor="text1"/>
        </w:rPr>
        <w:br/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4. Distance and age — supporting factors</w:t>
      </w:r>
      <w:r w:rsidRPr="00AA1D83">
        <w:rPr>
          <w:rFonts w:ascii="Times New Roman" w:hAnsi="Times New Roman" w:cs="Times New Roman"/>
          <w:color w:val="000000" w:themeColor="text1"/>
        </w:rPr>
        <w:br/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5. Waiting time — not prioritised</w:t>
      </w:r>
    </w:p>
    <w:p w14:paraId="1933A354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Data Science identified booking lead time as the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top-ranked model feature</w:t>
      </w:r>
      <w:r w:rsidRPr="00AA1D83">
        <w:rPr>
          <w:rFonts w:ascii="Times New Roman" w:hAnsi="Times New Roman" w:cs="Times New Roman"/>
          <w:color w:val="000000" w:themeColor="text1"/>
        </w:rPr>
        <w:t xml:space="preserve"> and previous no-show history as another highly important predictor. This strengthened the Data Analytics conclusion that these two factors should receive the greatest attention in future risk analysis.</w:t>
      </w:r>
    </w:p>
    <w:p w14:paraId="6D0D88C8" w14:textId="77777777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" w:name="key-findings"/>
      <w:bookmarkEnd w:id="8"/>
      <w:r w:rsidRPr="00AA1D83">
        <w:rPr>
          <w:rFonts w:ascii="Times New Roman" w:hAnsi="Times New Roman" w:cs="Times New Roman"/>
          <w:color w:val="000000" w:themeColor="text1"/>
        </w:rPr>
        <w:t>8. Key Findings</w:t>
      </w:r>
    </w:p>
    <w:p w14:paraId="3B45547F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strongest Week 6 findings were:</w:t>
      </w:r>
    </w:p>
    <w:p w14:paraId="6DC75F14" w14:textId="77777777" w:rsidR="00C46807" w:rsidRPr="00AA1D83" w:rsidRDefault="000D1E37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No-show increased from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29.94% to 73.51%</w:t>
      </w:r>
      <w:r w:rsidRPr="00AA1D83">
        <w:rPr>
          <w:rFonts w:ascii="Times New Roman" w:hAnsi="Times New Roman" w:cs="Times New Roman"/>
          <w:color w:val="000000" w:themeColor="text1"/>
        </w:rPr>
        <w:t xml:space="preserve"> across 0–7 to 46–60 day lead-time groups without reminders.</w:t>
      </w:r>
    </w:p>
    <w:p w14:paraId="14978565" w14:textId="77777777" w:rsidR="00C46807" w:rsidRPr="00AA1D83" w:rsidRDefault="000D1E37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Patients with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2+ previous no-shows and no reminder</w:t>
      </w:r>
      <w:r w:rsidRPr="00AA1D83">
        <w:rPr>
          <w:rFonts w:ascii="Times New Roman" w:hAnsi="Times New Roman" w:cs="Times New Roman"/>
          <w:color w:val="000000" w:themeColor="text1"/>
        </w:rPr>
        <w:t xml:space="preserve"> recorded a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68.24%</w:t>
      </w:r>
      <w:r w:rsidRPr="00AA1D83">
        <w:rPr>
          <w:rFonts w:ascii="Times New Roman" w:hAnsi="Times New Roman" w:cs="Times New Roman"/>
          <w:color w:val="000000" w:themeColor="text1"/>
        </w:rPr>
        <w:t xml:space="preserve"> no-show rate.</w:t>
      </w:r>
    </w:p>
    <w:p w14:paraId="13E52260" w14:textId="77777777" w:rsidR="00C46807" w:rsidRPr="00AA1D83" w:rsidRDefault="000D1E37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The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46–60 day + 2+ previous-no-show</w:t>
      </w:r>
      <w:r w:rsidRPr="00AA1D83">
        <w:rPr>
          <w:rFonts w:ascii="Times New Roman" w:hAnsi="Times New Roman" w:cs="Times New Roman"/>
          <w:color w:val="000000" w:themeColor="text1"/>
        </w:rPr>
        <w:t xml:space="preserve"> </w:t>
      </w:r>
      <w:r w:rsidRPr="00AA1D83">
        <w:rPr>
          <w:rFonts w:ascii="Times New Roman" w:hAnsi="Times New Roman" w:cs="Times New Roman"/>
          <w:color w:val="000000" w:themeColor="text1"/>
        </w:rPr>
        <w:t xml:space="preserve">segment recorded an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82.11%</w:t>
      </w:r>
      <w:r w:rsidRPr="00AA1D83">
        <w:rPr>
          <w:rFonts w:ascii="Times New Roman" w:hAnsi="Times New Roman" w:cs="Times New Roman"/>
          <w:color w:val="000000" w:themeColor="text1"/>
        </w:rPr>
        <w:t xml:space="preserve"> no-show rate.</w:t>
      </w:r>
    </w:p>
    <w:p w14:paraId="58647692" w14:textId="77777777" w:rsidR="00C46807" w:rsidRPr="00AA1D83" w:rsidRDefault="000D1E37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Reminder recipients generally recorded lower no-show rates within the analysed segments.</w:t>
      </w:r>
    </w:p>
    <w:p w14:paraId="212593A3" w14:textId="77777777" w:rsidR="00C46807" w:rsidRPr="00AA1D83" w:rsidRDefault="000D1E37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Patients travelling 20+ km recorded a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57.76%</w:t>
      </w:r>
      <w:r w:rsidRPr="00AA1D83">
        <w:rPr>
          <w:rFonts w:ascii="Times New Roman" w:hAnsi="Times New Roman" w:cs="Times New Roman"/>
          <w:color w:val="000000" w:themeColor="text1"/>
        </w:rPr>
        <w:t xml:space="preserve"> no-show rate.</w:t>
      </w:r>
    </w:p>
    <w:p w14:paraId="399D8A77" w14:textId="77777777" w:rsidR="00C46807" w:rsidRPr="00AA1D83" w:rsidRDefault="000D1E37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Age differences were relatively small, with the 55–64 group recording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50.75%</w:t>
      </w:r>
      <w:r w:rsidRPr="00AA1D83">
        <w:rPr>
          <w:rFonts w:ascii="Times New Roman" w:hAnsi="Times New Roman" w:cs="Times New Roman"/>
          <w:color w:val="000000" w:themeColor="text1"/>
        </w:rPr>
        <w:t>.</w:t>
      </w:r>
    </w:p>
    <w:p w14:paraId="6BD5BE2F" w14:textId="77777777" w:rsidR="00C46807" w:rsidRPr="00AA1D83" w:rsidRDefault="000D1E37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Waiting time did not show a sufficiently consistent pattern to be prioritised.</w:t>
      </w:r>
    </w:p>
    <w:p w14:paraId="01EE11CE" w14:textId="77777777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major-challenge"/>
      <w:bookmarkEnd w:id="9"/>
      <w:r w:rsidRPr="00AA1D83">
        <w:rPr>
          <w:rFonts w:ascii="Times New Roman" w:hAnsi="Times New Roman" w:cs="Times New Roman"/>
          <w:color w:val="000000" w:themeColor="text1"/>
        </w:rPr>
        <w:t>9. Major Challenge</w:t>
      </w:r>
    </w:p>
    <w:p w14:paraId="252DC1B6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A key challenge was maintaining consistency between the Data Analytics and Data Science no-show calculations because the two analyses used different calculation populations/denominators.</w:t>
      </w:r>
    </w:p>
    <w:p w14:paraId="676D2D99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figures were therefore documented according to their respective definitions rather than treated as directly equivalent.</w:t>
      </w:r>
    </w:p>
    <w:p w14:paraId="627B2630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Another important methodological consideration was distinguishing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association from causation</w:t>
      </w:r>
      <w:r w:rsidRPr="00AA1D83">
        <w:rPr>
          <w:rFonts w:ascii="Times New Roman" w:hAnsi="Times New Roman" w:cs="Times New Roman"/>
          <w:color w:val="000000" w:themeColor="text1"/>
        </w:rPr>
        <w:t>, particularly when interpreting reminder status.</w:t>
      </w:r>
    </w:p>
    <w:p w14:paraId="2974F6F3" w14:textId="77777777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important-decisions"/>
      <w:bookmarkEnd w:id="10"/>
      <w:r w:rsidRPr="00AA1D83">
        <w:rPr>
          <w:rFonts w:ascii="Times New Roman" w:hAnsi="Times New Roman" w:cs="Times New Roman"/>
          <w:color w:val="000000" w:themeColor="text1"/>
        </w:rPr>
        <w:lastRenderedPageBreak/>
        <w:t>10. Important Decisions</w:t>
      </w:r>
    </w:p>
    <w:p w14:paraId="07329741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Week 6 decisions included:</w:t>
      </w:r>
    </w:p>
    <w:p w14:paraId="3AE15D53" w14:textId="77777777" w:rsidR="00C46807" w:rsidRPr="00AA1D83" w:rsidRDefault="000D1E37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prioritise booking lead time;</w:t>
      </w:r>
    </w:p>
    <w:p w14:paraId="72C60248" w14:textId="77777777" w:rsidR="00C46807" w:rsidRPr="00AA1D83" w:rsidRDefault="000D1E37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prioritise previous no-show history;</w:t>
      </w:r>
    </w:p>
    <w:p w14:paraId="315268C9" w14:textId="77777777" w:rsidR="00C46807" w:rsidRPr="00AA1D83" w:rsidRDefault="000D1E37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retain the lead-time × previous-no-show interaction as an important risk segment;</w:t>
      </w:r>
    </w:p>
    <w:p w14:paraId="418ABEC3" w14:textId="77777777" w:rsidR="00C46807" w:rsidRPr="00AA1D83" w:rsidRDefault="000D1E37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treat reminders as an operational lever rather than a proven causal factor;</w:t>
      </w:r>
    </w:p>
    <w:p w14:paraId="02C50D38" w14:textId="77777777" w:rsidR="00C46807" w:rsidRPr="00AA1D83" w:rsidRDefault="000D1E37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treat distance and age as supporting variables; and</w:t>
      </w:r>
    </w:p>
    <w:p w14:paraId="5C98D0AB" w14:textId="77777777" w:rsidR="00C46807" w:rsidRPr="00AA1D83" w:rsidRDefault="000D1E37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avoid prioritising waiting time because of the weak evidence and small subgroup size.</w:t>
      </w:r>
    </w:p>
    <w:p w14:paraId="6D8A1A38" w14:textId="77777777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" w:name="remaining-issues"/>
      <w:bookmarkEnd w:id="11"/>
      <w:r w:rsidRPr="00AA1D83">
        <w:rPr>
          <w:rFonts w:ascii="Times New Roman" w:hAnsi="Times New Roman" w:cs="Times New Roman"/>
          <w:color w:val="000000" w:themeColor="text1"/>
        </w:rPr>
        <w:t>11. Remaining Issues</w:t>
      </w:r>
    </w:p>
    <w:p w14:paraId="661CCEFA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following require further work:</w:t>
      </w:r>
    </w:p>
    <w:p w14:paraId="7A3D37BD" w14:textId="77777777" w:rsidR="00C46807" w:rsidRPr="00AA1D83" w:rsidRDefault="000D1E37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additional validation of the strongest analytical relationships;</w:t>
      </w:r>
    </w:p>
    <w:p w14:paraId="19905595" w14:textId="77777777" w:rsidR="00C46807" w:rsidRPr="00AA1D83" w:rsidRDefault="000D1E37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further testing of combined risk segments;</w:t>
      </w:r>
    </w:p>
    <w:p w14:paraId="512FFBC9" w14:textId="77777777" w:rsidR="00C46807" w:rsidRPr="00AA1D83" w:rsidRDefault="000D1E37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validation of predictive model performance;</w:t>
      </w:r>
    </w:p>
    <w:p w14:paraId="38DB32E0" w14:textId="77777777" w:rsidR="00C46807" w:rsidRPr="00AA1D83" w:rsidRDefault="000D1E37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assessment of intervention effectiveness;</w:t>
      </w:r>
    </w:p>
    <w:p w14:paraId="4C3B8195" w14:textId="77777777" w:rsidR="00C46807" w:rsidRPr="00AA1D83" w:rsidRDefault="000D1E37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continued coordination between Data Analytics and Data Science;</w:t>
      </w:r>
    </w:p>
    <w:p w14:paraId="21E7128A" w14:textId="77777777" w:rsidR="00C46807" w:rsidRPr="00AA1D83" w:rsidRDefault="000D1E37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integration of predictive findings into decision-support outputs; and</w:t>
      </w:r>
    </w:p>
    <w:p w14:paraId="38BEF0B4" w14:textId="77777777" w:rsidR="00C46807" w:rsidRPr="00AA1D83" w:rsidRDefault="000D1E37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final dashboard/model consistency checks.</w:t>
      </w:r>
    </w:p>
    <w:p w14:paraId="1025088E" w14:textId="77777777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" w:name="Xc4eacf618b4a49e5b7ad5d516a96b253beec9f8"/>
      <w:bookmarkEnd w:id="12"/>
      <w:r w:rsidRPr="00AA1D83">
        <w:rPr>
          <w:rFonts w:ascii="Times New Roman" w:hAnsi="Times New Roman" w:cs="Times New Roman"/>
          <w:color w:val="000000" w:themeColor="text1"/>
        </w:rPr>
        <w:t>12. Contribution to the HealthConnect Project</w:t>
      </w:r>
    </w:p>
    <w:p w14:paraId="77C5D6EC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The Week 6 Data Analytics work strengthened the HealthConnect project by moving beyond overall no-show reporting toward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evidence-based identification of higher-risk appointment segments</w:t>
      </w:r>
      <w:r w:rsidRPr="00AA1D83">
        <w:rPr>
          <w:rFonts w:ascii="Times New Roman" w:hAnsi="Times New Roman" w:cs="Times New Roman"/>
          <w:color w:val="000000" w:themeColor="text1"/>
        </w:rPr>
        <w:t>.</w:t>
      </w:r>
    </w:p>
    <w:p w14:paraId="7BD3036F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integration with Data Science further strengthened this work by comparing analytical findings with predictive feature importance.</w:t>
      </w:r>
    </w:p>
    <w:p w14:paraId="6937A226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The resulting evidence chain:</w:t>
      </w:r>
    </w:p>
    <w:p w14:paraId="16546A24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b/>
          <w:bCs/>
          <w:color w:val="000000" w:themeColor="text1"/>
        </w:rPr>
        <w:t>Data Analytics findings → Data Science comparison → validated priorities → refined decision support</w:t>
      </w:r>
    </w:p>
    <w:p w14:paraId="3F78B4DB" w14:textId="77777777" w:rsidR="00C46807" w:rsidRPr="00AA1D83" w:rsidRDefault="000D1E37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provides a stronger foundation for targeted attendance-support strategies and the next stage of predictive decision support.</w:t>
      </w:r>
    </w:p>
    <w:p w14:paraId="14BEFDDE" w14:textId="77777777" w:rsidR="00C46807" w:rsidRPr="00AA1D83" w:rsidRDefault="000D1E3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proposed-week-7-focus"/>
      <w:bookmarkEnd w:id="13"/>
      <w:r w:rsidRPr="00AA1D83">
        <w:rPr>
          <w:rFonts w:ascii="Times New Roman" w:hAnsi="Times New Roman" w:cs="Times New Roman"/>
          <w:color w:val="000000" w:themeColor="text1"/>
        </w:rPr>
        <w:t>13. Proposed Week 7 Focus</w:t>
      </w:r>
    </w:p>
    <w:p w14:paraId="7E1DEBFC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Week 7 should focus on testing and refining the validated Week 6 findings, particularly:</w:t>
      </w:r>
    </w:p>
    <w:p w14:paraId="5CF3278B" w14:textId="77777777" w:rsidR="00C46807" w:rsidRPr="00AA1D83" w:rsidRDefault="000D1E37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long booking lead times;</w:t>
      </w:r>
    </w:p>
    <w:p w14:paraId="7740E938" w14:textId="77777777" w:rsidR="00C46807" w:rsidRPr="00AA1D83" w:rsidRDefault="000D1E37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previous no-show history;</w:t>
      </w:r>
    </w:p>
    <w:p w14:paraId="103FEE80" w14:textId="77777777" w:rsidR="00C46807" w:rsidRPr="00AA1D83" w:rsidRDefault="000D1E37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combined high-risk segments;</w:t>
      </w:r>
    </w:p>
    <w:p w14:paraId="7FAD605D" w14:textId="77777777" w:rsidR="00C46807" w:rsidRPr="00AA1D83" w:rsidRDefault="000D1E37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reminder-related patterns;</w:t>
      </w:r>
    </w:p>
    <w:p w14:paraId="3956D502" w14:textId="77777777" w:rsidR="00C46807" w:rsidRPr="00AA1D83" w:rsidRDefault="000D1E37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lastRenderedPageBreak/>
        <w:t>predictive model outputs;</w:t>
      </w:r>
    </w:p>
    <w:p w14:paraId="53368611" w14:textId="77777777" w:rsidR="00C46807" w:rsidRPr="00AA1D83" w:rsidRDefault="000D1E37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dashboard decision-support usefulness; and</w:t>
      </w:r>
    </w:p>
    <w:p w14:paraId="6DC219EF" w14:textId="77777777" w:rsidR="00C46807" w:rsidRPr="00AA1D83" w:rsidRDefault="000D1E37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>consistency of findings across relevant appointment groups.</w:t>
      </w:r>
    </w:p>
    <w:p w14:paraId="4A69C4E8" w14:textId="77777777" w:rsidR="00C46807" w:rsidRPr="00AA1D83" w:rsidRDefault="000D1E3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A1D83">
        <w:rPr>
          <w:rFonts w:ascii="Times New Roman" w:hAnsi="Times New Roman" w:cs="Times New Roman"/>
          <w:color w:val="000000" w:themeColor="text1"/>
        </w:rPr>
        <w:t xml:space="preserve">The goal is to move from </w:t>
      </w:r>
      <w:r w:rsidRPr="00AA1D83">
        <w:rPr>
          <w:rFonts w:ascii="Times New Roman" w:hAnsi="Times New Roman" w:cs="Times New Roman"/>
          <w:b/>
          <w:bCs/>
          <w:color w:val="000000" w:themeColor="text1"/>
        </w:rPr>
        <w:t>validated findings to tested and refined project outputs</w:t>
      </w:r>
      <w:r w:rsidRPr="00AA1D83">
        <w:rPr>
          <w:rFonts w:ascii="Times New Roman" w:hAnsi="Times New Roman" w:cs="Times New Roman"/>
          <w:color w:val="000000" w:themeColor="text1"/>
        </w:rPr>
        <w:t>.</w:t>
      </w:r>
    </w:p>
    <w:bookmarkEnd w:id="14"/>
    <w:bookmarkEnd w:id="1"/>
    <w:bookmarkEnd w:id="0"/>
    <w:sectPr w:rsidR="00C46807" w:rsidRPr="00AA1D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1ACB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3EFD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0722766">
    <w:abstractNumId w:val="0"/>
  </w:num>
  <w:num w:numId="2" w16cid:durableId="2004310994">
    <w:abstractNumId w:val="1"/>
  </w:num>
  <w:num w:numId="3" w16cid:durableId="1328361728">
    <w:abstractNumId w:val="1"/>
  </w:num>
  <w:num w:numId="4" w16cid:durableId="424036753">
    <w:abstractNumId w:val="1"/>
  </w:num>
  <w:num w:numId="5" w16cid:durableId="1994681660">
    <w:abstractNumId w:val="1"/>
  </w:num>
  <w:num w:numId="6" w16cid:durableId="614335950">
    <w:abstractNumId w:val="1"/>
  </w:num>
  <w:num w:numId="7" w16cid:durableId="2048555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07"/>
    <w:rsid w:val="000D1E37"/>
    <w:rsid w:val="006653B1"/>
    <w:rsid w:val="007B71F2"/>
    <w:rsid w:val="00AA1D83"/>
    <w:rsid w:val="00C46807"/>
    <w:rsid w:val="00E275C5"/>
    <w:rsid w:val="00F7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6284"/>
  <w15:docId w15:val="{A4723BEB-BDAE-45C8-9969-4D5854EE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Esther Joseph</dc:creator>
  <cp:keywords/>
  <cp:lastModifiedBy>Esther Joseph</cp:lastModifiedBy>
  <cp:revision>2</cp:revision>
  <dcterms:created xsi:type="dcterms:W3CDTF">2026-09-11T19:49:00Z</dcterms:created>
  <dcterms:modified xsi:type="dcterms:W3CDTF">2026-09-11T19:49:00Z</dcterms:modified>
</cp:coreProperties>
</file>