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05B58" w:rsidRDefault="00E05B58">
      <w:pPr>
        <w:ind w:left="-630"/>
        <w:jc w:val="center"/>
        <w:rPr>
          <w:b/>
          <w:bCs/>
          <w:sz w:val="56"/>
          <w:szCs w:val="56"/>
        </w:rPr>
      </w:pPr>
    </w:p>
    <w:p w14:paraId="00000002" w14:textId="77777777" w:rsidR="00E05B58" w:rsidRDefault="00E05B58">
      <w:pPr>
        <w:ind w:left="-630"/>
        <w:jc w:val="center"/>
        <w:rPr>
          <w:b/>
          <w:bCs/>
          <w:sz w:val="56"/>
          <w:szCs w:val="56"/>
        </w:rPr>
      </w:pPr>
    </w:p>
    <w:p w14:paraId="00000003" w14:textId="77777777" w:rsidR="00E05B58" w:rsidRDefault="00E05B58">
      <w:pPr>
        <w:ind w:left="-630"/>
        <w:jc w:val="center"/>
        <w:rPr>
          <w:b/>
          <w:bCs/>
          <w:sz w:val="56"/>
          <w:szCs w:val="56"/>
        </w:rPr>
      </w:pPr>
    </w:p>
    <w:p w14:paraId="00000004" w14:textId="77777777" w:rsidR="00E05B58" w:rsidRDefault="00A96B17">
      <w:pPr>
        <w:ind w:left="-630"/>
        <w:jc w:val="center"/>
        <w:rPr>
          <w:sz w:val="56"/>
          <w:szCs w:val="56"/>
        </w:rPr>
      </w:pPr>
      <w:r>
        <w:rPr>
          <w:b/>
          <w:bCs/>
          <w:sz w:val="56"/>
          <w:szCs w:val="56"/>
        </w:rPr>
        <w:t>Sample Superstore</w:t>
      </w:r>
    </w:p>
    <w:p w14:paraId="00000005" w14:textId="77777777" w:rsidR="00E05B58" w:rsidRDefault="00A96B17">
      <w:pPr>
        <w:ind w:left="-630"/>
        <w:jc w:val="center"/>
        <w:rPr>
          <w:sz w:val="48"/>
          <w:szCs w:val="48"/>
        </w:rPr>
      </w:pPr>
      <w:r>
        <w:rPr>
          <w:sz w:val="48"/>
          <w:szCs w:val="48"/>
        </w:rPr>
        <w:t>Business Analysis Report</w:t>
      </w:r>
    </w:p>
    <w:p w14:paraId="00000006" w14:textId="77777777" w:rsidR="00E05B58" w:rsidRDefault="00E05B58">
      <w:pPr>
        <w:ind w:left="-630"/>
        <w:jc w:val="center"/>
        <w:rPr>
          <w:sz w:val="28"/>
          <w:szCs w:val="28"/>
        </w:rPr>
      </w:pPr>
    </w:p>
    <w:p w14:paraId="00000007" w14:textId="77777777" w:rsidR="00E05B58" w:rsidRDefault="00A96B17">
      <w:pPr>
        <w:ind w:left="-630"/>
        <w:jc w:val="center"/>
        <w:rPr>
          <w:sz w:val="28"/>
          <w:szCs w:val="28"/>
        </w:rPr>
      </w:pPr>
      <w:r>
        <w:rPr>
          <w:sz w:val="28"/>
          <w:szCs w:val="28"/>
        </w:rPr>
        <w:t>Prepared by Joseph Esther</w:t>
      </w:r>
    </w:p>
    <w:p w14:paraId="00000008" w14:textId="77777777" w:rsidR="00E05B58" w:rsidRDefault="00A96B17">
      <w:pPr>
        <w:ind w:left="-630"/>
        <w:jc w:val="center"/>
        <w:rPr>
          <w:sz w:val="28"/>
          <w:szCs w:val="28"/>
        </w:rPr>
      </w:pPr>
      <w:r>
        <w:rPr>
          <w:sz w:val="28"/>
          <w:szCs w:val="28"/>
        </w:rPr>
        <w:t>Data Analytics Intern, AnalystLab Africa</w:t>
      </w:r>
    </w:p>
    <w:p w14:paraId="00000009" w14:textId="77777777" w:rsidR="00E05B58" w:rsidRDefault="00A96B17">
      <w:pPr>
        <w:ind w:left="-630"/>
        <w:jc w:val="center"/>
        <w:rPr>
          <w:sz w:val="28"/>
          <w:szCs w:val="28"/>
        </w:rPr>
      </w:pPr>
      <w:r>
        <w:rPr>
          <w:sz w:val="28"/>
          <w:szCs w:val="28"/>
        </w:rPr>
        <w:t>August 15, 2026</w:t>
      </w:r>
    </w:p>
    <w:p w14:paraId="0000000A" w14:textId="77777777" w:rsidR="00E05B58" w:rsidRDefault="00E05B58">
      <w:pPr>
        <w:ind w:left="-630"/>
        <w:jc w:val="center"/>
        <w:rPr>
          <w:sz w:val="28"/>
          <w:szCs w:val="28"/>
        </w:rPr>
      </w:pPr>
    </w:p>
    <w:p w14:paraId="0000000B" w14:textId="77777777" w:rsidR="00E05B58" w:rsidRDefault="00E05B58">
      <w:pPr>
        <w:ind w:left="-630"/>
        <w:jc w:val="center"/>
        <w:rPr>
          <w:sz w:val="28"/>
          <w:szCs w:val="28"/>
        </w:rPr>
      </w:pPr>
    </w:p>
    <w:p w14:paraId="0000000C" w14:textId="77777777" w:rsidR="00E05B58" w:rsidRDefault="00E05B58">
      <w:pPr>
        <w:ind w:left="-630"/>
        <w:jc w:val="center"/>
        <w:rPr>
          <w:sz w:val="28"/>
          <w:szCs w:val="28"/>
        </w:rPr>
      </w:pPr>
    </w:p>
    <w:p w14:paraId="0000000D" w14:textId="77777777" w:rsidR="00E05B58" w:rsidRDefault="00E05B58">
      <w:pPr>
        <w:ind w:left="-630"/>
        <w:jc w:val="center"/>
        <w:rPr>
          <w:sz w:val="28"/>
          <w:szCs w:val="28"/>
        </w:rPr>
      </w:pPr>
    </w:p>
    <w:p w14:paraId="0000000E" w14:textId="77777777" w:rsidR="00E05B58" w:rsidRDefault="00E05B58">
      <w:pPr>
        <w:ind w:left="-630"/>
        <w:jc w:val="center"/>
        <w:rPr>
          <w:sz w:val="28"/>
          <w:szCs w:val="28"/>
        </w:rPr>
      </w:pPr>
    </w:p>
    <w:p w14:paraId="0000000F" w14:textId="77777777" w:rsidR="00E05B58" w:rsidRDefault="00E05B58">
      <w:pPr>
        <w:ind w:left="-630"/>
        <w:jc w:val="center"/>
        <w:rPr>
          <w:sz w:val="28"/>
          <w:szCs w:val="28"/>
        </w:rPr>
      </w:pPr>
    </w:p>
    <w:p w14:paraId="00000010" w14:textId="77777777" w:rsidR="00E05B58" w:rsidRDefault="00E05B58">
      <w:pPr>
        <w:ind w:left="-630"/>
        <w:jc w:val="center"/>
        <w:rPr>
          <w:sz w:val="28"/>
          <w:szCs w:val="28"/>
        </w:rPr>
      </w:pPr>
    </w:p>
    <w:p w14:paraId="00000011" w14:textId="77777777" w:rsidR="00E05B58" w:rsidRDefault="00E05B58">
      <w:pPr>
        <w:ind w:left="-630"/>
        <w:jc w:val="center"/>
        <w:rPr>
          <w:sz w:val="28"/>
          <w:szCs w:val="28"/>
        </w:rPr>
      </w:pPr>
    </w:p>
    <w:p w14:paraId="00000012" w14:textId="77777777" w:rsidR="00E05B58" w:rsidRDefault="00E05B58">
      <w:pPr>
        <w:ind w:left="-630"/>
        <w:jc w:val="center"/>
        <w:rPr>
          <w:sz w:val="28"/>
          <w:szCs w:val="28"/>
        </w:rPr>
      </w:pPr>
    </w:p>
    <w:p w14:paraId="00000013" w14:textId="77777777" w:rsidR="00E05B58" w:rsidRDefault="00E05B58">
      <w:pPr>
        <w:ind w:left="-630"/>
        <w:jc w:val="center"/>
        <w:rPr>
          <w:sz w:val="28"/>
          <w:szCs w:val="28"/>
        </w:rPr>
      </w:pPr>
    </w:p>
    <w:p w14:paraId="00000014" w14:textId="77777777" w:rsidR="00E05B58" w:rsidRDefault="00E05B58">
      <w:pPr>
        <w:rPr>
          <w:sz w:val="28"/>
          <w:szCs w:val="28"/>
        </w:rPr>
      </w:pPr>
    </w:p>
    <w:p w14:paraId="00000015" w14:textId="77777777" w:rsidR="00E05B58" w:rsidRDefault="00A96B17">
      <w:pPr>
        <w:ind w:left="-630"/>
        <w:rPr>
          <w:b/>
          <w:bCs/>
          <w:sz w:val="28"/>
          <w:szCs w:val="28"/>
        </w:rPr>
      </w:pPr>
      <w:r>
        <w:rPr>
          <w:b/>
          <w:bCs/>
          <w:sz w:val="28"/>
          <w:szCs w:val="28"/>
        </w:rPr>
        <w:lastRenderedPageBreak/>
        <w:t>Table of Content</w:t>
      </w:r>
    </w:p>
    <w:p w14:paraId="00000016" w14:textId="77777777" w:rsidR="00E05B58" w:rsidRDefault="00A96B17">
      <w:pPr>
        <w:ind w:left="-630"/>
      </w:pPr>
      <w:r>
        <w:t>1. Summary</w:t>
      </w:r>
    </w:p>
    <w:p w14:paraId="00000017" w14:textId="77777777" w:rsidR="00E05B58" w:rsidRDefault="00A96B17">
      <w:pPr>
        <w:ind w:left="-630"/>
      </w:pPr>
      <w:r>
        <w:t>2.  Business Objectives</w:t>
      </w:r>
    </w:p>
    <w:p w14:paraId="00000018" w14:textId="77777777" w:rsidR="00E05B58" w:rsidRDefault="00A96B17">
      <w:pPr>
        <w:ind w:left="-630"/>
      </w:pPr>
      <w:r>
        <w:t>3.  Business Questions</w:t>
      </w:r>
    </w:p>
    <w:p w14:paraId="00000019" w14:textId="77777777" w:rsidR="00E05B58" w:rsidRDefault="00A96B17">
      <w:pPr>
        <w:ind w:left="-630"/>
      </w:pPr>
      <w:r>
        <w:t>4.  Data Preparation</w:t>
      </w:r>
    </w:p>
    <w:p w14:paraId="0000001A" w14:textId="77777777" w:rsidR="00E05B58" w:rsidRDefault="00A96B17">
      <w:pPr>
        <w:ind w:left="-630"/>
      </w:pPr>
      <w:r>
        <w:t>5.  Business Insights</w:t>
      </w:r>
    </w:p>
    <w:p w14:paraId="0000001B" w14:textId="77777777" w:rsidR="00E05B58" w:rsidRDefault="00A96B17">
      <w:pPr>
        <w:ind w:left="-630"/>
      </w:pPr>
      <w:r>
        <w:t>6.  Business Risks</w:t>
      </w:r>
    </w:p>
    <w:p w14:paraId="0000001C" w14:textId="77777777" w:rsidR="00E05B58" w:rsidRDefault="00A96B17">
      <w:pPr>
        <w:ind w:left="-630"/>
      </w:pPr>
      <w:r>
        <w:t>7.  Business Opportunities</w:t>
      </w:r>
    </w:p>
    <w:p w14:paraId="0000001D" w14:textId="77777777" w:rsidR="00E05B58" w:rsidRDefault="00A96B17">
      <w:pPr>
        <w:ind w:left="-630"/>
      </w:pPr>
      <w:r>
        <w:t>8.  Actionable Recommendations</w:t>
      </w:r>
    </w:p>
    <w:p w14:paraId="0000001E" w14:textId="77777777" w:rsidR="00E05B58" w:rsidRDefault="00A96B17">
      <w:pPr>
        <w:ind w:left="-630"/>
      </w:pPr>
      <w:r>
        <w:t>9.  Conclusion</w:t>
      </w:r>
    </w:p>
    <w:p w14:paraId="0000001F" w14:textId="77777777" w:rsidR="00E05B58" w:rsidRDefault="00E05B58">
      <w:pPr>
        <w:ind w:left="-630"/>
        <w:rPr>
          <w:b/>
          <w:bCs/>
        </w:rPr>
      </w:pPr>
    </w:p>
    <w:p w14:paraId="00000020" w14:textId="77777777" w:rsidR="00E05B58" w:rsidRDefault="00E05B58">
      <w:pPr>
        <w:ind w:left="-630"/>
        <w:jc w:val="center"/>
        <w:rPr>
          <w:sz w:val="28"/>
          <w:szCs w:val="28"/>
        </w:rPr>
      </w:pPr>
    </w:p>
    <w:p w14:paraId="00000021" w14:textId="77777777" w:rsidR="00E05B58" w:rsidRDefault="00E05B58">
      <w:pPr>
        <w:ind w:left="-630"/>
        <w:jc w:val="center"/>
        <w:rPr>
          <w:sz w:val="28"/>
          <w:szCs w:val="28"/>
        </w:rPr>
      </w:pPr>
    </w:p>
    <w:p w14:paraId="00000022" w14:textId="77777777" w:rsidR="00E05B58" w:rsidRDefault="00E05B58">
      <w:pPr>
        <w:ind w:left="-630"/>
        <w:jc w:val="center"/>
        <w:rPr>
          <w:sz w:val="28"/>
          <w:szCs w:val="28"/>
        </w:rPr>
      </w:pPr>
    </w:p>
    <w:p w14:paraId="00000023" w14:textId="77777777" w:rsidR="00E05B58" w:rsidRDefault="00E05B58">
      <w:pPr>
        <w:ind w:left="-630"/>
        <w:jc w:val="center"/>
        <w:rPr>
          <w:sz w:val="28"/>
          <w:szCs w:val="28"/>
        </w:rPr>
      </w:pPr>
    </w:p>
    <w:p w14:paraId="00000024" w14:textId="77777777" w:rsidR="00E05B58" w:rsidRDefault="00E05B58">
      <w:pPr>
        <w:ind w:left="-630"/>
        <w:jc w:val="center"/>
        <w:rPr>
          <w:sz w:val="28"/>
          <w:szCs w:val="28"/>
        </w:rPr>
      </w:pPr>
    </w:p>
    <w:p w14:paraId="00000025" w14:textId="77777777" w:rsidR="00E05B58" w:rsidRDefault="00E05B58">
      <w:pPr>
        <w:ind w:left="-630"/>
        <w:jc w:val="center"/>
        <w:rPr>
          <w:sz w:val="28"/>
          <w:szCs w:val="28"/>
        </w:rPr>
      </w:pPr>
    </w:p>
    <w:p w14:paraId="00000026" w14:textId="77777777" w:rsidR="00E05B58" w:rsidRDefault="00E05B58">
      <w:pPr>
        <w:ind w:left="-630"/>
        <w:jc w:val="center"/>
        <w:rPr>
          <w:sz w:val="28"/>
          <w:szCs w:val="28"/>
        </w:rPr>
      </w:pPr>
    </w:p>
    <w:p w14:paraId="00000027" w14:textId="77777777" w:rsidR="00E05B58" w:rsidRDefault="00E05B58">
      <w:pPr>
        <w:ind w:left="-630"/>
        <w:jc w:val="center"/>
        <w:rPr>
          <w:sz w:val="28"/>
          <w:szCs w:val="28"/>
        </w:rPr>
      </w:pPr>
    </w:p>
    <w:p w14:paraId="00000028" w14:textId="77777777" w:rsidR="00E05B58" w:rsidRDefault="00E05B58">
      <w:pPr>
        <w:ind w:left="-630"/>
        <w:jc w:val="center"/>
        <w:rPr>
          <w:sz w:val="28"/>
          <w:szCs w:val="28"/>
        </w:rPr>
      </w:pPr>
    </w:p>
    <w:p w14:paraId="00000029" w14:textId="77777777" w:rsidR="00E05B58" w:rsidRDefault="00E05B58">
      <w:pPr>
        <w:ind w:left="-630"/>
        <w:rPr>
          <w:sz w:val="28"/>
          <w:szCs w:val="28"/>
        </w:rPr>
      </w:pPr>
    </w:p>
    <w:p w14:paraId="0000002A" w14:textId="77777777" w:rsidR="00E05B58" w:rsidRDefault="00E05B58">
      <w:pPr>
        <w:ind w:left="-630"/>
        <w:rPr>
          <w:sz w:val="28"/>
          <w:szCs w:val="28"/>
        </w:rPr>
      </w:pPr>
    </w:p>
    <w:p w14:paraId="0000002B" w14:textId="77777777" w:rsidR="00E05B58" w:rsidRDefault="00E05B58">
      <w:pPr>
        <w:ind w:left="-630"/>
        <w:rPr>
          <w:sz w:val="28"/>
          <w:szCs w:val="28"/>
        </w:rPr>
      </w:pPr>
    </w:p>
    <w:p w14:paraId="0000002C" w14:textId="77777777" w:rsidR="00E05B58" w:rsidRDefault="00E05B58">
      <w:pPr>
        <w:ind w:left="-630"/>
        <w:jc w:val="center"/>
        <w:rPr>
          <w:sz w:val="28"/>
          <w:szCs w:val="28"/>
        </w:rPr>
      </w:pPr>
    </w:p>
    <w:p w14:paraId="0000002D" w14:textId="77777777" w:rsidR="00E05B58" w:rsidRDefault="00A96B17">
      <w:pPr>
        <w:ind w:left="-630"/>
        <w:rPr>
          <w:b/>
          <w:bCs/>
          <w:sz w:val="28"/>
          <w:szCs w:val="28"/>
        </w:rPr>
      </w:pPr>
      <w:r>
        <w:rPr>
          <w:b/>
          <w:bCs/>
          <w:sz w:val="28"/>
          <w:szCs w:val="28"/>
        </w:rPr>
        <w:lastRenderedPageBreak/>
        <w:t>1. Executive Summary</w:t>
      </w:r>
    </w:p>
    <w:p w14:paraId="0000002E" w14:textId="77777777" w:rsidR="00E05B58" w:rsidRDefault="00A96B17">
      <w:pPr>
        <w:ind w:left="-630"/>
      </w:pPr>
      <w:r>
        <w:t>This report presents a business analysis of the Sample Superstore dataset using Microsoft Power BI. The analysis evaluates overall sales performance, regional performance, customer segments, product categories, product profitability and sales trends over time. The objective is to convert transactional data into clear business insights that can support better commercial and strategic decisions.</w:t>
      </w:r>
    </w:p>
    <w:p w14:paraId="0000002F" w14:textId="77777777" w:rsidR="00E05B58" w:rsidRDefault="00A96B17">
      <w:pPr>
        <w:ind w:left="-630"/>
      </w:pPr>
      <w:r>
        <w:t>The company generated approximately $2.30M in total sales and $286K in total profit, with an overall profit margin of 12.47%. Sales declined slightly from $484K in 2014 to $471K in 2015, before recovering to $609K in 2016 and reaching $733K in 2017. The West region was the strongest region by both sales and profit, while the Consumer segment contributed the largest share of revenue. Technology was the strongest product category in both sales and profit, whereas Furniture showed a notable gap between sales a</w:t>
      </w:r>
      <w:r>
        <w:t>nd profitability.</w:t>
      </w:r>
    </w:p>
    <w:p w14:paraId="00000030" w14:textId="77777777" w:rsidR="00E05B58" w:rsidRDefault="00A96B17">
      <w:pPr>
        <w:ind w:left="-630"/>
        <w:rPr>
          <w:b/>
          <w:bCs/>
          <w:sz w:val="28"/>
          <w:szCs w:val="28"/>
        </w:rPr>
      </w:pPr>
      <w:r>
        <w:rPr>
          <w:b/>
          <w:bCs/>
          <w:sz w:val="28"/>
          <w:szCs w:val="28"/>
        </w:rPr>
        <w:t>2. Business Objectives</w:t>
      </w:r>
    </w:p>
    <w:p w14:paraId="00000031" w14:textId="77777777" w:rsidR="00E05B58" w:rsidRDefault="00A96B17">
      <w:pPr>
        <w:ind w:left="-630"/>
      </w:pPr>
      <w:r>
        <w:t>The objective is to understand the company's sales and profitability performance and identify the regions, customer segments, categories and products that contribute most to business results. The analysis also identifies performance risks and opportunities and translates the findings into actionable recommendations.</w:t>
      </w:r>
    </w:p>
    <w:p w14:paraId="00000032" w14:textId="77777777" w:rsidR="00E05B58" w:rsidRDefault="00A96B17">
      <w:pPr>
        <w:ind w:left="-630"/>
        <w:rPr>
          <w:b/>
          <w:bCs/>
          <w:sz w:val="28"/>
          <w:szCs w:val="28"/>
        </w:rPr>
      </w:pPr>
      <w:r>
        <w:rPr>
          <w:b/>
          <w:bCs/>
          <w:sz w:val="28"/>
          <w:szCs w:val="28"/>
        </w:rPr>
        <w:t>3. Business Questions</w:t>
      </w:r>
    </w:p>
    <w:p w14:paraId="00000033" w14:textId="77777777" w:rsidR="00E05B58" w:rsidRDefault="00A96B17">
      <w:pPr>
        <w:numPr>
          <w:ilvl w:val="0"/>
          <w:numId w:val="2"/>
        </w:numPr>
        <w:pBdr>
          <w:top w:val="nil"/>
          <w:left w:val="nil"/>
          <w:bottom w:val="nil"/>
          <w:right w:val="nil"/>
          <w:between w:val="nil"/>
        </w:pBdr>
        <w:spacing w:after="0"/>
      </w:pPr>
      <w:r>
        <w:rPr>
          <w:color w:val="000000"/>
        </w:rPr>
        <w:t>What is the overall sales performance of the company?</w:t>
      </w:r>
    </w:p>
    <w:p w14:paraId="00000034" w14:textId="77777777" w:rsidR="00E05B58" w:rsidRDefault="00A96B17">
      <w:pPr>
        <w:numPr>
          <w:ilvl w:val="0"/>
          <w:numId w:val="2"/>
        </w:numPr>
        <w:pBdr>
          <w:top w:val="nil"/>
          <w:left w:val="nil"/>
          <w:bottom w:val="nil"/>
          <w:right w:val="nil"/>
          <w:between w:val="nil"/>
        </w:pBdr>
        <w:spacing w:after="0"/>
      </w:pPr>
      <w:r>
        <w:rPr>
          <w:color w:val="000000"/>
        </w:rPr>
        <w:t>Which regions generate the highest sales and profit?</w:t>
      </w:r>
    </w:p>
    <w:p w14:paraId="00000035" w14:textId="77777777" w:rsidR="00E05B58" w:rsidRDefault="00A96B17">
      <w:pPr>
        <w:numPr>
          <w:ilvl w:val="0"/>
          <w:numId w:val="2"/>
        </w:numPr>
        <w:pBdr>
          <w:top w:val="nil"/>
          <w:left w:val="nil"/>
          <w:bottom w:val="nil"/>
          <w:right w:val="nil"/>
          <w:between w:val="nil"/>
        </w:pBdr>
        <w:spacing w:after="0"/>
      </w:pPr>
      <w:r>
        <w:rPr>
          <w:color w:val="000000"/>
        </w:rPr>
        <w:t>Which customer segments contribute the most revenue?</w:t>
      </w:r>
    </w:p>
    <w:p w14:paraId="00000036" w14:textId="77777777" w:rsidR="00E05B58" w:rsidRDefault="00A96B17">
      <w:pPr>
        <w:numPr>
          <w:ilvl w:val="0"/>
          <w:numId w:val="2"/>
        </w:numPr>
        <w:pBdr>
          <w:top w:val="nil"/>
          <w:left w:val="nil"/>
          <w:bottom w:val="nil"/>
          <w:right w:val="nil"/>
          <w:between w:val="nil"/>
        </w:pBdr>
        <w:spacing w:after="0"/>
      </w:pPr>
      <w:r>
        <w:rPr>
          <w:color w:val="000000"/>
        </w:rPr>
        <w:t>Which product categories perform best?</w:t>
      </w:r>
    </w:p>
    <w:p w14:paraId="00000037" w14:textId="77777777" w:rsidR="00E05B58" w:rsidRDefault="00A96B17">
      <w:pPr>
        <w:numPr>
          <w:ilvl w:val="0"/>
          <w:numId w:val="2"/>
        </w:numPr>
        <w:pBdr>
          <w:top w:val="nil"/>
          <w:left w:val="nil"/>
          <w:bottom w:val="nil"/>
          <w:right w:val="nil"/>
          <w:between w:val="nil"/>
        </w:pBdr>
        <w:spacing w:after="0"/>
      </w:pPr>
      <w:r>
        <w:rPr>
          <w:color w:val="000000"/>
        </w:rPr>
        <w:t>Which products are the most profitable?</w:t>
      </w:r>
    </w:p>
    <w:p w14:paraId="00000038" w14:textId="77777777" w:rsidR="00E05B58" w:rsidRDefault="00A96B17">
      <w:pPr>
        <w:numPr>
          <w:ilvl w:val="0"/>
          <w:numId w:val="2"/>
        </w:numPr>
        <w:pBdr>
          <w:top w:val="nil"/>
          <w:left w:val="nil"/>
          <w:bottom w:val="nil"/>
          <w:right w:val="nil"/>
          <w:between w:val="nil"/>
        </w:pBdr>
      </w:pPr>
      <w:r>
        <w:rPr>
          <w:color w:val="000000"/>
        </w:rPr>
        <w:t>What trends can be observed over time?</w:t>
      </w:r>
    </w:p>
    <w:p w14:paraId="00000039" w14:textId="77777777" w:rsidR="00E05B58" w:rsidRDefault="00A96B17">
      <w:pPr>
        <w:ind w:left="-630"/>
        <w:rPr>
          <w:b/>
          <w:bCs/>
          <w:sz w:val="28"/>
          <w:szCs w:val="28"/>
        </w:rPr>
      </w:pPr>
      <w:r>
        <w:rPr>
          <w:b/>
          <w:bCs/>
          <w:sz w:val="28"/>
          <w:szCs w:val="28"/>
        </w:rPr>
        <w:t>4. Business Insights</w:t>
      </w:r>
    </w:p>
    <w:p w14:paraId="0000003A" w14:textId="77777777" w:rsidR="00E05B58" w:rsidRDefault="00A96B17">
      <w:pPr>
        <w:numPr>
          <w:ilvl w:val="0"/>
          <w:numId w:val="3"/>
        </w:numPr>
        <w:pBdr>
          <w:top w:val="nil"/>
          <w:left w:val="nil"/>
          <w:bottom w:val="nil"/>
          <w:right w:val="nil"/>
          <w:between w:val="nil"/>
        </w:pBdr>
        <w:rPr>
          <w:b/>
          <w:bCs/>
          <w:color w:val="000000"/>
        </w:rPr>
      </w:pPr>
      <w:r>
        <w:rPr>
          <w:b/>
          <w:bCs/>
          <w:color w:val="000000"/>
        </w:rPr>
        <w:t>Sales recovered strongly after the 2015 decline</w:t>
      </w:r>
    </w:p>
    <w:p w14:paraId="0000003B" w14:textId="77777777" w:rsidR="00E05B58" w:rsidRDefault="00A96B17">
      <w:pPr>
        <w:ind w:left="-270"/>
        <w:rPr>
          <w:b/>
          <w:bCs/>
        </w:rPr>
      </w:pPr>
      <w:r>
        <w:t>Sales decreased slightly from $484,247.50 in 2014 to $470,532.51 in 2015, then rose to $609,205.60 in 2016 and $733,215.26 in 2017. Overall, sales increased by approximately 51% from 2014 to 2017, indicating strong recovery and renewed growth momentum.</w:t>
      </w:r>
    </w:p>
    <w:p w14:paraId="0000003C" w14:textId="77777777" w:rsidR="00E05B58" w:rsidRDefault="00A96B17">
      <w:pPr>
        <w:numPr>
          <w:ilvl w:val="0"/>
          <w:numId w:val="3"/>
        </w:numPr>
        <w:pBdr>
          <w:top w:val="nil"/>
          <w:left w:val="nil"/>
          <w:bottom w:val="nil"/>
          <w:right w:val="nil"/>
          <w:between w:val="nil"/>
        </w:pBdr>
        <w:rPr>
          <w:b/>
          <w:bCs/>
          <w:color w:val="000000"/>
        </w:rPr>
      </w:pPr>
      <w:r>
        <w:rPr>
          <w:b/>
          <w:bCs/>
          <w:color w:val="000000"/>
        </w:rPr>
        <w:t>West is the strongest-performing region</w:t>
      </w:r>
    </w:p>
    <w:p w14:paraId="0000003D" w14:textId="77777777" w:rsidR="00E05B58" w:rsidRDefault="00A96B17">
      <w:pPr>
        <w:ind w:left="-270"/>
        <w:rPr>
          <w:b/>
          <w:bCs/>
        </w:rPr>
      </w:pPr>
      <w:r>
        <w:t>West generated approximately $0.73M in sales and $0.11M in profit, the highest among the regions shown. East followed with $0.68M in sales and $0.09M profit, while Central and South recorded lower sales and profit.</w:t>
      </w:r>
    </w:p>
    <w:p w14:paraId="0000003E" w14:textId="77777777" w:rsidR="00E05B58" w:rsidRDefault="00A96B17">
      <w:pPr>
        <w:numPr>
          <w:ilvl w:val="0"/>
          <w:numId w:val="3"/>
        </w:numPr>
        <w:pBdr>
          <w:top w:val="nil"/>
          <w:left w:val="nil"/>
          <w:bottom w:val="nil"/>
          <w:right w:val="nil"/>
          <w:between w:val="nil"/>
        </w:pBdr>
        <w:rPr>
          <w:b/>
          <w:bCs/>
          <w:color w:val="000000"/>
        </w:rPr>
      </w:pPr>
      <w:r>
        <w:rPr>
          <w:b/>
          <w:bCs/>
          <w:color w:val="000000"/>
        </w:rPr>
        <w:lastRenderedPageBreak/>
        <w:t>Consumer customers drive the largest share of revenue</w:t>
      </w:r>
    </w:p>
    <w:p w14:paraId="0000003F" w14:textId="77777777" w:rsidR="00E05B58" w:rsidRDefault="00A96B17">
      <w:pPr>
        <w:ind w:left="-270"/>
        <w:rPr>
          <w:b/>
          <w:bCs/>
        </w:rPr>
      </w:pPr>
      <w:r>
        <w:t>Consumers generated approximately $1.16M, representing 50.56% of total sales. Corporate contributed $0.71M (30.74%), while Home Office contributed $0.43M (18.70%). Consumer is therefore the company's largest revenue base.</w:t>
      </w:r>
    </w:p>
    <w:p w14:paraId="00000040" w14:textId="77777777" w:rsidR="00E05B58" w:rsidRDefault="00A96B17">
      <w:pPr>
        <w:numPr>
          <w:ilvl w:val="0"/>
          <w:numId w:val="3"/>
        </w:numPr>
        <w:pBdr>
          <w:top w:val="nil"/>
          <w:left w:val="nil"/>
          <w:bottom w:val="nil"/>
          <w:right w:val="nil"/>
          <w:between w:val="nil"/>
        </w:pBdr>
        <w:rPr>
          <w:b/>
          <w:bCs/>
          <w:color w:val="000000"/>
        </w:rPr>
      </w:pPr>
      <w:r>
        <w:rPr>
          <w:b/>
          <w:bCs/>
          <w:color w:val="000000"/>
        </w:rPr>
        <w:t>Technology leads category performance</w:t>
      </w:r>
    </w:p>
    <w:p w14:paraId="00000041" w14:textId="77777777" w:rsidR="00E05B58" w:rsidRDefault="00A96B17">
      <w:pPr>
        <w:ind w:left="-270"/>
        <w:rPr>
          <w:b/>
          <w:bCs/>
        </w:rPr>
      </w:pPr>
      <w:r>
        <w:t>Technology recorded approximately $0.84M in sales and $0.15M in profit, making it the strongest category on both measures. Furniture generated about $0.74M in sales but only $0.02M in profit, showing that strong sales volume does not necessarily translate into strong profitability.</w:t>
      </w:r>
    </w:p>
    <w:p w14:paraId="00000042" w14:textId="77777777" w:rsidR="00E05B58" w:rsidRDefault="00A96B17">
      <w:pPr>
        <w:numPr>
          <w:ilvl w:val="0"/>
          <w:numId w:val="3"/>
        </w:numPr>
        <w:pBdr>
          <w:top w:val="nil"/>
          <w:left w:val="nil"/>
          <w:bottom w:val="nil"/>
          <w:right w:val="nil"/>
          <w:between w:val="nil"/>
        </w:pBdr>
        <w:rPr>
          <w:b/>
          <w:bCs/>
          <w:color w:val="000000"/>
        </w:rPr>
      </w:pPr>
      <w:r>
        <w:rPr>
          <w:b/>
          <w:bCs/>
          <w:color w:val="000000"/>
        </w:rPr>
        <w:t>Profitability is concentrated among a few top products</w:t>
      </w:r>
    </w:p>
    <w:p w14:paraId="00000043" w14:textId="77777777" w:rsidR="00E05B58" w:rsidRDefault="00A96B17">
      <w:pPr>
        <w:ind w:left="-270"/>
        <w:rPr>
          <w:b/>
          <w:bCs/>
        </w:rPr>
      </w:pPr>
      <w:r>
        <w:t>The Top 5 Products by Profit visual shows a clear gap between the leading product and the other products. The leading product contributes approximately $25K in profit, followed by products contributing about $8K, $7K, $5K and $4K. Product profitability is therefore uneven.</w:t>
      </w:r>
    </w:p>
    <w:p w14:paraId="00000044" w14:textId="77777777" w:rsidR="00E05B58" w:rsidRDefault="00A96B17">
      <w:pPr>
        <w:ind w:left="-630"/>
        <w:rPr>
          <w:b/>
          <w:bCs/>
          <w:sz w:val="28"/>
          <w:szCs w:val="28"/>
        </w:rPr>
      </w:pPr>
      <w:r>
        <w:rPr>
          <w:b/>
          <w:bCs/>
          <w:sz w:val="28"/>
          <w:szCs w:val="28"/>
        </w:rPr>
        <w:t>5. Risks</w:t>
      </w:r>
    </w:p>
    <w:p w14:paraId="00000045" w14:textId="21137704" w:rsidR="00E05B58" w:rsidRDefault="00F15A16">
      <w:pPr>
        <w:numPr>
          <w:ilvl w:val="0"/>
          <w:numId w:val="3"/>
        </w:numPr>
        <w:pBdr>
          <w:top w:val="nil"/>
          <w:left w:val="nil"/>
          <w:bottom w:val="nil"/>
          <w:right w:val="nil"/>
          <w:between w:val="nil"/>
        </w:pBdr>
      </w:pPr>
      <w:r>
        <w:rPr>
          <w:b/>
          <w:bCs/>
          <w:color w:val="000000"/>
        </w:rPr>
        <w:t>Low furniture p</w:t>
      </w:r>
      <w:r w:rsidR="00A96B17">
        <w:rPr>
          <w:b/>
          <w:bCs/>
          <w:color w:val="000000"/>
        </w:rPr>
        <w:t xml:space="preserve">rofitability </w:t>
      </w:r>
    </w:p>
    <w:p w14:paraId="00000046" w14:textId="33C0325F" w:rsidR="00E05B58" w:rsidRDefault="00A96B17">
      <w:pPr>
        <w:ind w:left="-270"/>
      </w:pPr>
      <w:r>
        <w:t>Furniture has relatively high sales but very low profit.</w:t>
      </w:r>
      <w:r w:rsidR="00CD6DF0">
        <w:t xml:space="preserve"> This may indicate pricing, discount, or cost issues</w:t>
      </w:r>
      <w:r>
        <w:t>.</w:t>
      </w:r>
    </w:p>
    <w:p w14:paraId="00000047" w14:textId="77777777" w:rsidR="00E05B58" w:rsidRDefault="00A96B17">
      <w:pPr>
        <w:numPr>
          <w:ilvl w:val="0"/>
          <w:numId w:val="3"/>
        </w:numPr>
        <w:pBdr>
          <w:top w:val="nil"/>
          <w:left w:val="nil"/>
          <w:bottom w:val="nil"/>
          <w:right w:val="nil"/>
          <w:between w:val="nil"/>
        </w:pBdr>
      </w:pPr>
      <w:r>
        <w:rPr>
          <w:b/>
          <w:bCs/>
          <w:color w:val="000000"/>
        </w:rPr>
        <w:t>Revenue concentration risk</w:t>
      </w:r>
    </w:p>
    <w:p w14:paraId="00000048" w14:textId="77777777" w:rsidR="00E05B58" w:rsidRDefault="00A96B17">
      <w:pPr>
        <w:ind w:left="-270"/>
      </w:pPr>
      <w:r>
        <w:rPr>
          <w:b/>
          <w:bCs/>
        </w:rPr>
        <w:t xml:space="preserve"> </w:t>
      </w:r>
      <w:r>
        <w:t>Consumer accounts for 50.56% of total sales. A significant decline in Consumer demand could therefore have a material impact on overall revenue.</w:t>
      </w:r>
    </w:p>
    <w:p w14:paraId="00000049" w14:textId="0332BB56" w:rsidR="00E05B58" w:rsidRDefault="00693B4D">
      <w:pPr>
        <w:numPr>
          <w:ilvl w:val="0"/>
          <w:numId w:val="3"/>
        </w:numPr>
        <w:pBdr>
          <w:top w:val="nil"/>
          <w:left w:val="nil"/>
          <w:bottom w:val="nil"/>
          <w:right w:val="nil"/>
          <w:between w:val="nil"/>
        </w:pBdr>
      </w:pPr>
      <w:r>
        <w:rPr>
          <w:b/>
          <w:bCs/>
          <w:color w:val="000000"/>
        </w:rPr>
        <w:t>R</w:t>
      </w:r>
      <w:r w:rsidR="00A96B17">
        <w:rPr>
          <w:b/>
          <w:bCs/>
          <w:color w:val="000000"/>
        </w:rPr>
        <w:t>egional performance</w:t>
      </w:r>
      <w:r>
        <w:rPr>
          <w:b/>
          <w:bCs/>
          <w:color w:val="000000"/>
        </w:rPr>
        <w:t xml:space="preserve"> gap</w:t>
      </w:r>
    </w:p>
    <w:p w14:paraId="0000004A" w14:textId="77777777" w:rsidR="00E05B58" w:rsidRDefault="00A96B17">
      <w:pPr>
        <w:ind w:left="-270"/>
      </w:pPr>
      <w:r>
        <w:t>The difference between West and weaker regions such as South and Central indicates that performance is not evenly distributed, which may constrain future growth.</w:t>
      </w:r>
    </w:p>
    <w:p w14:paraId="0000004B" w14:textId="77777777" w:rsidR="00E05B58" w:rsidRDefault="00A96B17">
      <w:pPr>
        <w:ind w:left="-630"/>
        <w:rPr>
          <w:b/>
          <w:bCs/>
          <w:sz w:val="28"/>
          <w:szCs w:val="28"/>
        </w:rPr>
      </w:pPr>
      <w:r>
        <w:rPr>
          <w:b/>
          <w:bCs/>
          <w:sz w:val="28"/>
          <w:szCs w:val="28"/>
        </w:rPr>
        <w:t>6. Opportunities</w:t>
      </w:r>
    </w:p>
    <w:p w14:paraId="0000004C" w14:textId="3ABD1D00" w:rsidR="00E05B58" w:rsidRDefault="00126AAD">
      <w:pPr>
        <w:numPr>
          <w:ilvl w:val="0"/>
          <w:numId w:val="3"/>
        </w:numPr>
        <w:pBdr>
          <w:top w:val="nil"/>
          <w:left w:val="nil"/>
          <w:bottom w:val="nil"/>
          <w:right w:val="nil"/>
          <w:between w:val="nil"/>
        </w:pBdr>
      </w:pPr>
      <w:r>
        <w:rPr>
          <w:b/>
          <w:bCs/>
          <w:color w:val="000000"/>
        </w:rPr>
        <w:t>Develop weaker regions</w:t>
      </w:r>
    </w:p>
    <w:p w14:paraId="0000004D" w14:textId="4D1D3893" w:rsidR="00E05B58" w:rsidRDefault="00E86F00">
      <w:pPr>
        <w:ind w:left="-270"/>
      </w:pPr>
      <w:r>
        <w:t>Target Central and South regions with focused sales campaigns and market-development initiatives</w:t>
      </w:r>
      <w:r w:rsidR="00A96B17">
        <w:t>.</w:t>
      </w:r>
    </w:p>
    <w:p w14:paraId="0000004E" w14:textId="26EB189C" w:rsidR="00E05B58" w:rsidRDefault="00A96B17">
      <w:pPr>
        <w:numPr>
          <w:ilvl w:val="0"/>
          <w:numId w:val="3"/>
        </w:numPr>
        <w:pBdr>
          <w:top w:val="nil"/>
          <w:left w:val="nil"/>
          <w:bottom w:val="nil"/>
          <w:right w:val="nil"/>
          <w:between w:val="nil"/>
        </w:pBdr>
      </w:pPr>
      <w:r>
        <w:rPr>
          <w:b/>
          <w:bCs/>
          <w:color w:val="000000"/>
        </w:rPr>
        <w:t xml:space="preserve">Expand </w:t>
      </w:r>
      <w:r w:rsidR="00D03393">
        <w:rPr>
          <w:b/>
          <w:bCs/>
          <w:color w:val="000000"/>
        </w:rPr>
        <w:t>other segments</w:t>
      </w:r>
    </w:p>
    <w:p w14:paraId="0000004F" w14:textId="47EB8406" w:rsidR="00E05B58" w:rsidRDefault="00D03393">
      <w:pPr>
        <w:ind w:left="-270"/>
      </w:pPr>
      <w:r>
        <w:t>Increase engagement with Corporate and Home Office customers while retaining high-value customers.</w:t>
      </w:r>
    </w:p>
    <w:p w14:paraId="00000050" w14:textId="4F4F95A9" w:rsidR="00E05B58" w:rsidRDefault="00A96B17">
      <w:pPr>
        <w:numPr>
          <w:ilvl w:val="0"/>
          <w:numId w:val="3"/>
        </w:numPr>
        <w:pBdr>
          <w:top w:val="nil"/>
          <w:left w:val="nil"/>
          <w:bottom w:val="nil"/>
          <w:right w:val="nil"/>
          <w:between w:val="nil"/>
        </w:pBdr>
      </w:pPr>
      <w:r>
        <w:rPr>
          <w:b/>
          <w:bCs/>
          <w:color w:val="000000"/>
        </w:rPr>
        <w:lastRenderedPageBreak/>
        <w:t xml:space="preserve">Improve Furniture </w:t>
      </w:r>
      <w:r w:rsidR="00547FBC">
        <w:rPr>
          <w:b/>
          <w:bCs/>
          <w:color w:val="000000"/>
        </w:rPr>
        <w:t>margin</w:t>
      </w:r>
    </w:p>
    <w:p w14:paraId="00000051" w14:textId="434C65B9" w:rsidR="00E05B58" w:rsidRDefault="00A96B17">
      <w:pPr>
        <w:ind w:left="-270"/>
      </w:pPr>
      <w:r>
        <w:t xml:space="preserve">Furniture's strong sales but low profit create an opportunity to improve margins through better </w:t>
      </w:r>
      <w:r w:rsidR="00547FBC">
        <w:t xml:space="preserve">optimization of </w:t>
      </w:r>
      <w:r>
        <w:t>pricing, discount</w:t>
      </w:r>
      <w:r>
        <w:t>, product selection and cost control.</w:t>
      </w:r>
    </w:p>
    <w:p w14:paraId="00000052" w14:textId="77777777" w:rsidR="00E05B58" w:rsidRDefault="00A96B17">
      <w:pPr>
        <w:ind w:left="-630"/>
        <w:rPr>
          <w:b/>
          <w:bCs/>
          <w:sz w:val="28"/>
          <w:szCs w:val="28"/>
        </w:rPr>
      </w:pPr>
      <w:r>
        <w:rPr>
          <w:b/>
          <w:bCs/>
          <w:sz w:val="28"/>
          <w:szCs w:val="28"/>
        </w:rPr>
        <w:t>7. Actionable Recommendations</w:t>
      </w:r>
    </w:p>
    <w:p w14:paraId="00000053" w14:textId="77777777" w:rsidR="00E05B58" w:rsidRDefault="00A96B17">
      <w:pPr>
        <w:numPr>
          <w:ilvl w:val="0"/>
          <w:numId w:val="3"/>
        </w:numPr>
        <w:pBdr>
          <w:top w:val="nil"/>
          <w:left w:val="nil"/>
          <w:bottom w:val="nil"/>
          <w:right w:val="nil"/>
          <w:between w:val="nil"/>
        </w:pBdr>
      </w:pPr>
      <w:r>
        <w:rPr>
          <w:b/>
          <w:bCs/>
          <w:color w:val="000000"/>
        </w:rPr>
        <w:t>Investigate the 2015 sales decline</w:t>
      </w:r>
    </w:p>
    <w:p w14:paraId="00000054" w14:textId="77777777" w:rsidR="00E05B58" w:rsidRDefault="00A96B17">
      <w:pPr>
        <w:ind w:left="-270"/>
      </w:pPr>
      <w:r>
        <w:t>Compare products, regions and customer segments that underperformed in 2015 with those that drove the stronger results in 2016 and 2017.</w:t>
      </w:r>
    </w:p>
    <w:p w14:paraId="00000055" w14:textId="4A8315E0" w:rsidR="00E05B58" w:rsidRDefault="00A96B17">
      <w:pPr>
        <w:numPr>
          <w:ilvl w:val="0"/>
          <w:numId w:val="3"/>
        </w:numPr>
        <w:pBdr>
          <w:top w:val="nil"/>
          <w:left w:val="nil"/>
          <w:bottom w:val="nil"/>
          <w:right w:val="nil"/>
          <w:between w:val="nil"/>
        </w:pBdr>
      </w:pPr>
      <w:r>
        <w:rPr>
          <w:b/>
          <w:bCs/>
          <w:color w:val="000000"/>
        </w:rPr>
        <w:t>Prioritize high-profit Technology product</w:t>
      </w:r>
      <w:r w:rsidR="00112CCC">
        <w:rPr>
          <w:b/>
          <w:bCs/>
          <w:color w:val="000000"/>
        </w:rPr>
        <w:t>s</w:t>
      </w:r>
    </w:p>
    <w:p w14:paraId="00000056" w14:textId="77777777" w:rsidR="00E05B58" w:rsidRDefault="00A96B17">
      <w:pPr>
        <w:ind w:left="-270"/>
      </w:pPr>
      <w:r>
        <w:rPr>
          <w:b/>
          <w:bCs/>
        </w:rPr>
        <w:t xml:space="preserve"> </w:t>
      </w:r>
      <w:r>
        <w:t>Increase marketing and sales attention on Technology products with strong margins while monitoring profitability as sales grow.</w:t>
      </w:r>
    </w:p>
    <w:p w14:paraId="1D2C45A3" w14:textId="37D1C8E9" w:rsidR="00357360" w:rsidRDefault="00357360" w:rsidP="00357360">
      <w:pPr>
        <w:numPr>
          <w:ilvl w:val="0"/>
          <w:numId w:val="3"/>
        </w:numPr>
        <w:pBdr>
          <w:top w:val="nil"/>
          <w:left w:val="nil"/>
          <w:bottom w:val="nil"/>
          <w:right w:val="nil"/>
          <w:between w:val="nil"/>
        </w:pBdr>
      </w:pPr>
      <w:r>
        <w:rPr>
          <w:b/>
          <w:bCs/>
          <w:color w:val="000000"/>
        </w:rPr>
        <w:t xml:space="preserve">Prioritize high-profit </w:t>
      </w:r>
      <w:r>
        <w:rPr>
          <w:b/>
          <w:bCs/>
          <w:color w:val="000000"/>
        </w:rPr>
        <w:t>product</w:t>
      </w:r>
    </w:p>
    <w:p w14:paraId="46784FA9" w14:textId="5082DD8B" w:rsidR="00357360" w:rsidRDefault="00357360" w:rsidP="00357360">
      <w:pPr>
        <w:ind w:left="-270"/>
      </w:pPr>
      <w:r>
        <w:rPr>
          <w:b/>
          <w:bCs/>
        </w:rPr>
        <w:t xml:space="preserve"> </w:t>
      </w:r>
      <w:r>
        <w:t>Focus</w:t>
      </w:r>
      <w:r>
        <w:t xml:space="preserve"> marketing</w:t>
      </w:r>
      <w:r>
        <w:t xml:space="preserve">, inventory, and </w:t>
      </w:r>
      <w:r>
        <w:t xml:space="preserve">sales </w:t>
      </w:r>
      <w:r>
        <w:t>efforts on the top 5 most profitable products to maximize returns.</w:t>
      </w:r>
    </w:p>
    <w:p w14:paraId="6C847CE0" w14:textId="583EEA13" w:rsidR="00357360" w:rsidRDefault="00357360" w:rsidP="00357360">
      <w:pPr>
        <w:numPr>
          <w:ilvl w:val="0"/>
          <w:numId w:val="3"/>
        </w:numPr>
        <w:pBdr>
          <w:top w:val="nil"/>
          <w:left w:val="nil"/>
          <w:bottom w:val="nil"/>
          <w:right w:val="nil"/>
          <w:between w:val="nil"/>
        </w:pBdr>
      </w:pPr>
      <w:r>
        <w:rPr>
          <w:b/>
          <w:bCs/>
          <w:color w:val="000000"/>
        </w:rPr>
        <w:t xml:space="preserve">Strengthen </w:t>
      </w:r>
      <w:r w:rsidR="00112CCC">
        <w:rPr>
          <w:b/>
          <w:bCs/>
          <w:color w:val="000000"/>
        </w:rPr>
        <w:t>regional performance</w:t>
      </w:r>
    </w:p>
    <w:p w14:paraId="7DC5827F" w14:textId="0D0FFBC7" w:rsidR="00357360" w:rsidRDefault="00112CCC" w:rsidP="00357360">
      <w:pPr>
        <w:ind w:left="-270"/>
      </w:pPr>
      <w:r>
        <w:t>Investigate</w:t>
      </w:r>
      <w:r w:rsidR="006B347E">
        <w:t xml:space="preserve"> the causes of the gap and implement</w:t>
      </w:r>
      <w:r w:rsidR="00A6480B">
        <w:t xml:space="preserve"> targeted promotions and sales strategies to improve their performance.</w:t>
      </w:r>
    </w:p>
    <w:p w14:paraId="00000059" w14:textId="77777777" w:rsidR="00E05B58" w:rsidRDefault="00A96B17">
      <w:pPr>
        <w:numPr>
          <w:ilvl w:val="0"/>
          <w:numId w:val="3"/>
        </w:numPr>
        <w:pBdr>
          <w:top w:val="nil"/>
          <w:left w:val="nil"/>
          <w:bottom w:val="nil"/>
          <w:right w:val="nil"/>
          <w:between w:val="nil"/>
        </w:pBdr>
      </w:pPr>
      <w:r>
        <w:rPr>
          <w:b/>
          <w:bCs/>
          <w:color w:val="000000"/>
        </w:rPr>
        <w:t>Strengthen and diversify the customer base</w:t>
      </w:r>
    </w:p>
    <w:p w14:paraId="0000005A" w14:textId="666675EF" w:rsidR="00E05B58" w:rsidRDefault="006E10E8">
      <w:pPr>
        <w:ind w:left="-270"/>
      </w:pPr>
      <w:r>
        <w:t xml:space="preserve">Develop targeted </w:t>
      </w:r>
      <w:r w:rsidR="00533962">
        <w:t>marketing and promotional strategies for corporate and Home Office customers while retaining high-value customers.</w:t>
      </w:r>
    </w:p>
    <w:p w14:paraId="0000005B" w14:textId="77777777" w:rsidR="00E05B58" w:rsidRDefault="00A96B17">
      <w:pPr>
        <w:ind w:left="-630"/>
        <w:rPr>
          <w:b/>
          <w:bCs/>
          <w:sz w:val="28"/>
          <w:szCs w:val="28"/>
        </w:rPr>
      </w:pPr>
      <w:r>
        <w:rPr>
          <w:b/>
          <w:bCs/>
          <w:sz w:val="28"/>
          <w:szCs w:val="28"/>
        </w:rPr>
        <w:t>8. Conclusion</w:t>
      </w:r>
    </w:p>
    <w:p w14:paraId="0000005D" w14:textId="66FA439A" w:rsidR="00E05B58" w:rsidRDefault="00A96B17" w:rsidP="00622037">
      <w:pPr>
        <w:ind w:left="-630"/>
      </w:pPr>
      <w:r>
        <w:t>The Sample Superstore analysis indicates a business with strong overall sales, positive profitability and significant growth momentum after the 2015 decline. The strongest performance is concentrated in the West region, Consumer segment and Technology category. At the same time, Furniture profitability and uneven regional performance require management attention.</w:t>
      </w:r>
    </w:p>
    <w:sectPr w:rsidR="00E05B58">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EDB75" w14:textId="77777777" w:rsidR="00E86F00" w:rsidRDefault="00E86F00" w:rsidP="00E86F00">
      <w:pPr>
        <w:spacing w:after="0" w:line="240" w:lineRule="auto"/>
      </w:pPr>
      <w:r>
        <w:separator/>
      </w:r>
    </w:p>
  </w:endnote>
  <w:endnote w:type="continuationSeparator" w:id="0">
    <w:p w14:paraId="63E64CAE" w14:textId="77777777" w:rsidR="00E86F00" w:rsidRDefault="00E86F00" w:rsidP="00E8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A2C2F87-EB33-4B7D-BA8C-B4068A0AB2C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284DC5C-2D2E-412A-B1F5-1A067ADFF814}"/>
    <w:embedBold r:id="rId3" w:fontKey="{CF36D1A9-9C54-4CC5-97D7-FCD12B6DBE37}"/>
    <w:embedItalic r:id="rId4" w:fontKey="{7C94ACF8-DB7F-4EB6-BD9C-8535BCC5CD4F}"/>
  </w:font>
  <w:font w:name="Calibri Light">
    <w:panose1 w:val="020F0302020204030204"/>
    <w:charset w:val="00"/>
    <w:family w:val="swiss"/>
    <w:pitch w:val="variable"/>
    <w:sig w:usb0="E4002EFF" w:usb1="C000247B" w:usb2="00000009" w:usb3="00000000" w:csb0="000001FF" w:csb1="00000000"/>
    <w:embedRegular r:id="rId5" w:fontKey="{10CB3688-0C33-46C4-8790-FD06A10ABF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F2D5E" w14:textId="77777777" w:rsidR="00E86F00" w:rsidRDefault="00E86F00" w:rsidP="00E86F00">
      <w:pPr>
        <w:spacing w:after="0" w:line="240" w:lineRule="auto"/>
      </w:pPr>
      <w:r>
        <w:separator/>
      </w:r>
    </w:p>
  </w:footnote>
  <w:footnote w:type="continuationSeparator" w:id="0">
    <w:p w14:paraId="728E0869" w14:textId="77777777" w:rsidR="00E86F00" w:rsidRDefault="00E86F00" w:rsidP="00E86F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3606"/>
    <w:multiLevelType w:val="multilevel"/>
    <w:tmpl w:val="9E9EB8B6"/>
    <w:lvl w:ilvl="0">
      <w:start w:val="1"/>
      <w:numFmt w:val="bullet"/>
      <w:lvlText w:val="●"/>
      <w:lvlJc w:val="left"/>
      <w:pPr>
        <w:ind w:left="90" w:hanging="360"/>
      </w:pPr>
      <w:rPr>
        <w:rFonts w:ascii="Noto Sans Symbols" w:eastAsia="Noto Sans Symbols" w:hAnsi="Noto Sans Symbols" w:cs="Noto Sans Symbols"/>
      </w:rPr>
    </w:lvl>
    <w:lvl w:ilvl="1">
      <w:start w:val="1"/>
      <w:numFmt w:val="bullet"/>
      <w:lvlText w:val="o"/>
      <w:lvlJc w:val="left"/>
      <w:pPr>
        <w:ind w:left="810" w:hanging="360"/>
      </w:pPr>
      <w:rPr>
        <w:rFonts w:ascii="Courier New" w:eastAsia="Courier New" w:hAnsi="Courier New" w:cs="Courier New"/>
      </w:rPr>
    </w:lvl>
    <w:lvl w:ilvl="2">
      <w:start w:val="1"/>
      <w:numFmt w:val="bullet"/>
      <w:lvlText w:val="▪"/>
      <w:lvlJc w:val="left"/>
      <w:pPr>
        <w:ind w:left="1530" w:hanging="360"/>
      </w:pPr>
      <w:rPr>
        <w:rFonts w:ascii="Noto Sans Symbols" w:eastAsia="Noto Sans Symbols" w:hAnsi="Noto Sans Symbols" w:cs="Noto Sans Symbols"/>
      </w:rPr>
    </w:lvl>
    <w:lvl w:ilvl="3">
      <w:start w:val="1"/>
      <w:numFmt w:val="bullet"/>
      <w:lvlText w:val="●"/>
      <w:lvlJc w:val="left"/>
      <w:pPr>
        <w:ind w:left="2250" w:hanging="360"/>
      </w:pPr>
      <w:rPr>
        <w:rFonts w:ascii="Noto Sans Symbols" w:eastAsia="Noto Sans Symbols" w:hAnsi="Noto Sans Symbols" w:cs="Noto Sans Symbols"/>
      </w:rPr>
    </w:lvl>
    <w:lvl w:ilvl="4">
      <w:start w:val="1"/>
      <w:numFmt w:val="bullet"/>
      <w:lvlText w:val="o"/>
      <w:lvlJc w:val="left"/>
      <w:pPr>
        <w:ind w:left="2970" w:hanging="360"/>
      </w:pPr>
      <w:rPr>
        <w:rFonts w:ascii="Courier New" w:eastAsia="Courier New" w:hAnsi="Courier New" w:cs="Courier New"/>
      </w:rPr>
    </w:lvl>
    <w:lvl w:ilvl="5">
      <w:start w:val="1"/>
      <w:numFmt w:val="bullet"/>
      <w:lvlText w:val="▪"/>
      <w:lvlJc w:val="left"/>
      <w:pPr>
        <w:ind w:left="3690" w:hanging="360"/>
      </w:pPr>
      <w:rPr>
        <w:rFonts w:ascii="Noto Sans Symbols" w:eastAsia="Noto Sans Symbols" w:hAnsi="Noto Sans Symbols" w:cs="Noto Sans Symbols"/>
      </w:rPr>
    </w:lvl>
    <w:lvl w:ilvl="6">
      <w:start w:val="1"/>
      <w:numFmt w:val="bullet"/>
      <w:lvlText w:val="●"/>
      <w:lvlJc w:val="left"/>
      <w:pPr>
        <w:ind w:left="4410" w:hanging="360"/>
      </w:pPr>
      <w:rPr>
        <w:rFonts w:ascii="Noto Sans Symbols" w:eastAsia="Noto Sans Symbols" w:hAnsi="Noto Sans Symbols" w:cs="Noto Sans Symbols"/>
      </w:rPr>
    </w:lvl>
    <w:lvl w:ilvl="7">
      <w:start w:val="1"/>
      <w:numFmt w:val="bullet"/>
      <w:lvlText w:val="o"/>
      <w:lvlJc w:val="left"/>
      <w:pPr>
        <w:ind w:left="5130" w:hanging="360"/>
      </w:pPr>
      <w:rPr>
        <w:rFonts w:ascii="Courier New" w:eastAsia="Courier New" w:hAnsi="Courier New" w:cs="Courier New"/>
      </w:rPr>
    </w:lvl>
    <w:lvl w:ilvl="8">
      <w:start w:val="1"/>
      <w:numFmt w:val="bullet"/>
      <w:lvlText w:val="▪"/>
      <w:lvlJc w:val="left"/>
      <w:pPr>
        <w:ind w:left="5850" w:hanging="360"/>
      </w:pPr>
      <w:rPr>
        <w:rFonts w:ascii="Noto Sans Symbols" w:eastAsia="Noto Sans Symbols" w:hAnsi="Noto Sans Symbols" w:cs="Noto Sans Symbols"/>
      </w:rPr>
    </w:lvl>
  </w:abstractNum>
  <w:abstractNum w:abstractNumId="1" w15:restartNumberingAfterBreak="0">
    <w:nsid w:val="250E35F1"/>
    <w:multiLevelType w:val="multilevel"/>
    <w:tmpl w:val="84342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A350E66"/>
    <w:multiLevelType w:val="multilevel"/>
    <w:tmpl w:val="3E967C92"/>
    <w:lvl w:ilvl="0">
      <w:start w:val="1"/>
      <w:numFmt w:val="bullet"/>
      <w:lvlText w:val="●"/>
      <w:lvlJc w:val="left"/>
      <w:pPr>
        <w:ind w:left="90" w:hanging="360"/>
      </w:pPr>
      <w:rPr>
        <w:rFonts w:ascii="Noto Sans Symbols" w:eastAsia="Noto Sans Symbols" w:hAnsi="Noto Sans Symbols" w:cs="Noto Sans Symbols"/>
      </w:rPr>
    </w:lvl>
    <w:lvl w:ilvl="1">
      <w:start w:val="1"/>
      <w:numFmt w:val="bullet"/>
      <w:lvlText w:val="o"/>
      <w:lvlJc w:val="left"/>
      <w:pPr>
        <w:ind w:left="810" w:hanging="360"/>
      </w:pPr>
      <w:rPr>
        <w:rFonts w:ascii="Courier New" w:eastAsia="Courier New" w:hAnsi="Courier New" w:cs="Courier New"/>
      </w:rPr>
    </w:lvl>
    <w:lvl w:ilvl="2">
      <w:start w:val="1"/>
      <w:numFmt w:val="bullet"/>
      <w:lvlText w:val="▪"/>
      <w:lvlJc w:val="left"/>
      <w:pPr>
        <w:ind w:left="1530" w:hanging="360"/>
      </w:pPr>
      <w:rPr>
        <w:rFonts w:ascii="Noto Sans Symbols" w:eastAsia="Noto Sans Symbols" w:hAnsi="Noto Sans Symbols" w:cs="Noto Sans Symbols"/>
      </w:rPr>
    </w:lvl>
    <w:lvl w:ilvl="3">
      <w:start w:val="1"/>
      <w:numFmt w:val="bullet"/>
      <w:lvlText w:val="●"/>
      <w:lvlJc w:val="left"/>
      <w:pPr>
        <w:ind w:left="2250" w:hanging="360"/>
      </w:pPr>
      <w:rPr>
        <w:rFonts w:ascii="Noto Sans Symbols" w:eastAsia="Noto Sans Symbols" w:hAnsi="Noto Sans Symbols" w:cs="Noto Sans Symbols"/>
      </w:rPr>
    </w:lvl>
    <w:lvl w:ilvl="4">
      <w:start w:val="1"/>
      <w:numFmt w:val="bullet"/>
      <w:lvlText w:val="o"/>
      <w:lvlJc w:val="left"/>
      <w:pPr>
        <w:ind w:left="2970" w:hanging="360"/>
      </w:pPr>
      <w:rPr>
        <w:rFonts w:ascii="Courier New" w:eastAsia="Courier New" w:hAnsi="Courier New" w:cs="Courier New"/>
      </w:rPr>
    </w:lvl>
    <w:lvl w:ilvl="5">
      <w:start w:val="1"/>
      <w:numFmt w:val="bullet"/>
      <w:lvlText w:val="▪"/>
      <w:lvlJc w:val="left"/>
      <w:pPr>
        <w:ind w:left="3690" w:hanging="360"/>
      </w:pPr>
      <w:rPr>
        <w:rFonts w:ascii="Noto Sans Symbols" w:eastAsia="Noto Sans Symbols" w:hAnsi="Noto Sans Symbols" w:cs="Noto Sans Symbols"/>
      </w:rPr>
    </w:lvl>
    <w:lvl w:ilvl="6">
      <w:start w:val="1"/>
      <w:numFmt w:val="bullet"/>
      <w:lvlText w:val="●"/>
      <w:lvlJc w:val="left"/>
      <w:pPr>
        <w:ind w:left="4410" w:hanging="360"/>
      </w:pPr>
      <w:rPr>
        <w:rFonts w:ascii="Noto Sans Symbols" w:eastAsia="Noto Sans Symbols" w:hAnsi="Noto Sans Symbols" w:cs="Noto Sans Symbols"/>
      </w:rPr>
    </w:lvl>
    <w:lvl w:ilvl="7">
      <w:start w:val="1"/>
      <w:numFmt w:val="bullet"/>
      <w:lvlText w:val="o"/>
      <w:lvlJc w:val="left"/>
      <w:pPr>
        <w:ind w:left="5130" w:hanging="360"/>
      </w:pPr>
      <w:rPr>
        <w:rFonts w:ascii="Courier New" w:eastAsia="Courier New" w:hAnsi="Courier New" w:cs="Courier New"/>
      </w:rPr>
    </w:lvl>
    <w:lvl w:ilvl="8">
      <w:start w:val="1"/>
      <w:numFmt w:val="bullet"/>
      <w:lvlText w:val="▪"/>
      <w:lvlJc w:val="left"/>
      <w:pPr>
        <w:ind w:left="5850" w:hanging="360"/>
      </w:pPr>
      <w:rPr>
        <w:rFonts w:ascii="Noto Sans Symbols" w:eastAsia="Noto Sans Symbols" w:hAnsi="Noto Sans Symbols" w:cs="Noto Sans Symbols"/>
      </w:rPr>
    </w:lvl>
  </w:abstractNum>
  <w:num w:numId="1" w16cid:durableId="467405815">
    <w:abstractNumId w:val="1"/>
  </w:num>
  <w:num w:numId="2" w16cid:durableId="1311208691">
    <w:abstractNumId w:val="2"/>
  </w:num>
  <w:num w:numId="3" w16cid:durableId="1729373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B58"/>
    <w:rsid w:val="00112CCC"/>
    <w:rsid w:val="00126AAD"/>
    <w:rsid w:val="002211B1"/>
    <w:rsid w:val="00357360"/>
    <w:rsid w:val="00533962"/>
    <w:rsid w:val="00547FBC"/>
    <w:rsid w:val="0057020D"/>
    <w:rsid w:val="00622037"/>
    <w:rsid w:val="00693B4D"/>
    <w:rsid w:val="006B347E"/>
    <w:rsid w:val="006E10E8"/>
    <w:rsid w:val="00A6480B"/>
    <w:rsid w:val="00A9451C"/>
    <w:rsid w:val="00A96B17"/>
    <w:rsid w:val="00CD6DF0"/>
    <w:rsid w:val="00D03393"/>
    <w:rsid w:val="00E05B58"/>
    <w:rsid w:val="00E86F00"/>
    <w:rsid w:val="00F15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4C64"/>
  <w15:docId w15:val="{4E43059C-6581-4BDB-9259-A833A8CC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4B7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4B72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2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2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2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2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07"/>
    <w:rPr>
      <w:rFonts w:eastAsiaTheme="majorEastAsia" w:cstheme="majorBidi"/>
      <w:color w:val="272727" w:themeColor="text1" w:themeTint="D8"/>
    </w:rPr>
  </w:style>
  <w:style w:type="character" w:customStyle="1" w:styleId="TitleChar">
    <w:name w:val="Title Char"/>
    <w:basedOn w:val="DefaultParagraphFont"/>
    <w:link w:val="Title"/>
    <w:uiPriority w:val="10"/>
    <w:rsid w:val="004B720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4B7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07"/>
    <w:pPr>
      <w:spacing w:before="160"/>
      <w:jc w:val="center"/>
    </w:pPr>
    <w:rPr>
      <w:i/>
      <w:iCs/>
      <w:color w:val="404040" w:themeColor="text1" w:themeTint="BF"/>
    </w:rPr>
  </w:style>
  <w:style w:type="character" w:customStyle="1" w:styleId="QuoteChar">
    <w:name w:val="Quote Char"/>
    <w:basedOn w:val="DefaultParagraphFont"/>
    <w:link w:val="Quote"/>
    <w:uiPriority w:val="29"/>
    <w:rsid w:val="004B7207"/>
    <w:rPr>
      <w:i/>
      <w:iCs/>
      <w:color w:val="404040" w:themeColor="text1" w:themeTint="BF"/>
    </w:rPr>
  </w:style>
  <w:style w:type="paragraph" w:styleId="ListParagraph">
    <w:name w:val="List Paragraph"/>
    <w:basedOn w:val="Normal"/>
    <w:uiPriority w:val="34"/>
    <w:qFormat/>
    <w:rsid w:val="004B7207"/>
    <w:pPr>
      <w:ind w:left="720"/>
      <w:contextualSpacing/>
    </w:pPr>
  </w:style>
  <w:style w:type="character" w:styleId="IntenseEmphasis">
    <w:name w:val="Intense Emphasis"/>
    <w:basedOn w:val="DefaultParagraphFont"/>
    <w:uiPriority w:val="21"/>
    <w:qFormat/>
    <w:rsid w:val="004B7207"/>
    <w:rPr>
      <w:i/>
      <w:iCs/>
      <w:color w:val="2F5496" w:themeColor="accent1" w:themeShade="BF"/>
    </w:rPr>
  </w:style>
  <w:style w:type="paragraph" w:styleId="IntenseQuote">
    <w:name w:val="Intense Quote"/>
    <w:basedOn w:val="Normal"/>
    <w:next w:val="Normal"/>
    <w:link w:val="IntenseQuoteChar"/>
    <w:uiPriority w:val="30"/>
    <w:qFormat/>
    <w:rsid w:val="004B7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207"/>
    <w:rPr>
      <w:i/>
      <w:iCs/>
      <w:color w:val="2F5496" w:themeColor="accent1" w:themeShade="BF"/>
    </w:rPr>
  </w:style>
  <w:style w:type="character" w:styleId="IntenseReference">
    <w:name w:val="Intense Reference"/>
    <w:basedOn w:val="DefaultParagraphFont"/>
    <w:uiPriority w:val="32"/>
    <w:qFormat/>
    <w:rsid w:val="004B7207"/>
    <w:rPr>
      <w:b/>
      <w:bCs/>
      <w:smallCaps/>
      <w:color w:val="2F5496" w:themeColor="accent1" w:themeShade="BF"/>
      <w:spacing w:val="5"/>
    </w:rPr>
  </w:style>
  <w:style w:type="paragraph" w:styleId="Header">
    <w:name w:val="header"/>
    <w:basedOn w:val="Normal"/>
    <w:link w:val="HeaderChar"/>
    <w:uiPriority w:val="99"/>
    <w:unhideWhenUsed/>
    <w:rsid w:val="00BB3C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C4F"/>
  </w:style>
  <w:style w:type="paragraph" w:styleId="Footer">
    <w:name w:val="footer"/>
    <w:basedOn w:val="Normal"/>
    <w:link w:val="FooterChar"/>
    <w:uiPriority w:val="99"/>
    <w:unhideWhenUsed/>
    <w:rsid w:val="00BB3C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C4F"/>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DqeLl0gfKl9WmH9aKkcoDexvAg==">CgMxLjA4AHIhMVYySGVhcUc5Nk9oWEc1aDIzNGRldVh6Vm5PX1JsUlRX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840</Words>
  <Characters>4793</Characters>
  <Application>Microsoft Office Word</Application>
  <DocSecurity>0</DocSecurity>
  <Lines>39</Lines>
  <Paragraphs>11</Paragraphs>
  <ScaleCrop>false</ScaleCrop>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Esther Joseph</dc:creator>
  <cp:lastModifiedBy>Esther Joseph</cp:lastModifiedBy>
  <cp:revision>2</cp:revision>
  <dcterms:created xsi:type="dcterms:W3CDTF">2026-08-14T21:11:00Z</dcterms:created>
  <dcterms:modified xsi:type="dcterms:W3CDTF">2026-08-14T21:11:00Z</dcterms:modified>
</cp:coreProperties>
</file>