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9F9E1A">
      <w:pPr>
        <w:pStyle w:val="30"/>
        <w:spacing w:after="240"/>
        <w:rPr>
          <w:highlight w:val="none"/>
        </w:rPr>
      </w:pPr>
      <w:bookmarkStart w:id="0" w:name="以房养老养老服务信托-专项问卷调查"/>
      <w:r>
        <w:rPr>
          <w:rFonts w:hint="eastAsia"/>
          <w:highlight w:val="none"/>
        </w:rPr>
        <w:t>信托盘活住房资产，服务养老生活</w:t>
      </w:r>
    </w:p>
    <w:p w14:paraId="0581042C">
      <w:pPr>
        <w:pStyle w:val="30"/>
        <w:spacing w:after="240"/>
        <w:rPr>
          <w:rFonts w:hint="default" w:eastAsiaTheme="majorEastAsia"/>
          <w:highlight w:val="none"/>
          <w:lang w:val="en-US" w:eastAsia="zh-CN"/>
        </w:rPr>
      </w:pPr>
      <w:r>
        <w:rPr>
          <w:rFonts w:hint="eastAsia"/>
          <w:highlight w:val="none"/>
        </w:rPr>
        <w:t>专项问卷调查</w:t>
      </w:r>
      <w:r>
        <w:rPr>
          <w:rFonts w:hint="eastAsia"/>
          <w:highlight w:val="none"/>
          <w:lang w:eastAsia="zh-CN"/>
        </w:rPr>
        <w:t>——</w:t>
      </w:r>
      <w:r>
        <w:rPr>
          <w:rFonts w:hint="eastAsia"/>
          <w:highlight w:val="none"/>
          <w:lang w:val="en-US" w:eastAsia="zh-CN"/>
        </w:rPr>
        <w:t>问卷版</w:t>
      </w:r>
    </w:p>
    <w:p w14:paraId="4189AC5B">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尊敬的居民朋友：</w:t>
      </w:r>
    </w:p>
    <w:p w14:paraId="1DF6A4EF">
      <w:pPr>
        <w:pStyle w:val="7"/>
        <w:ind w:firstLine="480" w:firstLineChars="200"/>
        <w:rPr>
          <w:rFonts w:ascii="宋体" w:hAnsi="宋体" w:eastAsia="宋体" w:cs="宋体"/>
          <w:sz w:val="24"/>
          <w:szCs w:val="24"/>
          <w:highlight w:val="none"/>
        </w:rPr>
      </w:pPr>
      <w:r>
        <w:rPr>
          <w:rFonts w:hint="eastAsia" w:ascii="Times New Roman" w:hAnsi="Times New Roman"/>
          <w:highlight w:val="none"/>
        </w:rPr>
        <w:t>您好！</w:t>
      </w:r>
      <w:bookmarkStart w:id="1" w:name="隐私保护"/>
      <w:r>
        <w:rPr>
          <w:rFonts w:ascii="宋体" w:hAnsi="宋体" w:eastAsia="宋体" w:cs="宋体"/>
          <w:highlight w:val="none"/>
        </w:rPr>
        <w:t>我们正在开展一项关于上海居民养老安排和</w:t>
      </w:r>
      <w:r>
        <w:rPr>
          <w:rFonts w:hint="eastAsia" w:ascii="宋体" w:hAnsi="宋体" w:eastAsia="宋体" w:cs="宋体"/>
          <w:highlight w:val="none"/>
        </w:rPr>
        <w:t>住房信托养老</w:t>
      </w:r>
      <w:r>
        <w:rPr>
          <w:rFonts w:ascii="宋体" w:hAnsi="宋体" w:eastAsia="宋体" w:cs="宋体"/>
          <w:highlight w:val="none"/>
        </w:rPr>
        <w:t>的匿名调查，</w:t>
      </w:r>
      <w:r>
        <w:rPr>
          <w:rFonts w:hint="eastAsia" w:ascii="宋体" w:hAnsi="宋体" w:eastAsia="宋体" w:cs="宋体"/>
          <w:highlight w:val="none"/>
          <w:lang w:val="en-US" w:eastAsia="zh-CN"/>
        </w:rPr>
        <w:t>填写问卷</w:t>
      </w:r>
      <w:r>
        <w:rPr>
          <w:rFonts w:ascii="宋体" w:hAnsi="宋体" w:eastAsia="宋体" w:cs="宋体"/>
          <w:highlight w:val="none"/>
        </w:rPr>
        <w:t>大约需要1</w:t>
      </w:r>
      <w:r>
        <w:rPr>
          <w:rFonts w:hint="eastAsia" w:ascii="宋体" w:hAnsi="宋体" w:eastAsia="宋体" w:cs="宋体"/>
          <w:highlight w:val="none"/>
        </w:rPr>
        <w:t>5</w:t>
      </w:r>
      <w:r>
        <w:rPr>
          <w:rFonts w:ascii="宋体" w:hAnsi="宋体" w:eastAsia="宋体" w:cs="宋体"/>
          <w:highlight w:val="none"/>
        </w:rPr>
        <w:t>分钟。</w:t>
      </w:r>
      <w:r>
        <w:rPr>
          <w:rFonts w:ascii="宋体" w:hAnsi="宋体" w:eastAsia="宋体" w:cs="宋体"/>
          <w:sz w:val="24"/>
          <w:szCs w:val="24"/>
          <w:highlight w:val="none"/>
        </w:rPr>
        <w:t xml:space="preserve">本次调研为匿名调查，不会收集姓名、身份证等个人识别信息；涉及家庭、健康、资产相关内容仅用于学术研究与业务分析，所有数据严格保密。遇到不便回答的题目，您可以选择跳过。 </w:t>
      </w:r>
    </w:p>
    <w:p w14:paraId="6EE68752">
      <w:pPr>
        <w:pStyle w:val="7"/>
        <w:ind w:firstLine="480" w:firstLineChars="200"/>
        <w:rPr>
          <w:rFonts w:hint="eastAsia" w:ascii="Times New Roman" w:hAnsi="Times New Roman"/>
          <w:highlight w:val="none"/>
        </w:rPr>
      </w:pPr>
      <w:bookmarkStart w:id="42" w:name="_GoBack"/>
      <w:bookmarkEnd w:id="42"/>
      <w:r>
        <w:rPr>
          <w:rFonts w:ascii="宋体" w:hAnsi="宋体" w:eastAsia="宋体" w:cs="宋体"/>
          <w:sz w:val="24"/>
          <w:szCs w:val="24"/>
          <w:highlight w:val="none"/>
        </w:rPr>
        <w:t>感谢您的支持与配合！</w:t>
      </w:r>
    </w:p>
    <w:p w14:paraId="74B4D730">
      <w:pPr>
        <w:spacing w:after="48"/>
        <w:rPr>
          <w:rFonts w:ascii="Times New Roman" w:hAnsi="Times New Roman" w:eastAsia="宋体" w:cs="方正仿宋_GB2312"/>
          <w:highlight w:val="none"/>
        </w:rPr>
      </w:pPr>
    </w:p>
    <w:bookmarkEnd w:id="0"/>
    <w:bookmarkEnd w:id="1"/>
    <w:p w14:paraId="58B03410">
      <w:pPr>
        <w:pStyle w:val="2"/>
        <w:spacing w:after="192"/>
        <w:rPr>
          <w:highlight w:val="none"/>
        </w:rPr>
      </w:pPr>
      <w:bookmarkStart w:id="2" w:name="一基础认知与初始意愿"/>
      <w:r>
        <w:rPr>
          <w:rFonts w:hint="eastAsia"/>
          <w:highlight w:val="none"/>
        </w:rPr>
        <w:t>基础认知与初始意愿</w:t>
      </w:r>
    </w:p>
    <w:p w14:paraId="7ACA2BBE">
      <w:pPr>
        <w:pStyle w:val="4"/>
        <w:spacing w:before="288" w:after="192"/>
        <w:rPr>
          <w:rFonts w:ascii="Times New Roman" w:hAnsi="Times New Roman" w:eastAsia="宋体" w:cs="方正仿宋_GB2312"/>
          <w:highlight w:val="none"/>
        </w:rPr>
      </w:pPr>
      <w:bookmarkStart w:id="3" w:name="在参加本次调查之前您是否听说过以下以房养老相关产品可多选"/>
      <w:r>
        <w:rPr>
          <w:rFonts w:hint="eastAsia" w:ascii="Times New Roman" w:hAnsi="Times New Roman" w:eastAsia="宋体" w:cs="方正仿宋_GB2312"/>
          <w:highlight w:val="none"/>
        </w:rPr>
        <w:t>在参加本次调查之前，您听说过以下哪些以房养老相关产品？（可多选）</w:t>
      </w:r>
    </w:p>
    <w:p w14:paraId="38FD0160">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 xml:space="preserve">A. </w:t>
      </w:r>
      <w:r>
        <w:rPr>
          <w:rFonts w:hint="eastAsia" w:ascii="Times New Roman" w:hAnsi="Times New Roman" w:eastAsia="宋体" w:cs="方正仿宋_GB2312"/>
          <w:highlight w:val="none"/>
          <w:lang w:val="en-US" w:eastAsia="zh-CN"/>
        </w:rPr>
        <w:t>房产倒按揭</w:t>
      </w:r>
    </w:p>
    <w:p w14:paraId="5D2A8256">
      <w:pPr>
        <w:pStyle w:val="43"/>
        <w:rPr>
          <w:rFonts w:hint="eastAsia" w:ascii="Times New Roman" w:hAnsi="Times New Roman" w:eastAsia="宋体" w:cs="方正仿宋_GB2312"/>
          <w:highlight w:val="none"/>
          <w:lang w:val="en-US" w:eastAsia="zh-CN"/>
        </w:rPr>
      </w:pPr>
      <w:r>
        <w:rPr>
          <w:rFonts w:hint="eastAsia" w:ascii="Times New Roman" w:hAnsi="Times New Roman" w:eastAsia="宋体" w:cs="方正仿宋_GB2312"/>
          <w:highlight w:val="none"/>
        </w:rPr>
        <w:t xml:space="preserve">B. </w:t>
      </w:r>
      <w:r>
        <w:rPr>
          <w:rFonts w:hint="eastAsia" w:ascii="Times New Roman" w:hAnsi="Times New Roman" w:eastAsia="宋体" w:cs="方正仿宋_GB2312"/>
          <w:highlight w:val="none"/>
          <w:lang w:val="en-US" w:eastAsia="zh-CN"/>
        </w:rPr>
        <w:t>住房</w:t>
      </w:r>
      <w:r>
        <w:rPr>
          <w:rFonts w:hint="eastAsia" w:ascii="Times New Roman" w:hAnsi="Times New Roman" w:eastAsia="宋体" w:cs="方正仿宋_GB2312"/>
          <w:highlight w:val="none"/>
        </w:rPr>
        <w:t>信托</w:t>
      </w:r>
      <w:r>
        <w:rPr>
          <w:rFonts w:hint="eastAsia" w:ascii="Times New Roman" w:hAnsi="Times New Roman" w:eastAsia="宋体" w:cs="方正仿宋_GB2312"/>
          <w:highlight w:val="none"/>
          <w:lang w:val="en-US" w:eastAsia="zh-CN"/>
        </w:rPr>
        <w:t>养老</w:t>
      </w:r>
    </w:p>
    <w:p w14:paraId="42D6FB81">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C. 房产出租养老</w:t>
      </w:r>
    </w:p>
    <w:p w14:paraId="4C7B4AAC">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D. 房产出售一次性养老</w:t>
      </w:r>
    </w:p>
    <w:p w14:paraId="1F8C8493">
      <w:pPr>
        <w:pStyle w:val="43"/>
      </w:pPr>
      <w:r>
        <w:rPr>
          <w:rFonts w:hint="eastAsia" w:ascii="Times New Roman" w:hAnsi="Times New Roman" w:eastAsia="宋体" w:cs="方正仿宋_GB2312"/>
          <w:highlight w:val="none"/>
        </w:rPr>
        <w:t>E. 均未听说</w:t>
      </w:r>
    </w:p>
    <w:bookmarkEnd w:id="3"/>
    <w:p w14:paraId="7A4DF2F8">
      <w:pPr>
        <w:pStyle w:val="4"/>
        <w:spacing w:before="288" w:after="192"/>
        <w:rPr>
          <w:rFonts w:ascii="Times New Roman" w:hAnsi="Times New Roman" w:eastAsia="宋体" w:cs="方正仿宋_GB2312"/>
          <w:highlight w:val="none"/>
        </w:rPr>
      </w:pPr>
      <w:bookmarkStart w:id="4" w:name="在参加本次调查之前您对不动产养老信托养老服务信托的了解程度如何单选"/>
      <w:r>
        <w:rPr>
          <w:rFonts w:hint="eastAsia" w:ascii="Times New Roman" w:hAnsi="Times New Roman" w:eastAsia="宋体" w:cs="方正仿宋_GB2312"/>
          <w:highlight w:val="none"/>
        </w:rPr>
        <w:t>在参加本次调查之前，您对“不动产养老信托/</w:t>
      </w:r>
      <w:r>
        <w:rPr>
          <w:rFonts w:hint="eastAsia" w:ascii="Times New Roman" w:hAnsi="Times New Roman" w:eastAsia="宋体" w:cs="方正仿宋_GB2312"/>
          <w:highlight w:val="none"/>
          <w:lang w:eastAsia="zh-CN"/>
        </w:rPr>
        <w:t>住房信托养老</w:t>
      </w:r>
      <w:r>
        <w:rPr>
          <w:rFonts w:hint="eastAsia" w:ascii="Times New Roman" w:hAnsi="Times New Roman" w:eastAsia="宋体" w:cs="方正仿宋_GB2312"/>
          <w:highlight w:val="none"/>
        </w:rPr>
        <w:t>”的了解程度如何？（单选）</w:t>
      </w:r>
    </w:p>
    <w:p w14:paraId="1B6F1C9E">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 xml:space="preserve"> A. 完全不了解</w:t>
      </w:r>
    </w:p>
    <w:p w14:paraId="10A98B14">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 xml:space="preserve"> B. 只听说过名称</w:t>
      </w:r>
    </w:p>
    <w:p w14:paraId="53494226">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 xml:space="preserve"> C. 了解少量内容，但不清楚具体规则</w:t>
      </w:r>
    </w:p>
    <w:p w14:paraId="3C7B9B60">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 xml:space="preserve"> D. 比较了解主要功能和基本规则</w:t>
      </w:r>
    </w:p>
    <w:p w14:paraId="6D04771B">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 xml:space="preserve"> E. 非常熟悉</w:t>
      </w:r>
    </w:p>
    <w:bookmarkEnd w:id="4"/>
    <w:p w14:paraId="5F5A40B7">
      <w:pPr>
        <w:pStyle w:val="4"/>
        <w:spacing w:before="288" w:after="192"/>
        <w:rPr>
          <w:rFonts w:ascii="Times New Roman" w:hAnsi="Times New Roman" w:eastAsia="宋体" w:cs="方正仿宋_GB2312"/>
          <w:highlight w:val="none"/>
        </w:rPr>
      </w:pPr>
      <w:bookmarkStart w:id="5" w:name="X5a9a4f9c1e78911531f3c7f271b203b34e9ccec"/>
      <w:r>
        <w:rPr>
          <w:rFonts w:hint="eastAsia" w:ascii="Times New Roman" w:hAnsi="Times New Roman" w:eastAsia="宋体" w:cs="方正仿宋_GB2312"/>
          <w:highlight w:val="none"/>
        </w:rPr>
        <w:t>在尚未了解更多产品信息的情况下，如果有正规机构提供</w:t>
      </w:r>
      <w:r>
        <w:rPr>
          <w:rFonts w:hint="eastAsia" w:ascii="Times New Roman" w:hAnsi="Times New Roman" w:eastAsia="宋体" w:cs="方正仿宋_GB2312"/>
          <w:highlight w:val="none"/>
          <w:lang w:eastAsia="zh-CN"/>
        </w:rPr>
        <w:t>住房信托养老</w:t>
      </w:r>
      <w:r>
        <w:rPr>
          <w:rFonts w:hint="eastAsia" w:ascii="Times New Roman" w:hAnsi="Times New Roman" w:eastAsia="宋体" w:cs="方正仿宋_GB2312"/>
          <w:highlight w:val="none"/>
        </w:rPr>
        <w:t>，您是否愿意进一步了解？（单选）</w:t>
      </w:r>
    </w:p>
    <w:p w14:paraId="24719AB4">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A. 完全不愿意</w:t>
      </w:r>
    </w:p>
    <w:p w14:paraId="3548A649">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B. 比较不愿意</w:t>
      </w:r>
    </w:p>
    <w:p w14:paraId="3F200F84">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C. 不确定</w:t>
      </w:r>
    </w:p>
    <w:p w14:paraId="4C00225B">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D. 比较愿意</w:t>
      </w:r>
    </w:p>
    <w:p w14:paraId="3C32CA03">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E. 非常愿意</w:t>
      </w:r>
    </w:p>
    <w:bookmarkEnd w:id="5"/>
    <w:p w14:paraId="78DD7609">
      <w:pPr>
        <w:spacing w:after="48"/>
        <w:rPr>
          <w:rFonts w:ascii="Times New Roman" w:hAnsi="Times New Roman" w:eastAsia="宋体" w:cs="方正仿宋_GB2312"/>
          <w:highlight w:val="none"/>
        </w:rPr>
      </w:pPr>
      <w:bookmarkStart w:id="6" w:name="根据您目前已有的了解您办理养老服务信托的意愿如何单选"/>
    </w:p>
    <w:bookmarkEnd w:id="2"/>
    <w:bookmarkEnd w:id="6"/>
    <w:p w14:paraId="5EB1F044">
      <w:pPr>
        <w:pStyle w:val="3"/>
        <w:spacing w:before="288" w:after="192"/>
        <w:rPr>
          <w:highlight w:val="none"/>
        </w:rPr>
      </w:pPr>
      <w:bookmarkStart w:id="7" w:name="产品说明"/>
      <w:r>
        <w:rPr>
          <w:rFonts w:hint="eastAsia"/>
          <w:highlight w:val="none"/>
        </w:rPr>
        <w:t>产品说明</w:t>
      </w:r>
    </w:p>
    <w:p w14:paraId="6DE1C39C">
      <w:pPr>
        <w:pStyle w:val="7"/>
        <w:rPr>
          <w:rFonts w:hint="eastAsia" w:ascii="Times New Roman" w:hAnsi="Times New Roman"/>
          <w:b/>
          <w:bCs/>
          <w:highlight w:val="none"/>
          <w:lang w:val="en-US" w:eastAsia="zh-CN"/>
        </w:rPr>
      </w:pPr>
      <w:r>
        <w:rPr>
          <w:rFonts w:hint="eastAsia" w:ascii="Times New Roman" w:hAnsi="Times New Roman"/>
          <w:b/>
          <w:bCs/>
          <w:highlight w:val="none"/>
          <w:lang w:val="en-US" w:eastAsia="zh-CN"/>
        </w:rPr>
        <w:t>书面版：</w:t>
      </w:r>
    </w:p>
    <w:p w14:paraId="4FD15D56">
      <w:pPr>
        <w:pStyle w:val="7"/>
        <w:rPr>
          <w:rFonts w:ascii="Times New Roman" w:hAnsi="Times New Roman"/>
          <w:highlight w:val="none"/>
        </w:rPr>
      </w:pPr>
      <w:r>
        <w:rPr>
          <w:rFonts w:hint="eastAsia" w:ascii="Times New Roman" w:hAnsi="Times New Roman"/>
          <w:highlight w:val="none"/>
        </w:rPr>
        <w:t>本问卷所称“住房信托养老”，是指由个人与专业信托机构按照合同约定，将一定的资金或房产相关权益纳入信托安排，由受托机构按照事先约定进行管理，用于养老费用支付、房产管理、失能后的事务安排或身后财产分配等事项。信托方式管理住房等养老资产，能够实现个人财产管理意愿，避免转让、继承等的复杂流程和高昂成本。是否适合办理，需要结合个人养老需求、家庭情况和资产状况综合判断。</w:t>
      </w:r>
    </w:p>
    <w:p w14:paraId="31E8A463">
      <w:pPr>
        <w:spacing w:after="48"/>
        <w:rPr>
          <w:rFonts w:hint="eastAsia" w:ascii="Times New Roman" w:hAnsi="Times New Roman" w:eastAsia="宋体" w:cs="方正仿宋_GB2312"/>
          <w:b/>
          <w:bCs/>
          <w:highlight w:val="none"/>
          <w:lang w:val="en-US" w:eastAsia="zh-CN"/>
        </w:rPr>
      </w:pPr>
      <w:r>
        <w:rPr>
          <w:rFonts w:hint="eastAsia" w:ascii="Times New Roman" w:hAnsi="Times New Roman" w:eastAsia="宋体" w:cs="方正仿宋_GB2312"/>
          <w:b/>
          <w:bCs/>
          <w:highlight w:val="none"/>
        </w:rPr>
        <w:t>小情景举例</w:t>
      </w:r>
      <w:r>
        <w:rPr>
          <w:rFonts w:hint="eastAsia" w:ascii="Times New Roman" w:hAnsi="Times New Roman" w:eastAsia="宋体" w:cs="方正仿宋_GB2312"/>
          <w:b/>
          <w:bCs/>
          <w:highlight w:val="none"/>
          <w:lang w:eastAsia="zh-CN"/>
        </w:rPr>
        <w:t>：</w:t>
      </w:r>
    </w:p>
    <w:p w14:paraId="60DCEC87">
      <w:pPr>
        <w:spacing w:after="48"/>
        <w:rPr>
          <w:rFonts w:hint="eastAsia" w:ascii="Times New Roman" w:hAnsi="Times New Roman" w:eastAsia="宋体" w:cs="方正仿宋_GB2312"/>
          <w:highlight w:val="none"/>
        </w:rPr>
      </w:pPr>
      <w:r>
        <w:rPr>
          <w:rFonts w:hint="eastAsia" w:ascii="Times New Roman" w:hAnsi="Times New Roman" w:eastAsia="宋体" w:cs="方正仿宋_GB2312"/>
          <w:highlight w:val="none"/>
        </w:rPr>
        <w:t>张阿姨今年 72 岁，独居上海，名下有一套自有住房。子女担心母亲晚年的房产权益；张阿姨也担心，以后身体变差、记性不好，房子交给别人管理，不能遵从自己的想法安排。</w:t>
      </w:r>
    </w:p>
    <w:p w14:paraId="4DD05215">
      <w:pPr>
        <w:spacing w:after="48"/>
        <w:rPr>
          <w:rFonts w:hint="eastAsia" w:ascii="Times New Roman" w:hAnsi="Times New Roman" w:eastAsia="宋体" w:cs="方正仿宋_GB2312"/>
          <w:highlight w:val="none"/>
        </w:rPr>
      </w:pPr>
      <w:r>
        <w:rPr>
          <w:rFonts w:hint="eastAsia" w:ascii="Times New Roman" w:hAnsi="Times New Roman" w:eastAsia="宋体" w:cs="方正仿宋_GB2312"/>
          <w:b/>
          <w:bCs/>
          <w:highlight w:val="none"/>
        </w:rPr>
        <w:t>如果张阿姨办理住房信托养老：</w:t>
      </w:r>
      <w:r>
        <w:rPr>
          <w:rFonts w:hint="eastAsia" w:ascii="Times New Roman" w:hAnsi="Times New Roman" w:eastAsia="宋体" w:cs="方正仿宋_GB2312"/>
          <w:highlight w:val="none"/>
        </w:rPr>
        <w:t>她可以提前写进合同：房子怎么管理、每月给自己多少生活费、护工养老院费用怎么支付，将来房子如何分给家人。哪怕以后</w:t>
      </w:r>
      <w:r>
        <w:rPr>
          <w:rFonts w:hint="eastAsia" w:ascii="Times New Roman" w:hAnsi="Times New Roman" w:eastAsia="宋体" w:cs="方正仿宋_GB2312"/>
          <w:highlight w:val="none"/>
          <w:lang w:val="en-US" w:eastAsia="zh-CN"/>
        </w:rPr>
        <w:t>认知能力</w:t>
      </w:r>
      <w:r>
        <w:rPr>
          <w:rFonts w:hint="eastAsia" w:ascii="Times New Roman" w:hAnsi="Times New Roman" w:eastAsia="宋体" w:cs="方正仿宋_GB2312"/>
          <w:highlight w:val="none"/>
        </w:rPr>
        <w:t>变差，信托公司会按照当初约定执行，保护她的养老权益。</w:t>
      </w:r>
    </w:p>
    <w:p w14:paraId="5FD9157E">
      <w:pPr>
        <w:spacing w:after="48"/>
        <w:rPr>
          <w:rFonts w:hint="eastAsia" w:ascii="Times New Roman" w:hAnsi="Times New Roman" w:eastAsia="宋体" w:cs="方正仿宋_GB2312"/>
          <w:highlight w:val="none"/>
          <w:lang w:eastAsia="zh-CN"/>
        </w:rPr>
      </w:pPr>
      <w:r>
        <w:rPr>
          <w:rFonts w:hint="eastAsia" w:ascii="Times New Roman" w:hAnsi="Times New Roman" w:eastAsia="宋体" w:cs="方正仿宋_GB2312"/>
          <w:b/>
          <w:bCs/>
          <w:highlight w:val="none"/>
        </w:rPr>
        <w:t>通俗说明</w:t>
      </w:r>
      <w:r>
        <w:rPr>
          <w:rFonts w:hint="eastAsia" w:ascii="Times New Roman" w:hAnsi="Times New Roman" w:eastAsia="宋体" w:cs="方正仿宋_GB2312"/>
          <w:b/>
          <w:bCs/>
          <w:highlight w:val="none"/>
          <w:lang w:eastAsia="zh-CN"/>
        </w:rPr>
        <w:t>：</w:t>
      </w:r>
    </w:p>
    <w:p w14:paraId="656FC0E2">
      <w:pPr>
        <w:spacing w:after="48"/>
        <w:rPr>
          <w:rFonts w:hint="eastAsia" w:ascii="Times New Roman" w:hAnsi="Times New Roman" w:eastAsia="宋体" w:cs="方正仿宋_GB2312"/>
          <w:highlight w:val="none"/>
        </w:rPr>
      </w:pPr>
      <w:r>
        <w:rPr>
          <w:rFonts w:hint="eastAsia" w:ascii="Times New Roman" w:hAnsi="Times New Roman" w:eastAsia="宋体" w:cs="方正仿宋_GB2312"/>
          <w:highlight w:val="none"/>
        </w:rPr>
        <w:t>住房信托养老，就是房主和正规信托公司签合同，把房子交给信托公司当“专属管家”来打理。和保险公司不一样：保险主要负责给您发放养老金；信托既可以管钱，还可以帮您管理房子本身。</w:t>
      </w:r>
    </w:p>
    <w:p w14:paraId="4F3F52DD">
      <w:pPr>
        <w:numPr>
          <w:ilvl w:val="0"/>
          <w:numId w:val="4"/>
        </w:numPr>
        <w:spacing w:after="48"/>
        <w:ind w:left="420" w:leftChars="0" w:hanging="420" w:firstLineChars="0"/>
        <w:rPr>
          <w:rFonts w:hint="eastAsia" w:ascii="Times New Roman" w:hAnsi="Times New Roman" w:eastAsia="宋体" w:cs="方正仿宋_GB2312"/>
          <w:highlight w:val="none"/>
        </w:rPr>
      </w:pPr>
      <w:r>
        <w:rPr>
          <w:rFonts w:hint="eastAsia" w:ascii="Times New Roman" w:hAnsi="Times New Roman" w:eastAsia="宋体" w:cs="方正仿宋_GB2312"/>
          <w:highlight w:val="none"/>
        </w:rPr>
        <w:t>财产更安全：信托里面的房产、养老钱专门用于养老，遇到债务、家庭矛盾时优先保障您的养老开支，不容易被挪用。</w:t>
      </w:r>
    </w:p>
    <w:p w14:paraId="1479B18A">
      <w:pPr>
        <w:numPr>
          <w:ilvl w:val="0"/>
          <w:numId w:val="4"/>
        </w:numPr>
        <w:spacing w:after="48"/>
        <w:ind w:left="420" w:leftChars="0" w:hanging="420" w:firstLineChars="0"/>
        <w:rPr>
          <w:rFonts w:hint="eastAsia" w:ascii="Times New Roman" w:hAnsi="Times New Roman" w:eastAsia="宋体" w:cs="方正仿宋_GB2312"/>
          <w:highlight w:val="none"/>
        </w:rPr>
      </w:pPr>
      <w:r>
        <w:rPr>
          <w:rFonts w:hint="eastAsia" w:ascii="Times New Roman" w:hAnsi="Times New Roman" w:eastAsia="宋体" w:cs="方正仿宋_GB2312"/>
          <w:highlight w:val="none"/>
        </w:rPr>
        <w:t>安排可按需定制：生活费、护理费、身后房产分配，都可以提前写进合同；就算之后记性变差，也按您当初定下的方案执行。</w:t>
      </w:r>
    </w:p>
    <w:p w14:paraId="09505CE3">
      <w:pPr>
        <w:numPr>
          <w:ilvl w:val="0"/>
          <w:numId w:val="4"/>
        </w:numPr>
        <w:spacing w:after="48"/>
        <w:ind w:left="420" w:leftChars="0" w:hanging="420" w:firstLineChars="0"/>
        <w:rPr>
          <w:rFonts w:hint="eastAsia" w:ascii="Times New Roman" w:hAnsi="Times New Roman" w:eastAsia="宋体" w:cs="方正仿宋_GB2312"/>
          <w:highlight w:val="none"/>
        </w:rPr>
      </w:pPr>
      <w:r>
        <w:rPr>
          <w:rFonts w:hint="eastAsia" w:ascii="Times New Roman" w:hAnsi="Times New Roman" w:eastAsia="宋体" w:cs="方正仿宋_GB2312"/>
          <w:highlight w:val="none"/>
        </w:rPr>
        <w:t>整合各类养老资源：信托可对接养老院、护理、法律公证等机构，相关养老费用可以直接付给服务方，省去个人奔波。</w:t>
      </w:r>
    </w:p>
    <w:p w14:paraId="2C7B29A6">
      <w:pPr>
        <w:numPr>
          <w:ilvl w:val="0"/>
          <w:numId w:val="4"/>
        </w:numPr>
        <w:spacing w:after="48"/>
        <w:ind w:left="420" w:leftChars="0" w:hanging="420" w:firstLineChars="0"/>
        <w:rPr>
          <w:rFonts w:hint="eastAsia" w:ascii="Times New Roman" w:hAnsi="Times New Roman" w:eastAsia="宋体" w:cs="方正仿宋_GB2312"/>
          <w:highlight w:val="none"/>
        </w:rPr>
      </w:pPr>
      <w:r>
        <w:rPr>
          <w:rFonts w:hint="eastAsia" w:ascii="Times New Roman" w:hAnsi="Times New Roman" w:eastAsia="宋体" w:cs="方正仿宋_GB2312"/>
          <w:highlight w:val="none"/>
        </w:rPr>
        <w:t>覆盖完整老年一生：从正常养老、失能照护，一直到身后财产处置，整套安排可以长期持续生效。</w:t>
      </w:r>
    </w:p>
    <w:p w14:paraId="60D74A66">
      <w:pPr>
        <w:spacing w:after="48"/>
        <w:rPr>
          <w:rFonts w:hint="eastAsia" w:ascii="Times New Roman" w:hAnsi="Times New Roman" w:eastAsia="宋体" w:cs="方正仿宋_GB2312"/>
          <w:highlight w:val="none"/>
        </w:rPr>
      </w:pPr>
      <w:r>
        <w:rPr>
          <w:rFonts w:hint="eastAsia" w:ascii="Times New Roman" w:hAnsi="Times New Roman" w:eastAsia="宋体" w:cs="方正仿宋_GB2312"/>
          <w:highlight w:val="none"/>
        </w:rPr>
        <w:t>可以提前规划身后房产分配，减少家庭房产纠纷，约定受法律保护。</w:t>
      </w:r>
    </w:p>
    <w:p w14:paraId="2DF68077">
      <w:pPr>
        <w:spacing w:after="48"/>
        <w:rPr>
          <w:rFonts w:ascii="Times New Roman" w:hAnsi="Times New Roman" w:eastAsia="宋体" w:cs="方正仿宋_GB2312"/>
          <w:highlight w:val="none"/>
        </w:rPr>
      </w:pPr>
      <w:r>
        <w:rPr>
          <w:rFonts w:hint="eastAsia" w:ascii="Times New Roman" w:hAnsi="Times New Roman" w:eastAsia="宋体" w:cs="方正仿宋_GB2312"/>
          <w:highlight w:val="none"/>
          <w:lang w:val="en-US" w:eastAsia="zh-CN"/>
        </w:rPr>
        <w:t>当然，</w:t>
      </w:r>
      <w:r>
        <w:rPr>
          <w:rFonts w:hint="eastAsia" w:ascii="Times New Roman" w:hAnsi="Times New Roman" w:eastAsia="宋体" w:cs="方正仿宋_GB2312"/>
          <w:highlight w:val="none"/>
        </w:rPr>
        <w:t>这项安排不一定适合所有人，需要结合个人养老、家庭与资产情况综合判断。</w:t>
      </w:r>
    </w:p>
    <w:p w14:paraId="5EC1057D">
      <w:pPr>
        <w:pStyle w:val="7"/>
        <w:rPr>
          <w:rFonts w:hint="eastAsia" w:ascii="Times New Roman" w:hAnsi="Times New Roman"/>
          <w:highlight w:val="none"/>
        </w:rPr>
      </w:pPr>
      <w:r>
        <w:drawing>
          <wp:inline distT="0" distB="0" distL="114300" distR="114300">
            <wp:extent cx="5544185" cy="1546225"/>
            <wp:effectExtent l="0" t="0" r="8890" b="635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6"/>
                    <a:srcRect r="4448"/>
                    <a:stretch>
                      <a:fillRect/>
                    </a:stretch>
                  </pic:blipFill>
                  <pic:spPr>
                    <a:xfrm>
                      <a:off x="0" y="0"/>
                      <a:ext cx="5544185" cy="1546225"/>
                    </a:xfrm>
                    <a:prstGeom prst="rect">
                      <a:avLst/>
                    </a:prstGeom>
                    <a:noFill/>
                    <a:ln>
                      <a:noFill/>
                    </a:ln>
                  </pic:spPr>
                </pic:pic>
              </a:graphicData>
            </a:graphic>
          </wp:inline>
        </w:drawing>
      </w:r>
    </w:p>
    <w:bookmarkEnd w:id="7"/>
    <w:p w14:paraId="16F4AA03">
      <w:pPr>
        <w:pStyle w:val="2"/>
        <w:spacing w:after="192"/>
        <w:rPr>
          <w:highlight w:val="none"/>
        </w:rPr>
      </w:pPr>
      <w:bookmarkStart w:id="8" w:name="二场景引入"/>
      <w:r>
        <w:rPr>
          <w:rFonts w:hint="eastAsia"/>
          <w:highlight w:val="none"/>
        </w:rPr>
        <w:t>场景引入后认知二次调查</w:t>
      </w:r>
    </w:p>
    <w:p w14:paraId="6D4BF820">
      <w:pPr>
        <w:rPr>
          <w:rFonts w:hint="eastAsia"/>
          <w:highlight w:val="none"/>
        </w:rPr>
      </w:pPr>
      <w:bookmarkStart w:id="9" w:name="Xfcf4c82f0491a5458c2c6b77add4a05e82695aa"/>
      <w:bookmarkStart w:id="10" w:name="场景三关于继承纠纷与特殊心愿"/>
      <w:r>
        <w:rPr>
          <w:rFonts w:hint="eastAsia"/>
          <w:highlight w:val="none"/>
        </w:rPr>
        <w:t>（后台逻辑：受访者随机进入以下 4 个情景之一</w:t>
      </w:r>
      <w:r>
        <w:rPr>
          <w:rFonts w:hint="eastAsia" w:ascii="Times New Roman" w:hAnsi="Times New Roman" w:eastAsia="宋体" w:cs="方正仿宋_GB2312"/>
          <w:bCs/>
          <w:highlight w:val="none"/>
        </w:rPr>
        <w:t>，展示顺序随机</w:t>
      </w:r>
      <w:r>
        <w:rPr>
          <w:rFonts w:hint="eastAsia"/>
          <w:highlight w:val="none"/>
        </w:rPr>
        <w:t>）</w:t>
      </w:r>
    </w:p>
    <w:p w14:paraId="0136BABB">
      <w:pPr>
        <w:bidi w:val="0"/>
        <w:rPr>
          <w:rFonts w:hint="eastAsia"/>
          <w:highlight w:val="none"/>
        </w:rPr>
      </w:pPr>
      <w:r>
        <w:rPr>
          <w:rFonts w:hint="eastAsia"/>
          <w:highlight w:val="none"/>
        </w:rPr>
        <w:t>【情境1：基础退出＋基础监督】</w:t>
      </w:r>
    </w:p>
    <w:p w14:paraId="07B1FA96">
      <w:pPr>
        <w:rPr>
          <w:rFonts w:hint="eastAsia"/>
          <w:highlight w:val="none"/>
        </w:rPr>
      </w:pPr>
      <w:r>
        <w:rPr>
          <w:rFonts w:hint="eastAsia"/>
          <w:b/>
          <w:bCs/>
          <w:highlight w:val="none"/>
        </w:rPr>
        <w:t>如果以后想退出:</w:t>
      </w:r>
      <w:r>
        <w:rPr>
          <w:rFonts w:hint="eastAsia"/>
          <w:highlight w:val="none"/>
        </w:rPr>
        <w:t>需要按照合同约定办理终止手续。具体能否退出、办理时间和相关费用，按照签订合同时约定的规则执行。</w:t>
      </w:r>
    </w:p>
    <w:p w14:paraId="4D528CF8">
      <w:pPr>
        <w:rPr>
          <w:rFonts w:hint="eastAsia"/>
          <w:b/>
          <w:bCs/>
          <w:highlight w:val="none"/>
        </w:rPr>
      </w:pPr>
      <w:r>
        <w:rPr>
          <w:rFonts w:hint="eastAsia"/>
          <w:b/>
          <w:bCs/>
          <w:highlight w:val="none"/>
        </w:rPr>
        <w:t>房子和钱如何管理:</w:t>
      </w:r>
    </w:p>
    <w:p w14:paraId="00881738">
      <w:pPr>
        <w:rPr>
          <w:rFonts w:hint="eastAsia"/>
          <w:highlight w:val="none"/>
        </w:rPr>
      </w:pPr>
      <w:r>
        <w:rPr>
          <w:rFonts w:hint="eastAsia"/>
          <w:highlight w:val="none"/>
        </w:rPr>
        <w:t>信托机构按照合同管理您的房产和相关资金，依法接受国家有关部门监管，并按照约定向您提供房产和资金的管理信息。</w:t>
      </w:r>
    </w:p>
    <w:p w14:paraId="7D22E687">
      <w:pPr>
        <w:rPr>
          <w:rFonts w:hint="eastAsia"/>
          <w:highlight w:val="none"/>
        </w:rPr>
      </w:pPr>
    </w:p>
    <w:p w14:paraId="26EA380B">
      <w:pPr>
        <w:bidi w:val="0"/>
        <w:rPr>
          <w:rFonts w:hint="eastAsia"/>
          <w:highlight w:val="none"/>
        </w:rPr>
      </w:pPr>
      <w:r>
        <w:rPr>
          <w:rFonts w:hint="eastAsia"/>
          <w:highlight w:val="none"/>
        </w:rPr>
        <w:t>【情境2：灵活退出＋基础监督】</w:t>
      </w:r>
    </w:p>
    <w:p w14:paraId="05675F25">
      <w:pPr>
        <w:rPr>
          <w:rFonts w:hint="eastAsia"/>
          <w:b/>
          <w:bCs/>
          <w:highlight w:val="none"/>
        </w:rPr>
      </w:pPr>
      <w:r>
        <w:rPr>
          <w:rFonts w:hint="eastAsia"/>
          <w:b/>
          <w:bCs/>
          <w:highlight w:val="none"/>
        </w:rPr>
        <w:t>如果以后想退出:</w:t>
      </w:r>
    </w:p>
    <w:p w14:paraId="32F112FB">
      <w:pPr>
        <w:rPr>
          <w:rFonts w:hint="eastAsia" w:eastAsiaTheme="minorEastAsia"/>
          <w:highlight w:val="none"/>
          <w:lang w:eastAsia="zh-CN"/>
        </w:rPr>
      </w:pPr>
      <w:r>
        <w:rPr>
          <w:rFonts w:hint="eastAsia"/>
          <w:highlight w:val="none"/>
        </w:rPr>
        <w:t>如果以后家庭、医疗或养老情况发生变化，您可以按照合同约定申请提前退出、调整原来的养老安排，或者提前使用部分房产对应的资金。具体条件、办理时间和相关费用会在签订合同时提前写清楚</w:t>
      </w:r>
      <w:r>
        <w:rPr>
          <w:rFonts w:hint="eastAsia"/>
          <w:highlight w:val="none"/>
          <w:lang w:eastAsia="zh-CN"/>
        </w:rPr>
        <w:t>。</w:t>
      </w:r>
    </w:p>
    <w:p w14:paraId="58463EAC">
      <w:pPr>
        <w:rPr>
          <w:rFonts w:hint="eastAsia"/>
          <w:b/>
          <w:bCs/>
          <w:highlight w:val="none"/>
          <w:lang w:eastAsia="zh-CN"/>
        </w:rPr>
      </w:pPr>
      <w:r>
        <w:rPr>
          <w:rFonts w:hint="eastAsia"/>
          <w:b/>
          <w:bCs/>
          <w:highlight w:val="none"/>
        </w:rPr>
        <w:t>房子和钱如何管理</w:t>
      </w:r>
      <w:r>
        <w:rPr>
          <w:rFonts w:hint="eastAsia"/>
          <w:b/>
          <w:bCs/>
          <w:highlight w:val="none"/>
          <w:lang w:eastAsia="zh-CN"/>
        </w:rPr>
        <w:t>：</w:t>
      </w:r>
    </w:p>
    <w:p w14:paraId="3F7E88D7">
      <w:pPr>
        <w:rPr>
          <w:rFonts w:hint="eastAsia"/>
          <w:highlight w:val="none"/>
          <w:lang w:val="en-US" w:eastAsia="zh-CN"/>
        </w:rPr>
      </w:pPr>
      <w:r>
        <w:rPr>
          <w:rFonts w:hint="eastAsia"/>
          <w:highlight w:val="none"/>
        </w:rPr>
        <w:t>信托机构按照合同管理您的房产和相关资金，依法接受国家有关部门监管，并按照约定向您提供房产和资金的管理</w:t>
      </w:r>
      <w:r>
        <w:rPr>
          <w:rFonts w:hint="eastAsia"/>
          <w:highlight w:val="none"/>
          <w:lang w:val="en-US" w:eastAsia="zh-CN"/>
        </w:rPr>
        <w:t>信息。</w:t>
      </w:r>
    </w:p>
    <w:p w14:paraId="1DFC1D24">
      <w:pPr>
        <w:rPr>
          <w:rFonts w:hint="eastAsia"/>
          <w:highlight w:val="none"/>
          <w:lang w:val="en-US" w:eastAsia="zh-CN"/>
        </w:rPr>
      </w:pPr>
    </w:p>
    <w:p w14:paraId="002BC03A">
      <w:pPr>
        <w:bidi w:val="0"/>
        <w:rPr>
          <w:rFonts w:hint="eastAsia"/>
          <w:highlight w:val="none"/>
          <w:lang w:val="en-US" w:eastAsia="zh-CN"/>
        </w:rPr>
      </w:pPr>
      <w:r>
        <w:rPr>
          <w:rFonts w:hint="eastAsia"/>
          <w:highlight w:val="none"/>
        </w:rPr>
        <w:t>【情境3：基础退出＋保障增强】</w:t>
      </w:r>
    </w:p>
    <w:p w14:paraId="3DD4AA6C">
      <w:pPr>
        <w:rPr>
          <w:rFonts w:hint="eastAsia"/>
          <w:b/>
          <w:bCs/>
          <w:highlight w:val="none"/>
          <w:lang w:val="en-US" w:eastAsia="zh-CN"/>
        </w:rPr>
      </w:pPr>
      <w:r>
        <w:rPr>
          <w:rFonts w:hint="eastAsia"/>
          <w:b/>
          <w:bCs/>
          <w:highlight w:val="none"/>
          <w:lang w:val="en-US" w:eastAsia="zh-CN"/>
        </w:rPr>
        <w:t>如果以后想退出：</w:t>
      </w:r>
    </w:p>
    <w:p w14:paraId="0829C9F0">
      <w:pPr>
        <w:rPr>
          <w:rFonts w:hint="eastAsia"/>
          <w:highlight w:val="none"/>
          <w:lang w:val="en-US" w:eastAsia="zh-CN"/>
        </w:rPr>
      </w:pPr>
      <w:r>
        <w:rPr>
          <w:rFonts w:hint="eastAsia"/>
          <w:highlight w:val="none"/>
          <w:lang w:val="en-US" w:eastAsia="zh-CN"/>
        </w:rPr>
        <w:t>需要按照合同约定办理终止手续。具体能否退出、办理时间和相关费用，按照签订合同时约定的规则执行。</w:t>
      </w:r>
    </w:p>
    <w:p w14:paraId="3A92E2CE">
      <w:pPr>
        <w:rPr>
          <w:rFonts w:hint="eastAsia"/>
          <w:b/>
          <w:bCs/>
          <w:highlight w:val="none"/>
          <w:lang w:val="en-US" w:eastAsia="zh-CN"/>
        </w:rPr>
      </w:pPr>
      <w:r>
        <w:rPr>
          <w:rFonts w:hint="eastAsia"/>
          <w:b/>
          <w:bCs/>
          <w:highlight w:val="none"/>
          <w:lang w:val="en-US" w:eastAsia="zh-CN"/>
        </w:rPr>
        <w:t>房子和钱如何管理：</w:t>
      </w:r>
    </w:p>
    <w:p w14:paraId="0783B04F">
      <w:pPr>
        <w:rPr>
          <w:rFonts w:hint="eastAsia"/>
          <w:highlight w:val="none"/>
          <w:lang w:val="en-US" w:eastAsia="zh-CN"/>
        </w:rPr>
      </w:pPr>
      <w:r>
        <w:rPr>
          <w:rFonts w:hint="eastAsia"/>
          <w:highlight w:val="none"/>
          <w:lang w:val="en-US" w:eastAsia="zh-CN"/>
        </w:rPr>
        <w:t>信托机构按照合同管理您的房产和相关资金，并依法接受国家有关部门监管。同时定期向您说明房子、租金和养老资金的使用情况；涉及房产处置等重要事情时，按照约定提前告知；由独立第三方对重要的房产和资金管理情况进行监督，如果发生问题，有明确的查询、投诉和争议处理渠道。</w:t>
      </w:r>
    </w:p>
    <w:p w14:paraId="0CD2229E">
      <w:pPr>
        <w:bidi w:val="0"/>
        <w:rPr>
          <w:rFonts w:hint="eastAsia"/>
          <w:highlight w:val="none"/>
          <w:lang w:val="en-US" w:eastAsia="zh-CN"/>
        </w:rPr>
      </w:pPr>
      <w:r>
        <w:rPr>
          <w:rFonts w:hint="eastAsia"/>
          <w:highlight w:val="none"/>
          <w:lang w:val="en-US" w:eastAsia="zh-CN"/>
        </w:rPr>
        <w:t>【情境4：灵活退出＋保障增强】</w:t>
      </w:r>
    </w:p>
    <w:p w14:paraId="132CA34D">
      <w:pPr>
        <w:rPr>
          <w:rFonts w:hint="eastAsia"/>
          <w:b/>
          <w:bCs/>
          <w:highlight w:val="none"/>
        </w:rPr>
      </w:pPr>
      <w:r>
        <w:rPr>
          <w:rFonts w:hint="eastAsia"/>
          <w:b/>
          <w:bCs/>
          <w:highlight w:val="none"/>
        </w:rPr>
        <w:t>如果以后想退出:</w:t>
      </w:r>
    </w:p>
    <w:p w14:paraId="786FA26C">
      <w:pPr>
        <w:rPr>
          <w:rFonts w:hint="eastAsia" w:eastAsiaTheme="minorEastAsia"/>
          <w:highlight w:val="none"/>
          <w:lang w:eastAsia="zh-CN"/>
        </w:rPr>
      </w:pPr>
      <w:r>
        <w:rPr>
          <w:rFonts w:hint="eastAsia"/>
          <w:highlight w:val="none"/>
        </w:rPr>
        <w:t>如果以后家庭、医疗或养老情况发生变化，您可以按照合同约定申请提前退出、调整原来的养老安排，或者提前使用部分房产对应的资金。具体条件、办理时间和相关费用会在签订合同时提前写清楚</w:t>
      </w:r>
      <w:r>
        <w:rPr>
          <w:rFonts w:hint="eastAsia"/>
          <w:highlight w:val="none"/>
          <w:lang w:eastAsia="zh-CN"/>
        </w:rPr>
        <w:t>。</w:t>
      </w:r>
    </w:p>
    <w:p w14:paraId="745B35A5">
      <w:pPr>
        <w:rPr>
          <w:rFonts w:hint="eastAsia"/>
          <w:b/>
          <w:bCs/>
          <w:highlight w:val="none"/>
          <w:lang w:val="en-US" w:eastAsia="zh-CN"/>
        </w:rPr>
      </w:pPr>
      <w:r>
        <w:rPr>
          <w:rFonts w:hint="eastAsia"/>
          <w:b/>
          <w:bCs/>
          <w:highlight w:val="none"/>
          <w:lang w:val="en-US" w:eastAsia="zh-CN"/>
        </w:rPr>
        <w:t>房子和钱如何管理：</w:t>
      </w:r>
    </w:p>
    <w:p w14:paraId="47EEB8F0">
      <w:pPr>
        <w:rPr>
          <w:rFonts w:hint="eastAsia"/>
          <w:highlight w:val="none"/>
          <w:lang w:val="en-US" w:eastAsia="zh-CN"/>
        </w:rPr>
      </w:pPr>
      <w:r>
        <w:rPr>
          <w:rFonts w:hint="eastAsia"/>
          <w:highlight w:val="none"/>
          <w:lang w:val="en-US" w:eastAsia="zh-CN"/>
        </w:rPr>
        <w:t>信托机构按照合同管理您的房产和相关资金，并依法接受国家有关部门监管。同时定期向您说明房子、租金和养老资金的使用情况；涉及房产处置等重要事情时，按照约定提前告知；由独立第三方对重要的房产和资金管理情况进行监督，如果发生问题，有明确的查询、投诉和争议处理渠道。</w:t>
      </w:r>
    </w:p>
    <w:p w14:paraId="5B93BB3D">
      <w:pPr>
        <w:pStyle w:val="7"/>
        <w:rPr>
          <w:rFonts w:ascii="Times New Roman" w:hAnsi="Times New Roman"/>
          <w:highlight w:val="none"/>
        </w:rPr>
      </w:pPr>
      <w:r>
        <w:rPr>
          <w:rFonts w:hint="eastAsia" w:ascii="Times New Roman" w:hAnsi="Times New Roman"/>
          <w:highlight w:val="none"/>
        </w:rPr>
        <w:t>【受访者完成随机展示的</w:t>
      </w:r>
      <w:r>
        <w:rPr>
          <w:rFonts w:hint="eastAsia" w:ascii="Times New Roman" w:hAnsi="Times New Roman"/>
          <w:highlight w:val="none"/>
          <w:lang w:eastAsia="zh"/>
        </w:rPr>
        <w:t>1</w:t>
      </w:r>
      <w:r>
        <w:rPr>
          <w:rFonts w:hint="eastAsia" w:ascii="Times New Roman" w:hAnsi="Times New Roman"/>
          <w:highlight w:val="none"/>
        </w:rPr>
        <w:t>个场景后回答以下题目。】</w:t>
      </w:r>
    </w:p>
    <w:p w14:paraId="4D82EDAC">
      <w:pPr>
        <w:pStyle w:val="4"/>
        <w:spacing w:before="288" w:after="192"/>
        <w:rPr>
          <w:rFonts w:ascii="Times New Roman" w:hAnsi="Times New Roman" w:eastAsia="宋体" w:cs="Times New Roman"/>
          <w:szCs w:val="22"/>
          <w:highlight w:val="none"/>
        </w:rPr>
      </w:pPr>
      <w:r>
        <w:rPr>
          <w:rFonts w:ascii="Times New Roman" w:hAnsi="Times New Roman" w:eastAsia="宋体" w:cs="Times New Roman"/>
          <w:b w:val="0"/>
          <w:szCs w:val="26"/>
          <w:highlight w:val="none"/>
        </w:rPr>
        <w:t>房产养老风险感知（R）</w:t>
      </w:r>
    </w:p>
    <w:p w14:paraId="32E4C982">
      <w:pPr>
        <w:spacing w:after="48"/>
        <w:rPr>
          <w:highlight w:val="none"/>
        </w:rPr>
      </w:pPr>
      <w:r>
        <w:rPr>
          <w:highlight w:val="none"/>
        </w:rPr>
        <w:t>请根据您的真实感受，判断您对下列陈述的同意程度。1=完全不同意，2=比较不同意，3=一般，4=比较同意，5=完全同意。每行只选一项。</w:t>
      </w:r>
    </w:p>
    <w:tbl>
      <w:tblPr>
        <w:tblStyle w:val="32"/>
        <w:tblW w:w="4997" w:type="pct"/>
        <w:tblInd w:w="0" w:type="dxa"/>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Layout w:type="autofit"/>
        <w:tblCellMar>
          <w:top w:w="0" w:type="dxa"/>
          <w:left w:w="108" w:type="dxa"/>
          <w:bottom w:w="0" w:type="dxa"/>
          <w:right w:w="108" w:type="dxa"/>
        </w:tblCellMar>
      </w:tblPr>
      <w:tblGrid>
        <w:gridCol w:w="638"/>
        <w:gridCol w:w="4807"/>
        <w:gridCol w:w="682"/>
        <w:gridCol w:w="682"/>
        <w:gridCol w:w="682"/>
        <w:gridCol w:w="682"/>
        <w:gridCol w:w="682"/>
      </w:tblGrid>
      <w:tr w14:paraId="78CA8E27">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blHeader/>
        </w:trPr>
        <w:tc>
          <w:tcPr>
            <w:tcW w:w="360" w:type="pct"/>
            <w:tcBorders>
              <w:top w:val="single" w:color="000000" w:sz="12" w:space="0"/>
              <w:left w:val="nil"/>
              <w:bottom w:val="single" w:color="000000" w:sz="4" w:space="0"/>
              <w:right w:val="nil"/>
              <w:tl2br w:val="nil"/>
            </w:tcBorders>
            <w:shd w:val="clear" w:color="auto" w:fill="FFFFFF"/>
            <w:tcMar>
              <w:top w:w="100" w:type="dxa"/>
              <w:left w:w="120" w:type="dxa"/>
              <w:bottom w:w="100" w:type="dxa"/>
              <w:right w:w="100" w:type="dxa"/>
            </w:tcMar>
            <w:vAlign w:val="center"/>
          </w:tcPr>
          <w:p w14:paraId="0E135AE5">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编码</w:t>
            </w:r>
          </w:p>
        </w:tc>
        <w:tc>
          <w:tcPr>
            <w:tcW w:w="2713" w:type="pct"/>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1792AE6E">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陈述</w:t>
            </w:r>
          </w:p>
        </w:tc>
        <w:tc>
          <w:tcPr>
            <w:tcW w:w="385" w:type="pct"/>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713A5E04">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1</w:t>
            </w:r>
          </w:p>
        </w:tc>
        <w:tc>
          <w:tcPr>
            <w:tcW w:w="385" w:type="pct"/>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6735B829">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2</w:t>
            </w:r>
          </w:p>
        </w:tc>
        <w:tc>
          <w:tcPr>
            <w:tcW w:w="385" w:type="pct"/>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12E6EEB7">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3</w:t>
            </w:r>
          </w:p>
        </w:tc>
        <w:tc>
          <w:tcPr>
            <w:tcW w:w="385" w:type="pct"/>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40609296">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4</w:t>
            </w:r>
          </w:p>
        </w:tc>
        <w:tc>
          <w:tcPr>
            <w:tcW w:w="385" w:type="pct"/>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53E44F7F">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5</w:t>
            </w:r>
          </w:p>
        </w:tc>
      </w:tr>
      <w:tr w14:paraId="36215626">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rPr>
        <w:tc>
          <w:tcPr>
            <w:tcW w:w="360" w:type="pct"/>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0DBC7844">
            <w:pPr>
              <w:widowControl/>
              <w:spacing w:after="48" w:line="252" w:lineRule="auto"/>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R1</w:t>
            </w:r>
          </w:p>
        </w:tc>
        <w:tc>
          <w:tcPr>
            <w:tcW w:w="2713" w:type="pct"/>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125E7331">
            <w:pPr>
              <w:widowControl/>
              <w:spacing w:after="48" w:line="252" w:lineRule="auto"/>
              <w:rPr>
                <w:rFonts w:ascii="Times New Roman" w:hAnsi="Times New Roman" w:eastAsia="宋体" w:cs="Times New Roman"/>
                <w:color w:val="000000"/>
                <w:szCs w:val="22"/>
                <w:highlight w:val="none"/>
              </w:rPr>
            </w:pPr>
            <w:r>
              <w:rPr>
                <w:rFonts w:ascii="Times New Roman" w:hAnsi="Times New Roman" w:eastAsia="宋体" w:cs="Times New Roman"/>
                <w:color w:val="000000"/>
                <w:szCs w:val="22"/>
                <w:highlight w:val="none"/>
              </w:rPr>
              <w:t>我担心年老失智后，本人房产被他人欺骗、侵占，或被家庭成员不当处置、挥霍</w:t>
            </w:r>
          </w:p>
        </w:tc>
        <w:tc>
          <w:tcPr>
            <w:tcW w:w="385" w:type="pct"/>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4C75D1E7">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c>
          <w:tcPr>
            <w:tcW w:w="385" w:type="pct"/>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5F02601C">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c>
          <w:tcPr>
            <w:tcW w:w="385" w:type="pct"/>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792E002A">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c>
          <w:tcPr>
            <w:tcW w:w="385" w:type="pct"/>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74C93DF8">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c>
          <w:tcPr>
            <w:tcW w:w="385" w:type="pct"/>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675B56E4">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r>
      <w:tr w14:paraId="2A025D68">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rPr>
        <w:tc>
          <w:tcPr>
            <w:tcW w:w="360" w:type="pct"/>
            <w:tcBorders>
              <w:top w:val="nil"/>
              <w:left w:val="nil"/>
              <w:bottom w:val="nil"/>
              <w:right w:val="nil"/>
            </w:tcBorders>
            <w:shd w:val="clear" w:color="auto" w:fill="FFFFFF"/>
            <w:tcMar>
              <w:top w:w="100" w:type="dxa"/>
              <w:left w:w="120" w:type="dxa"/>
              <w:bottom w:w="100" w:type="dxa"/>
              <w:right w:w="100" w:type="dxa"/>
            </w:tcMar>
            <w:vAlign w:val="center"/>
          </w:tcPr>
          <w:p w14:paraId="37F2CA2B">
            <w:pPr>
              <w:widowControl/>
              <w:spacing w:after="48" w:line="252" w:lineRule="auto"/>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R2</w:t>
            </w:r>
          </w:p>
        </w:tc>
        <w:tc>
          <w:tcPr>
            <w:tcW w:w="2713" w:type="pct"/>
            <w:tcBorders>
              <w:top w:val="nil"/>
              <w:left w:val="nil"/>
              <w:bottom w:val="nil"/>
              <w:right w:val="nil"/>
            </w:tcBorders>
            <w:shd w:val="clear" w:color="auto" w:fill="FFFFFF"/>
            <w:tcMar>
              <w:top w:w="100" w:type="dxa"/>
              <w:left w:w="120" w:type="dxa"/>
              <w:bottom w:w="100" w:type="dxa"/>
              <w:right w:w="100" w:type="dxa"/>
            </w:tcMar>
            <w:vAlign w:val="center"/>
          </w:tcPr>
          <w:p w14:paraId="7842AFB4">
            <w:pPr>
              <w:widowControl/>
              <w:spacing w:after="48" w:line="252" w:lineRule="auto"/>
              <w:rPr>
                <w:rFonts w:ascii="Times New Roman" w:hAnsi="Times New Roman" w:eastAsia="宋体" w:cs="Times New Roman"/>
                <w:color w:val="000000"/>
                <w:szCs w:val="22"/>
                <w:highlight w:val="none"/>
              </w:rPr>
            </w:pPr>
            <w:r>
              <w:rPr>
                <w:rFonts w:ascii="Times New Roman" w:hAnsi="Times New Roman" w:eastAsia="宋体" w:cs="Times New Roman"/>
                <w:color w:val="000000"/>
                <w:szCs w:val="22"/>
                <w:highlight w:val="none"/>
              </w:rPr>
              <w:t>我担忧失能失智后，缺少可靠</w:t>
            </w:r>
            <w:r>
              <w:rPr>
                <w:rFonts w:hint="eastAsia" w:ascii="Times New Roman" w:hAnsi="Times New Roman" w:eastAsia="宋体" w:cs="Times New Roman"/>
                <w:color w:val="000000"/>
                <w:szCs w:val="22"/>
                <w:highlight w:val="none"/>
              </w:rPr>
              <w:t>的人</w:t>
            </w:r>
            <w:r>
              <w:rPr>
                <w:rFonts w:ascii="Times New Roman" w:hAnsi="Times New Roman" w:eastAsia="宋体" w:cs="Times New Roman"/>
                <w:color w:val="000000"/>
                <w:szCs w:val="22"/>
                <w:highlight w:val="none"/>
              </w:rPr>
              <w:t>帮我管理房产、收取租金并</w:t>
            </w:r>
            <w:r>
              <w:rPr>
                <w:rFonts w:hint="eastAsia" w:ascii="Times New Roman" w:hAnsi="Times New Roman" w:eastAsia="宋体" w:cs="Times New Roman"/>
                <w:color w:val="000000"/>
                <w:szCs w:val="22"/>
                <w:highlight w:val="none"/>
              </w:rPr>
              <w:t>安排</w:t>
            </w:r>
            <w:r>
              <w:rPr>
                <w:rFonts w:ascii="Times New Roman" w:hAnsi="Times New Roman" w:eastAsia="宋体" w:cs="Times New Roman"/>
                <w:color w:val="000000"/>
                <w:szCs w:val="22"/>
                <w:highlight w:val="none"/>
              </w:rPr>
              <w:t>养老</w:t>
            </w:r>
            <w:r>
              <w:rPr>
                <w:rFonts w:hint="eastAsia" w:ascii="Times New Roman" w:hAnsi="Times New Roman" w:eastAsia="宋体" w:cs="Times New Roman"/>
                <w:color w:val="000000"/>
                <w:szCs w:val="22"/>
                <w:highlight w:val="none"/>
              </w:rPr>
              <w:t>费用</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315B95A9">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2189453F">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2A3234FD">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6327A31A">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02A90A72">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r>
      <w:tr w14:paraId="219539A0">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rPr>
        <w:tc>
          <w:tcPr>
            <w:tcW w:w="360" w:type="pct"/>
            <w:tcBorders>
              <w:top w:val="nil"/>
              <w:left w:val="nil"/>
              <w:bottom w:val="nil"/>
              <w:right w:val="nil"/>
            </w:tcBorders>
            <w:shd w:val="clear" w:color="auto" w:fill="FFFFFF"/>
            <w:tcMar>
              <w:top w:w="100" w:type="dxa"/>
              <w:left w:w="120" w:type="dxa"/>
              <w:bottom w:w="100" w:type="dxa"/>
              <w:right w:w="100" w:type="dxa"/>
            </w:tcMar>
            <w:vAlign w:val="center"/>
          </w:tcPr>
          <w:p w14:paraId="37C615C8">
            <w:pPr>
              <w:widowControl/>
              <w:spacing w:after="48" w:line="252" w:lineRule="auto"/>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R3</w:t>
            </w:r>
          </w:p>
        </w:tc>
        <w:tc>
          <w:tcPr>
            <w:tcW w:w="2713" w:type="pct"/>
            <w:tcBorders>
              <w:top w:val="nil"/>
              <w:left w:val="nil"/>
              <w:bottom w:val="nil"/>
              <w:right w:val="nil"/>
            </w:tcBorders>
            <w:shd w:val="clear" w:color="auto" w:fill="FFFFFF"/>
            <w:tcMar>
              <w:top w:w="100" w:type="dxa"/>
              <w:left w:w="120" w:type="dxa"/>
              <w:bottom w:w="100" w:type="dxa"/>
              <w:right w:w="100" w:type="dxa"/>
            </w:tcMar>
            <w:vAlign w:val="center"/>
          </w:tcPr>
          <w:p w14:paraId="453E7093">
            <w:pPr>
              <w:widowControl/>
              <w:spacing w:after="48" w:line="252" w:lineRule="auto"/>
              <w:rPr>
                <w:rFonts w:ascii="Times New Roman" w:hAnsi="Times New Roman" w:eastAsia="宋体" w:cs="Times New Roman"/>
                <w:color w:val="000000"/>
                <w:szCs w:val="22"/>
                <w:highlight w:val="none"/>
              </w:rPr>
            </w:pPr>
            <w:r>
              <w:rPr>
                <w:rFonts w:ascii="Times New Roman" w:hAnsi="Times New Roman" w:eastAsia="宋体" w:cs="Times New Roman"/>
                <w:color w:val="000000"/>
                <w:szCs w:val="22"/>
                <w:highlight w:val="none"/>
              </w:rPr>
              <w:t>我担心离世后亲属因房产分配产生继承矛盾，无法实现自己的财产安排心愿</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077185DB">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2928DCDB">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1FAD7D2D">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5DA7E2FD">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0CBBF43B">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r>
      <w:tr w14:paraId="068DAB63">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rPr>
        <w:tc>
          <w:tcPr>
            <w:tcW w:w="360" w:type="pct"/>
            <w:tcBorders>
              <w:top w:val="nil"/>
              <w:left w:val="nil"/>
              <w:bottom w:val="nil"/>
              <w:right w:val="nil"/>
            </w:tcBorders>
            <w:shd w:val="clear" w:color="auto" w:fill="FFFFFF"/>
            <w:tcMar>
              <w:top w:w="100" w:type="dxa"/>
              <w:left w:w="120" w:type="dxa"/>
              <w:bottom w:w="100" w:type="dxa"/>
              <w:right w:w="100" w:type="dxa"/>
            </w:tcMar>
            <w:vAlign w:val="center"/>
          </w:tcPr>
          <w:p w14:paraId="74D07FD2">
            <w:pPr>
              <w:widowControl/>
              <w:spacing w:after="48" w:line="252" w:lineRule="auto"/>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R4</w:t>
            </w:r>
          </w:p>
        </w:tc>
        <w:tc>
          <w:tcPr>
            <w:tcW w:w="2713" w:type="pct"/>
            <w:tcBorders>
              <w:top w:val="nil"/>
              <w:left w:val="nil"/>
              <w:bottom w:val="nil"/>
              <w:right w:val="nil"/>
            </w:tcBorders>
            <w:shd w:val="clear" w:color="auto" w:fill="FFFFFF"/>
            <w:tcMar>
              <w:top w:w="100" w:type="dxa"/>
              <w:left w:w="120" w:type="dxa"/>
              <w:bottom w:w="100" w:type="dxa"/>
              <w:right w:w="100" w:type="dxa"/>
            </w:tcMar>
            <w:vAlign w:val="center"/>
          </w:tcPr>
          <w:p w14:paraId="7DC48D2D">
            <w:pPr>
              <w:widowControl/>
              <w:spacing w:after="48" w:line="252" w:lineRule="auto"/>
              <w:rPr>
                <w:rFonts w:ascii="Times New Roman" w:hAnsi="Times New Roman" w:eastAsia="宋体" w:cs="Times New Roman"/>
                <w:color w:val="000000"/>
                <w:szCs w:val="22"/>
                <w:highlight w:val="none"/>
              </w:rPr>
            </w:pPr>
            <w:r>
              <w:rPr>
                <w:rFonts w:ascii="Times New Roman" w:hAnsi="Times New Roman" w:eastAsia="宋体" w:cs="Times New Roman"/>
                <w:color w:val="000000"/>
                <w:szCs w:val="22"/>
                <w:highlight w:val="none"/>
              </w:rPr>
              <w:t>我担心</w:t>
            </w:r>
            <w:r>
              <w:rPr>
                <w:rFonts w:hint="eastAsia" w:ascii="Times New Roman" w:hAnsi="Times New Roman" w:eastAsia="宋体" w:cs="Times New Roman"/>
                <w:color w:val="000000"/>
                <w:szCs w:val="22"/>
                <w:highlight w:val="none"/>
              </w:rPr>
              <w:t>随着年龄增长，</w:t>
            </w:r>
            <w:r>
              <w:rPr>
                <w:rFonts w:ascii="Times New Roman" w:hAnsi="Times New Roman" w:eastAsia="宋体" w:cs="Times New Roman"/>
                <w:color w:val="000000"/>
                <w:szCs w:val="22"/>
                <w:highlight w:val="none"/>
              </w:rPr>
              <w:t>未来养老金和储蓄不足以覆盖养老、医疗与护理开支</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7868FB25">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6E77A7C2">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7F6BBE46">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636F8CEC">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497E1F90">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r>
      <w:tr w14:paraId="54AEF3F4">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rPr>
        <w:tc>
          <w:tcPr>
            <w:tcW w:w="360" w:type="pct"/>
            <w:tcBorders>
              <w:top w:val="nil"/>
              <w:left w:val="nil"/>
              <w:bottom w:val="nil"/>
              <w:right w:val="nil"/>
            </w:tcBorders>
            <w:shd w:val="clear" w:color="auto" w:fill="FFFFFF"/>
            <w:tcMar>
              <w:top w:w="100" w:type="dxa"/>
              <w:left w:w="120" w:type="dxa"/>
              <w:bottom w:w="100" w:type="dxa"/>
              <w:right w:w="100" w:type="dxa"/>
            </w:tcMar>
            <w:vAlign w:val="center"/>
          </w:tcPr>
          <w:p w14:paraId="03F4A0CD">
            <w:pPr>
              <w:widowControl/>
              <w:spacing w:after="48" w:line="252" w:lineRule="auto"/>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R5</w:t>
            </w:r>
          </w:p>
        </w:tc>
        <w:tc>
          <w:tcPr>
            <w:tcW w:w="2713" w:type="pct"/>
            <w:tcBorders>
              <w:top w:val="nil"/>
              <w:left w:val="nil"/>
              <w:bottom w:val="nil"/>
              <w:right w:val="nil"/>
            </w:tcBorders>
            <w:shd w:val="clear" w:color="auto" w:fill="FFFFFF"/>
            <w:tcMar>
              <w:top w:w="100" w:type="dxa"/>
              <w:left w:w="120" w:type="dxa"/>
              <w:bottom w:w="100" w:type="dxa"/>
              <w:right w:w="100" w:type="dxa"/>
            </w:tcMar>
            <w:vAlign w:val="center"/>
          </w:tcPr>
          <w:p w14:paraId="5AC995EA">
            <w:pPr>
              <w:widowControl/>
              <w:spacing w:after="48" w:line="252" w:lineRule="auto"/>
              <w:rPr>
                <w:rFonts w:ascii="Times New Roman" w:hAnsi="Times New Roman" w:eastAsia="宋体" w:cs="Times New Roman"/>
                <w:color w:val="000000"/>
                <w:szCs w:val="22"/>
                <w:highlight w:val="none"/>
              </w:rPr>
            </w:pPr>
            <w:r>
              <w:rPr>
                <w:rFonts w:ascii="Times New Roman" w:hAnsi="Times New Roman" w:eastAsia="宋体" w:cs="Times New Roman"/>
                <w:color w:val="000000"/>
                <w:szCs w:val="22"/>
                <w:highlight w:val="none"/>
              </w:rPr>
              <w:t>我担心把房产交给外部机构托管可能带来产权或财产权益受损的风险</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028909C1">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5E47D920">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05617A52">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079E502B">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5F7633D2">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r>
      <w:tr w14:paraId="449785CD">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rPr>
        <w:tc>
          <w:tcPr>
            <w:tcW w:w="360" w:type="pct"/>
            <w:tcBorders>
              <w:top w:val="nil"/>
              <w:left w:val="nil"/>
              <w:bottom w:val="nil"/>
              <w:right w:val="nil"/>
            </w:tcBorders>
            <w:shd w:val="clear" w:color="auto" w:fill="FFFFFF"/>
            <w:tcMar>
              <w:top w:w="100" w:type="dxa"/>
              <w:left w:w="120" w:type="dxa"/>
              <w:bottom w:w="100" w:type="dxa"/>
              <w:right w:w="100" w:type="dxa"/>
            </w:tcMar>
            <w:vAlign w:val="center"/>
          </w:tcPr>
          <w:p w14:paraId="56D1AA5C">
            <w:pPr>
              <w:widowControl/>
              <w:spacing w:after="48" w:line="252" w:lineRule="auto"/>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R6</w:t>
            </w:r>
          </w:p>
        </w:tc>
        <w:tc>
          <w:tcPr>
            <w:tcW w:w="2713" w:type="pct"/>
            <w:tcBorders>
              <w:top w:val="nil"/>
              <w:left w:val="nil"/>
              <w:bottom w:val="nil"/>
              <w:right w:val="nil"/>
            </w:tcBorders>
            <w:shd w:val="clear" w:color="auto" w:fill="FFFFFF"/>
            <w:tcMar>
              <w:top w:w="100" w:type="dxa"/>
              <w:left w:w="120" w:type="dxa"/>
              <w:bottom w:w="100" w:type="dxa"/>
              <w:right w:w="100" w:type="dxa"/>
            </w:tcMar>
            <w:vAlign w:val="center"/>
          </w:tcPr>
          <w:p w14:paraId="448179A4">
            <w:pPr>
              <w:widowControl/>
              <w:spacing w:after="48" w:line="252" w:lineRule="auto"/>
              <w:rPr>
                <w:rFonts w:ascii="Times New Roman" w:hAnsi="Times New Roman" w:eastAsia="宋体" w:cs="Times New Roman"/>
                <w:color w:val="000000"/>
                <w:szCs w:val="22"/>
                <w:highlight w:val="none"/>
              </w:rPr>
            </w:pPr>
            <w:r>
              <w:rPr>
                <w:rFonts w:ascii="宋体" w:hAnsi="宋体" w:eastAsia="宋体" w:cs="宋体"/>
                <w:highlight w:val="none"/>
              </w:rPr>
              <w:t>我担心家庭成员的债务或经营风险，可能</w:t>
            </w:r>
            <w:r>
              <w:rPr>
                <w:rFonts w:hint="eastAsia" w:ascii="宋体" w:hAnsi="宋体" w:eastAsia="宋体" w:cs="宋体"/>
                <w:highlight w:val="none"/>
              </w:rPr>
              <w:t>牵连到</w:t>
            </w:r>
            <w:r>
              <w:rPr>
                <w:rFonts w:ascii="宋体" w:hAnsi="宋体" w:eastAsia="宋体" w:cs="宋体"/>
                <w:highlight w:val="none"/>
              </w:rPr>
              <w:t>我</w:t>
            </w:r>
            <w:r>
              <w:rPr>
                <w:rFonts w:hint="eastAsia" w:ascii="宋体" w:hAnsi="宋体" w:eastAsia="宋体" w:cs="宋体"/>
                <w:highlight w:val="none"/>
              </w:rPr>
              <w:t>的自有房产和</w:t>
            </w:r>
            <w:r>
              <w:rPr>
                <w:rFonts w:ascii="宋体" w:hAnsi="宋体" w:eastAsia="宋体" w:cs="宋体"/>
                <w:highlight w:val="none"/>
              </w:rPr>
              <w:t>对房产的养老安排</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362469D6">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2DFD07BE">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5F1EC50F">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3A7AC3C4">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12B4FE96">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r>
      <w:tr w14:paraId="5AB99746">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rPr>
        <w:tc>
          <w:tcPr>
            <w:tcW w:w="360" w:type="pct"/>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03F4E3FD">
            <w:pPr>
              <w:widowControl/>
              <w:spacing w:after="48" w:line="252" w:lineRule="auto"/>
              <w:rPr>
                <w:rFonts w:ascii="Times New Roman" w:hAnsi="Times New Roman" w:eastAsia="宋体" w:cs="Times New Roman"/>
                <w:color w:val="000000"/>
                <w:szCs w:val="22"/>
                <w:highlight w:val="none"/>
              </w:rPr>
            </w:pPr>
            <w:r>
              <w:rPr>
                <w:rFonts w:hint="eastAsia" w:ascii="Times New Roman" w:hAnsi="Times New Roman" w:eastAsia="宋体" w:cs="Times New Roman"/>
                <w:color w:val="000000"/>
                <w:szCs w:val="22"/>
                <w:highlight w:val="none"/>
              </w:rPr>
              <w:t>R7</w:t>
            </w:r>
          </w:p>
        </w:tc>
        <w:tc>
          <w:tcPr>
            <w:tcW w:w="2713" w:type="pct"/>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64DB2492">
            <w:pPr>
              <w:widowControl/>
              <w:spacing w:after="48" w:line="252" w:lineRule="auto"/>
              <w:rPr>
                <w:rFonts w:ascii="Times New Roman" w:hAnsi="Times New Roman" w:eastAsia="宋体" w:cs="Times New Roman"/>
                <w:color w:val="000000"/>
                <w:szCs w:val="22"/>
                <w:highlight w:val="none"/>
              </w:rPr>
            </w:pPr>
            <w:r>
              <w:rPr>
                <w:rFonts w:ascii="Times New Roman" w:hAnsi="Times New Roman" w:eastAsia="宋体"/>
                <w:color w:val="000000"/>
                <w:highlight w:val="none"/>
              </w:rPr>
              <w:t>我认为未来可能需要长期的专业照护服务</w:t>
            </w:r>
          </w:p>
        </w:tc>
        <w:tc>
          <w:tcPr>
            <w:tcW w:w="385" w:type="pct"/>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4616CFB4">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c>
          <w:tcPr>
            <w:tcW w:w="385" w:type="pct"/>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742AFDFC">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c>
          <w:tcPr>
            <w:tcW w:w="385" w:type="pct"/>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305EA555">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c>
          <w:tcPr>
            <w:tcW w:w="385" w:type="pct"/>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39F9803A">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c>
          <w:tcPr>
            <w:tcW w:w="385" w:type="pct"/>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33B8FC73">
            <w:pPr>
              <w:widowControl/>
              <w:spacing w:after="48" w:line="252" w:lineRule="auto"/>
              <w:jc w:val="center"/>
              <w:rPr>
                <w:rFonts w:ascii="Times New Roman" w:hAnsi="Times New Roman" w:eastAsia="宋体" w:cs="Times New Roman"/>
                <w:color w:val="000000"/>
                <w:szCs w:val="22"/>
                <w:highlight w:val="none"/>
                <w:lang w:eastAsia="en-US"/>
              </w:rPr>
            </w:pPr>
            <w:r>
              <w:rPr>
                <w:rFonts w:ascii="Times New Roman" w:hAnsi="Times New Roman" w:eastAsia="宋体" w:cs="Times New Roman"/>
                <w:color w:val="000000"/>
                <w:szCs w:val="22"/>
                <w:highlight w:val="none"/>
                <w:lang w:eastAsia="en-US"/>
              </w:rPr>
              <w:t>□</w:t>
            </w:r>
          </w:p>
        </w:tc>
      </w:tr>
      <w:bookmarkEnd w:id="9"/>
    </w:tbl>
    <w:p w14:paraId="1CED4DEB">
      <w:pPr>
        <w:pStyle w:val="4"/>
        <w:spacing w:before="288" w:after="192"/>
        <w:rPr>
          <w:highlight w:val="none"/>
        </w:rPr>
      </w:pPr>
      <w:bookmarkStart w:id="11" w:name="在阅读上述信息后如果有正规机构提供上述养老服务信托您是否愿意进一步了解单选"/>
      <w:r>
        <w:rPr>
          <w:rFonts w:hint="eastAsia"/>
          <w:highlight w:val="none"/>
          <w:lang w:eastAsia="zh-CN"/>
        </w:rPr>
        <w:t>住房信托养老</w:t>
      </w:r>
      <w:r>
        <w:rPr>
          <w:rFonts w:hint="eastAsia"/>
          <w:highlight w:val="none"/>
        </w:rPr>
        <w:t>功能认知与辨识（C）</w:t>
      </w:r>
    </w:p>
    <w:p w14:paraId="56D30304">
      <w:pPr>
        <w:pStyle w:val="7"/>
        <w:rPr>
          <w:rFonts w:ascii="Times New Roman" w:hAnsi="Times New Roman" w:eastAsia="宋体"/>
          <w:highlight w:val="none"/>
        </w:rPr>
      </w:pPr>
      <w:r>
        <w:rPr>
          <w:rFonts w:ascii="宋体" w:hAnsi="宋体" w:eastAsia="宋体" w:cs="宋体"/>
          <w:highlight w:val="none"/>
        </w:rPr>
        <w:t>请根据您对产品说明和场景的理解，判断您对下列陈述的同意程度。</w:t>
      </w:r>
      <w:r>
        <w:rPr>
          <w:rFonts w:ascii="宋体" w:hAnsi="宋体" w:eastAsia="宋体" w:cs="宋体"/>
          <w:highlight w:val="none"/>
        </w:rPr>
        <w:br w:type="textWrapping"/>
      </w:r>
      <w:bookmarkStart w:id="12" w:name="OLE_LINK1"/>
      <w:r>
        <w:rPr>
          <w:rFonts w:ascii="宋体" w:hAnsi="宋体" w:eastAsia="宋体" w:cs="宋体"/>
          <w:highlight w:val="none"/>
        </w:rPr>
        <w:t>1=完全不同意，2=比较不同意，3=一般，4=比较同意，5=完全同意。</w:t>
      </w:r>
      <w:bookmarkEnd w:id="12"/>
      <w:r>
        <w:rPr>
          <w:rFonts w:ascii="Times New Roman" w:hAnsi="Times New Roman" w:eastAsia="宋体"/>
          <w:highlight w:val="none"/>
        </w:rPr>
        <w:t>每行只选一项。</w:t>
      </w:r>
    </w:p>
    <w:tbl>
      <w:tblPr>
        <w:tblStyle w:val="32"/>
        <w:tblW w:w="4997" w:type="pct"/>
        <w:tblInd w:w="0" w:type="dxa"/>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Layout w:type="autofit"/>
        <w:tblCellMar>
          <w:top w:w="0" w:type="dxa"/>
          <w:left w:w="108" w:type="dxa"/>
          <w:bottom w:w="0" w:type="dxa"/>
          <w:right w:w="108" w:type="dxa"/>
        </w:tblCellMar>
      </w:tblPr>
      <w:tblGrid>
        <w:gridCol w:w="638"/>
        <w:gridCol w:w="4805"/>
        <w:gridCol w:w="682"/>
        <w:gridCol w:w="682"/>
        <w:gridCol w:w="682"/>
        <w:gridCol w:w="683"/>
        <w:gridCol w:w="683"/>
      </w:tblGrid>
      <w:tr w14:paraId="55B7D6B3">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blHeader/>
        </w:trPr>
        <w:tc>
          <w:tcPr>
            <w:tcW w:w="360" w:type="pct"/>
            <w:tcBorders>
              <w:top w:val="single" w:color="000000" w:sz="12" w:space="0"/>
              <w:left w:val="nil"/>
              <w:bottom w:val="single" w:color="000000" w:sz="4" w:space="0"/>
              <w:right w:val="nil"/>
              <w:tl2br w:val="nil"/>
            </w:tcBorders>
            <w:shd w:val="clear" w:color="auto" w:fill="FFFFFF"/>
            <w:tcMar>
              <w:top w:w="100" w:type="dxa"/>
              <w:left w:w="120" w:type="dxa"/>
              <w:bottom w:w="100" w:type="dxa"/>
              <w:right w:w="100" w:type="dxa"/>
            </w:tcMar>
            <w:vAlign w:val="center"/>
          </w:tcPr>
          <w:p w14:paraId="782797B4">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编码</w:t>
            </w:r>
          </w:p>
        </w:tc>
        <w:tc>
          <w:tcPr>
            <w:tcW w:w="2711" w:type="pct"/>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21F3B9C5">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陈述</w:t>
            </w:r>
          </w:p>
        </w:tc>
        <w:tc>
          <w:tcPr>
            <w:tcW w:w="385" w:type="pct"/>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1E2A8B44">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1</w:t>
            </w:r>
          </w:p>
        </w:tc>
        <w:tc>
          <w:tcPr>
            <w:tcW w:w="385" w:type="pct"/>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612D7B3B">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2</w:t>
            </w:r>
          </w:p>
        </w:tc>
        <w:tc>
          <w:tcPr>
            <w:tcW w:w="385" w:type="pct"/>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28DD63DF">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3</w:t>
            </w:r>
          </w:p>
        </w:tc>
        <w:tc>
          <w:tcPr>
            <w:tcW w:w="385" w:type="pct"/>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504D28E5">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4</w:t>
            </w:r>
          </w:p>
        </w:tc>
        <w:tc>
          <w:tcPr>
            <w:tcW w:w="385" w:type="pct"/>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3B26AC96">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5</w:t>
            </w:r>
          </w:p>
        </w:tc>
      </w:tr>
      <w:tr w14:paraId="2C1B1876">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rPr>
        <w:tc>
          <w:tcPr>
            <w:tcW w:w="360" w:type="pct"/>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08B47390">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C1</w:t>
            </w:r>
          </w:p>
        </w:tc>
        <w:tc>
          <w:tcPr>
            <w:tcW w:w="2711" w:type="pct"/>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0DC20952">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我理解</w:t>
            </w:r>
            <w:r>
              <w:rPr>
                <w:rFonts w:hint="eastAsia" w:ascii="Times New Roman" w:hAnsi="Times New Roman" w:eastAsia="宋体" w:cs="方正仿宋_GB2312"/>
                <w:color w:val="000000"/>
                <w:highlight w:val="none"/>
                <w:lang w:eastAsia="zh-CN"/>
              </w:rPr>
              <w:t>住房信托养老</w:t>
            </w:r>
            <w:r>
              <w:rPr>
                <w:rFonts w:hint="eastAsia" w:ascii="Times New Roman" w:hAnsi="Times New Roman" w:eastAsia="宋体" w:cs="方正仿宋_GB2312"/>
                <w:color w:val="000000"/>
                <w:highlight w:val="none"/>
              </w:rPr>
              <w:t>可以通过合同约定对相关财产进行独立管理，降低家庭财产纠纷风险</w:t>
            </w:r>
          </w:p>
        </w:tc>
        <w:tc>
          <w:tcPr>
            <w:tcW w:w="385" w:type="pct"/>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67EC567E">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385" w:type="pct"/>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70BF1974">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385" w:type="pct"/>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6E4076BE">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385" w:type="pct"/>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3A183DC0">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385" w:type="pct"/>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4F05C9CA">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r>
      <w:tr w14:paraId="1408E444">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rPr>
        <w:tc>
          <w:tcPr>
            <w:tcW w:w="360" w:type="pct"/>
            <w:tcBorders>
              <w:top w:val="nil"/>
              <w:left w:val="nil"/>
              <w:bottom w:val="nil"/>
              <w:right w:val="nil"/>
            </w:tcBorders>
            <w:shd w:val="clear" w:color="auto" w:fill="FFFFFF"/>
            <w:tcMar>
              <w:top w:w="100" w:type="dxa"/>
              <w:left w:w="120" w:type="dxa"/>
              <w:bottom w:w="100" w:type="dxa"/>
              <w:right w:w="100" w:type="dxa"/>
            </w:tcMar>
            <w:vAlign w:val="center"/>
          </w:tcPr>
          <w:p w14:paraId="268624AF">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C2</w:t>
            </w:r>
          </w:p>
        </w:tc>
        <w:tc>
          <w:tcPr>
            <w:tcW w:w="2711" w:type="pct"/>
            <w:tcBorders>
              <w:top w:val="nil"/>
              <w:left w:val="nil"/>
              <w:bottom w:val="nil"/>
              <w:right w:val="nil"/>
            </w:tcBorders>
            <w:shd w:val="clear" w:color="auto" w:fill="FFFFFF"/>
            <w:tcMar>
              <w:top w:w="100" w:type="dxa"/>
              <w:left w:w="120" w:type="dxa"/>
              <w:bottom w:w="100" w:type="dxa"/>
              <w:right w:w="100" w:type="dxa"/>
            </w:tcMar>
            <w:vAlign w:val="center"/>
          </w:tcPr>
          <w:p w14:paraId="033A21CC">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我理解</w:t>
            </w:r>
            <w:r>
              <w:rPr>
                <w:rFonts w:ascii="宋体" w:hAnsi="宋体" w:eastAsia="宋体" w:cs="宋体"/>
                <w:kern w:val="0"/>
                <w:highlight w:val="none"/>
                <w:lang w:bidi="ar"/>
              </w:rPr>
              <w:t>可以在</w:t>
            </w:r>
            <w:r>
              <w:rPr>
                <w:rFonts w:hint="eastAsia" w:ascii="Times New Roman" w:hAnsi="Times New Roman" w:eastAsia="宋体" w:cs="方正仿宋_GB2312"/>
                <w:color w:val="000000"/>
                <w:highlight w:val="none"/>
                <w:lang w:eastAsia="zh-CN"/>
              </w:rPr>
              <w:t>住房信托养老</w:t>
            </w:r>
            <w:r>
              <w:rPr>
                <w:rFonts w:ascii="宋体" w:hAnsi="宋体" w:eastAsia="宋体" w:cs="宋体"/>
                <w:kern w:val="0"/>
                <w:highlight w:val="none"/>
                <w:lang w:bidi="ar"/>
              </w:rPr>
              <w:t>合同中约定本人继续居住，并明确房屋出租、出售或其他处置的条件</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682F48E1">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790BBB4D">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521D6877">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4D3D81DC">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4BABAC96">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r>
      <w:tr w14:paraId="0071481C">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rHeight w:val="90" w:hRule="atLeast"/>
        </w:trPr>
        <w:tc>
          <w:tcPr>
            <w:tcW w:w="360" w:type="pct"/>
            <w:tcBorders>
              <w:top w:val="nil"/>
              <w:left w:val="nil"/>
              <w:bottom w:val="nil"/>
              <w:right w:val="nil"/>
            </w:tcBorders>
            <w:shd w:val="clear" w:color="auto" w:fill="FFFFFF"/>
            <w:tcMar>
              <w:top w:w="100" w:type="dxa"/>
              <w:left w:w="120" w:type="dxa"/>
              <w:bottom w:w="100" w:type="dxa"/>
              <w:right w:w="100" w:type="dxa"/>
            </w:tcMar>
            <w:vAlign w:val="center"/>
          </w:tcPr>
          <w:p w14:paraId="3429BC27">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C3</w:t>
            </w:r>
          </w:p>
        </w:tc>
        <w:tc>
          <w:tcPr>
            <w:tcW w:w="2711" w:type="pct"/>
            <w:tcBorders>
              <w:top w:val="nil"/>
              <w:left w:val="nil"/>
              <w:bottom w:val="nil"/>
              <w:right w:val="nil"/>
            </w:tcBorders>
            <w:shd w:val="clear" w:color="auto" w:fill="FFFFFF"/>
            <w:tcMar>
              <w:top w:w="100" w:type="dxa"/>
              <w:left w:w="120" w:type="dxa"/>
              <w:bottom w:w="100" w:type="dxa"/>
              <w:right w:w="100" w:type="dxa"/>
            </w:tcMar>
            <w:vAlign w:val="center"/>
          </w:tcPr>
          <w:p w14:paraId="4023E787">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我理解</w:t>
            </w:r>
            <w:r>
              <w:rPr>
                <w:rFonts w:hint="eastAsia" w:ascii="Times New Roman" w:hAnsi="Times New Roman" w:eastAsia="宋体" w:cs="方正仿宋_GB2312"/>
                <w:color w:val="000000"/>
                <w:highlight w:val="none"/>
                <w:lang w:eastAsia="zh-CN"/>
              </w:rPr>
              <w:t>住房信托养老</w:t>
            </w:r>
            <w:r>
              <w:rPr>
                <w:rFonts w:hint="eastAsia" w:ascii="Times New Roman" w:hAnsi="Times New Roman" w:eastAsia="宋体" w:cs="方正仿宋_GB2312"/>
                <w:color w:val="000000"/>
                <w:highlight w:val="none"/>
              </w:rPr>
              <w:t>可以在本人失能后，按约定管理房产并支付养老、医疗和照护费用</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3C760B32">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17985F3F">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4B8AC4CF">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25AD19A2">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7CBD2CEC">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r>
      <w:tr w14:paraId="3BAB6B7A">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rPr>
        <w:tc>
          <w:tcPr>
            <w:tcW w:w="360" w:type="pct"/>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14E7FCB7">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C4</w:t>
            </w:r>
          </w:p>
        </w:tc>
        <w:tc>
          <w:tcPr>
            <w:tcW w:w="2711" w:type="pct"/>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22D6C835">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我能够分清</w:t>
            </w:r>
            <w:r>
              <w:rPr>
                <w:rFonts w:hint="eastAsia" w:ascii="Times New Roman" w:hAnsi="Times New Roman" w:eastAsia="宋体" w:cs="方正仿宋_GB2312"/>
                <w:color w:val="000000"/>
                <w:highlight w:val="none"/>
                <w:lang w:eastAsia="zh-CN"/>
              </w:rPr>
              <w:t>住房信托养老</w:t>
            </w:r>
            <w:r>
              <w:rPr>
                <w:rFonts w:hint="eastAsia" w:ascii="Times New Roman" w:hAnsi="Times New Roman" w:eastAsia="宋体" w:cs="方正仿宋_GB2312"/>
                <w:color w:val="000000"/>
                <w:highlight w:val="none"/>
              </w:rPr>
              <w:t>与保险反向抵押以房养老的主要区别</w:t>
            </w:r>
          </w:p>
        </w:tc>
        <w:tc>
          <w:tcPr>
            <w:tcW w:w="385" w:type="pct"/>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24CB626C">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385" w:type="pct"/>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298B9E2B">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385" w:type="pct"/>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6C3F9A0B">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385" w:type="pct"/>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5F0585F4">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385" w:type="pct"/>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71F0BDBA">
            <w:pPr>
              <w:pStyle w:val="7"/>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r>
      <w:bookmarkEnd w:id="8"/>
      <w:bookmarkEnd w:id="10"/>
      <w:bookmarkEnd w:id="11"/>
    </w:tbl>
    <w:p w14:paraId="6208BFA8">
      <w:pPr>
        <w:pStyle w:val="2"/>
        <w:spacing w:after="192"/>
        <w:rPr>
          <w:rFonts w:ascii="Times New Roman" w:hAnsi="Times New Roman" w:eastAsia="宋体"/>
          <w:highlight w:val="none"/>
        </w:rPr>
      </w:pPr>
      <w:bookmarkStart w:id="13" w:name="四对以房养老模式认知"/>
      <w:r>
        <w:rPr>
          <w:rFonts w:hint="eastAsia"/>
          <w:highlight w:val="none"/>
        </w:rPr>
        <w:t>意愿二次调查</w:t>
      </w:r>
    </w:p>
    <w:p w14:paraId="04AD8D8A">
      <w:pPr>
        <w:pStyle w:val="4"/>
        <w:spacing w:before="288" w:after="192"/>
        <w:rPr>
          <w:rFonts w:ascii="Times New Roman" w:hAnsi="Times New Roman" w:eastAsia="宋体" w:cs="方正仿宋_GB2312"/>
          <w:highlight w:val="none"/>
        </w:rPr>
      </w:pPr>
      <w:bookmarkStart w:id="14" w:name="若将房产装入养老信托您最看重哪项功能可多选"/>
      <w:r>
        <w:rPr>
          <w:rFonts w:hint="eastAsia" w:ascii="Times New Roman" w:hAnsi="Times New Roman" w:eastAsia="宋体" w:cs="方正仿宋_GB2312"/>
          <w:highlight w:val="none"/>
          <w:lang w:eastAsia="zh-CN"/>
        </w:rPr>
        <w:t>住房信托养老</w:t>
      </w:r>
      <w:r>
        <w:rPr>
          <w:rFonts w:hint="eastAsia" w:ascii="Times New Roman" w:hAnsi="Times New Roman" w:eastAsia="宋体" w:cs="方正仿宋_GB2312"/>
          <w:highlight w:val="none"/>
        </w:rPr>
        <w:t>接受意愿（W）</w:t>
      </w:r>
    </w:p>
    <w:p w14:paraId="71D686C4">
      <w:pPr>
        <w:spacing w:after="48"/>
        <w:rPr>
          <w:rFonts w:hint="eastAsia"/>
          <w:highlight w:val="none"/>
        </w:rPr>
      </w:pPr>
      <w:r>
        <w:rPr>
          <w:rFonts w:ascii="宋体" w:hAnsi="宋体" w:eastAsia="宋体" w:cs="宋体"/>
          <w:highlight w:val="none"/>
        </w:rPr>
        <w:t>1=完全不同意，2=比较不同意，3=一般，4=比较同意，5=完全同意。</w:t>
      </w:r>
    </w:p>
    <w:tbl>
      <w:tblPr>
        <w:tblStyle w:val="32"/>
        <w:tblW w:w="9720" w:type="dxa"/>
        <w:tblInd w:w="120" w:type="dxa"/>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Layout w:type="fixed"/>
        <w:tblCellMar>
          <w:top w:w="0" w:type="dxa"/>
          <w:left w:w="108" w:type="dxa"/>
          <w:bottom w:w="0" w:type="dxa"/>
          <w:right w:w="108" w:type="dxa"/>
        </w:tblCellMar>
      </w:tblPr>
      <w:tblGrid>
        <w:gridCol w:w="700"/>
        <w:gridCol w:w="5270"/>
        <w:gridCol w:w="750"/>
        <w:gridCol w:w="750"/>
        <w:gridCol w:w="750"/>
        <w:gridCol w:w="750"/>
        <w:gridCol w:w="750"/>
      </w:tblGrid>
      <w:tr w14:paraId="4CB0C970">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blHeader/>
        </w:trPr>
        <w:tc>
          <w:tcPr>
            <w:tcW w:w="700" w:type="dxa"/>
            <w:tcBorders>
              <w:top w:val="single" w:color="000000" w:sz="12" w:space="0"/>
              <w:left w:val="nil"/>
              <w:bottom w:val="single" w:color="000000" w:sz="4" w:space="0"/>
              <w:right w:val="nil"/>
              <w:tl2br w:val="nil"/>
            </w:tcBorders>
            <w:shd w:val="clear" w:color="auto" w:fill="FFFFFF"/>
            <w:tcMar>
              <w:top w:w="100" w:type="dxa"/>
              <w:left w:w="120" w:type="dxa"/>
              <w:bottom w:w="100" w:type="dxa"/>
              <w:right w:w="100" w:type="dxa"/>
            </w:tcMar>
            <w:vAlign w:val="center"/>
          </w:tcPr>
          <w:p w14:paraId="111BA421">
            <w:pPr>
              <w:spacing w:after="48"/>
              <w:rPr>
                <w:color w:val="000000"/>
                <w:highlight w:val="none"/>
              </w:rPr>
            </w:pPr>
            <w:r>
              <w:rPr>
                <w:rFonts w:hint="eastAsia"/>
                <w:color w:val="000000"/>
                <w:highlight w:val="none"/>
              </w:rPr>
              <w:t>编码</w:t>
            </w:r>
          </w:p>
        </w:tc>
        <w:tc>
          <w:tcPr>
            <w:tcW w:w="5270" w:type="dxa"/>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6C7433EB">
            <w:pPr>
              <w:spacing w:after="48"/>
              <w:rPr>
                <w:color w:val="000000"/>
                <w:highlight w:val="none"/>
              </w:rPr>
            </w:pPr>
            <w:r>
              <w:rPr>
                <w:rFonts w:hint="eastAsia"/>
                <w:color w:val="000000"/>
                <w:highlight w:val="none"/>
              </w:rPr>
              <w:t>陈述</w:t>
            </w:r>
          </w:p>
        </w:tc>
        <w:tc>
          <w:tcPr>
            <w:tcW w:w="750" w:type="dxa"/>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40F8A579">
            <w:pPr>
              <w:spacing w:after="48"/>
              <w:rPr>
                <w:color w:val="000000"/>
                <w:highlight w:val="none"/>
              </w:rPr>
            </w:pPr>
            <w:r>
              <w:rPr>
                <w:rFonts w:hint="eastAsia"/>
                <w:color w:val="000000"/>
                <w:highlight w:val="none"/>
              </w:rPr>
              <w:t>1</w:t>
            </w:r>
          </w:p>
        </w:tc>
        <w:tc>
          <w:tcPr>
            <w:tcW w:w="750" w:type="dxa"/>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1DF0EA67">
            <w:pPr>
              <w:spacing w:after="48"/>
              <w:rPr>
                <w:color w:val="000000"/>
                <w:highlight w:val="none"/>
              </w:rPr>
            </w:pPr>
            <w:r>
              <w:rPr>
                <w:rFonts w:hint="eastAsia"/>
                <w:color w:val="000000"/>
                <w:highlight w:val="none"/>
              </w:rPr>
              <w:t>2</w:t>
            </w:r>
          </w:p>
        </w:tc>
        <w:tc>
          <w:tcPr>
            <w:tcW w:w="750" w:type="dxa"/>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3E5D23EC">
            <w:pPr>
              <w:spacing w:after="48"/>
              <w:rPr>
                <w:color w:val="000000"/>
                <w:highlight w:val="none"/>
              </w:rPr>
            </w:pPr>
            <w:r>
              <w:rPr>
                <w:rFonts w:hint="eastAsia"/>
                <w:color w:val="000000"/>
                <w:highlight w:val="none"/>
              </w:rPr>
              <w:t>3</w:t>
            </w:r>
          </w:p>
        </w:tc>
        <w:tc>
          <w:tcPr>
            <w:tcW w:w="750" w:type="dxa"/>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1637D88C">
            <w:pPr>
              <w:spacing w:after="48"/>
              <w:rPr>
                <w:color w:val="000000"/>
                <w:highlight w:val="none"/>
              </w:rPr>
            </w:pPr>
            <w:r>
              <w:rPr>
                <w:rFonts w:hint="eastAsia"/>
                <w:color w:val="000000"/>
                <w:highlight w:val="none"/>
              </w:rPr>
              <w:t>4</w:t>
            </w:r>
          </w:p>
        </w:tc>
        <w:tc>
          <w:tcPr>
            <w:tcW w:w="750" w:type="dxa"/>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777B3518">
            <w:pPr>
              <w:spacing w:after="48"/>
              <w:rPr>
                <w:color w:val="000000"/>
                <w:highlight w:val="none"/>
              </w:rPr>
            </w:pPr>
            <w:r>
              <w:rPr>
                <w:rFonts w:hint="eastAsia"/>
                <w:color w:val="000000"/>
                <w:highlight w:val="none"/>
              </w:rPr>
              <w:t>5</w:t>
            </w:r>
          </w:p>
        </w:tc>
      </w:tr>
      <w:tr w14:paraId="13692340">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rPr>
        <w:tc>
          <w:tcPr>
            <w:tcW w:w="700" w:type="dxa"/>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352CA0EF">
            <w:pPr>
              <w:spacing w:after="48"/>
              <w:rPr>
                <w:color w:val="000000"/>
                <w:highlight w:val="none"/>
              </w:rPr>
            </w:pPr>
            <w:r>
              <w:rPr>
                <w:rFonts w:hint="eastAsia"/>
                <w:color w:val="000000"/>
                <w:highlight w:val="none"/>
              </w:rPr>
              <w:t>W1</w:t>
            </w:r>
          </w:p>
        </w:tc>
        <w:tc>
          <w:tcPr>
            <w:tcW w:w="5270" w:type="dxa"/>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0C26C319">
            <w:pPr>
              <w:spacing w:after="48"/>
              <w:rPr>
                <w:color w:val="000000"/>
                <w:highlight w:val="none"/>
              </w:rPr>
            </w:pPr>
            <w:r>
              <w:rPr>
                <w:rFonts w:hint="eastAsia"/>
                <w:color w:val="000000"/>
                <w:highlight w:val="none"/>
              </w:rPr>
              <w:t>我愿意进一步了解</w:t>
            </w:r>
            <w:r>
              <w:rPr>
                <w:rFonts w:hint="eastAsia"/>
                <w:color w:val="000000"/>
                <w:highlight w:val="none"/>
                <w:lang w:eastAsia="zh-CN"/>
              </w:rPr>
              <w:t>住房信托养老</w:t>
            </w:r>
            <w:r>
              <w:rPr>
                <w:rFonts w:hint="eastAsia"/>
                <w:color w:val="000000"/>
                <w:highlight w:val="none"/>
              </w:rPr>
              <w:t>相关产品</w:t>
            </w:r>
          </w:p>
        </w:tc>
        <w:tc>
          <w:tcPr>
            <w:tcW w:w="750" w:type="dxa"/>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46175A7E">
            <w:pPr>
              <w:spacing w:after="48"/>
              <w:rPr>
                <w:color w:val="000000"/>
                <w:highlight w:val="none"/>
              </w:rPr>
            </w:pPr>
            <w:r>
              <w:rPr>
                <w:rFonts w:hint="eastAsia"/>
                <w:color w:val="000000"/>
                <w:highlight w:val="none"/>
              </w:rPr>
              <w:t>□</w:t>
            </w:r>
          </w:p>
        </w:tc>
        <w:tc>
          <w:tcPr>
            <w:tcW w:w="750" w:type="dxa"/>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08F76766">
            <w:pPr>
              <w:spacing w:after="48"/>
              <w:rPr>
                <w:color w:val="000000"/>
                <w:highlight w:val="none"/>
              </w:rPr>
            </w:pPr>
            <w:r>
              <w:rPr>
                <w:rFonts w:hint="eastAsia"/>
                <w:color w:val="000000"/>
                <w:highlight w:val="none"/>
              </w:rPr>
              <w:t>□</w:t>
            </w:r>
          </w:p>
        </w:tc>
        <w:tc>
          <w:tcPr>
            <w:tcW w:w="750" w:type="dxa"/>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16465C72">
            <w:pPr>
              <w:spacing w:after="48"/>
              <w:rPr>
                <w:color w:val="000000"/>
                <w:highlight w:val="none"/>
              </w:rPr>
            </w:pPr>
            <w:r>
              <w:rPr>
                <w:rFonts w:hint="eastAsia"/>
                <w:color w:val="000000"/>
                <w:highlight w:val="none"/>
              </w:rPr>
              <w:t>□</w:t>
            </w:r>
          </w:p>
        </w:tc>
        <w:tc>
          <w:tcPr>
            <w:tcW w:w="750" w:type="dxa"/>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24553138">
            <w:pPr>
              <w:spacing w:after="48"/>
              <w:rPr>
                <w:color w:val="000000"/>
                <w:highlight w:val="none"/>
              </w:rPr>
            </w:pPr>
            <w:r>
              <w:rPr>
                <w:rFonts w:hint="eastAsia"/>
                <w:color w:val="000000"/>
                <w:highlight w:val="none"/>
              </w:rPr>
              <w:t>□</w:t>
            </w:r>
          </w:p>
        </w:tc>
        <w:tc>
          <w:tcPr>
            <w:tcW w:w="750" w:type="dxa"/>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734E06D6">
            <w:pPr>
              <w:spacing w:after="48"/>
              <w:rPr>
                <w:color w:val="000000"/>
                <w:highlight w:val="none"/>
              </w:rPr>
            </w:pPr>
            <w:r>
              <w:rPr>
                <w:rFonts w:hint="eastAsia"/>
                <w:color w:val="000000"/>
                <w:highlight w:val="none"/>
              </w:rPr>
              <w:t>□</w:t>
            </w:r>
          </w:p>
        </w:tc>
      </w:tr>
      <w:tr w14:paraId="07565F0F">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rPr>
        <w:tc>
          <w:tcPr>
            <w:tcW w:w="700" w:type="dxa"/>
            <w:tcBorders>
              <w:top w:val="nil"/>
              <w:left w:val="nil"/>
              <w:bottom w:val="nil"/>
              <w:right w:val="nil"/>
            </w:tcBorders>
            <w:shd w:val="clear" w:color="auto" w:fill="FFFFFF"/>
            <w:tcMar>
              <w:top w:w="100" w:type="dxa"/>
              <w:left w:w="120" w:type="dxa"/>
              <w:bottom w:w="100" w:type="dxa"/>
              <w:right w:w="100" w:type="dxa"/>
            </w:tcMar>
            <w:vAlign w:val="center"/>
          </w:tcPr>
          <w:p w14:paraId="437A0A1E">
            <w:pPr>
              <w:spacing w:after="48"/>
              <w:rPr>
                <w:color w:val="000000"/>
                <w:highlight w:val="none"/>
              </w:rPr>
            </w:pPr>
            <w:r>
              <w:rPr>
                <w:rFonts w:hint="eastAsia"/>
                <w:color w:val="000000"/>
                <w:highlight w:val="none"/>
              </w:rPr>
              <w:t>W2</w:t>
            </w:r>
          </w:p>
        </w:tc>
        <w:tc>
          <w:tcPr>
            <w:tcW w:w="5270" w:type="dxa"/>
            <w:tcBorders>
              <w:top w:val="nil"/>
              <w:left w:val="nil"/>
              <w:bottom w:val="nil"/>
              <w:right w:val="nil"/>
            </w:tcBorders>
            <w:shd w:val="clear" w:color="auto" w:fill="FFFFFF"/>
            <w:tcMar>
              <w:top w:w="100" w:type="dxa"/>
              <w:left w:w="120" w:type="dxa"/>
              <w:bottom w:w="100" w:type="dxa"/>
              <w:right w:w="100" w:type="dxa"/>
            </w:tcMar>
            <w:vAlign w:val="center"/>
          </w:tcPr>
          <w:p w14:paraId="3BE2FFC2">
            <w:pPr>
              <w:spacing w:after="48"/>
              <w:rPr>
                <w:color w:val="000000"/>
                <w:highlight w:val="none"/>
              </w:rPr>
            </w:pPr>
            <w:r>
              <w:rPr>
                <w:rFonts w:ascii="宋体" w:hAnsi="宋体" w:eastAsia="宋体" w:cs="宋体"/>
                <w:highlight w:val="none"/>
              </w:rPr>
              <w:t>如果服务费用、合同条款和退出安排清晰合理，我愿意考虑由信托机构按约定管理房产的出租、维修</w:t>
            </w:r>
            <w:r>
              <w:rPr>
                <w:rStyle w:val="40"/>
                <w:rFonts w:hint="eastAsia" w:ascii="宋体" w:hAnsi="宋体" w:eastAsia="宋体" w:cs="宋体"/>
                <w:color w:val="auto"/>
                <w:sz w:val="24"/>
                <w:szCs w:val="24"/>
                <w:highlight w:val="none"/>
                <w:lang w:eastAsia="zh-CN"/>
              </w:rPr>
              <w:t>、</w:t>
            </w:r>
            <w:r>
              <w:rPr>
                <w:rStyle w:val="40"/>
                <w:rFonts w:hint="eastAsia" w:ascii="宋体" w:hAnsi="宋体" w:eastAsia="宋体" w:cs="宋体"/>
                <w:color w:val="auto"/>
                <w:sz w:val="24"/>
                <w:szCs w:val="24"/>
                <w:highlight w:val="none"/>
                <w:lang w:val="en-US" w:eastAsia="zh-CN"/>
              </w:rPr>
              <w:t>出售</w:t>
            </w:r>
            <w:r>
              <w:rPr>
                <w:rFonts w:ascii="宋体" w:hAnsi="宋体" w:eastAsia="宋体" w:cs="宋体"/>
                <w:highlight w:val="none"/>
              </w:rPr>
              <w:t>等事务。</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0E7A8DAC">
            <w:pPr>
              <w:spacing w:after="48"/>
              <w:rPr>
                <w:color w:val="000000"/>
                <w:highlight w:val="none"/>
              </w:rPr>
            </w:pPr>
            <w:r>
              <w:rPr>
                <w:rFonts w:hint="eastAsia"/>
                <w:color w:val="000000"/>
                <w:highlight w:val="none"/>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0E99AAF2">
            <w:pPr>
              <w:spacing w:after="48"/>
              <w:rPr>
                <w:color w:val="000000"/>
                <w:highlight w:val="none"/>
              </w:rPr>
            </w:pPr>
            <w:r>
              <w:rPr>
                <w:rFonts w:hint="eastAsia"/>
                <w:color w:val="000000"/>
                <w:highlight w:val="none"/>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383FC6E1">
            <w:pPr>
              <w:spacing w:after="48"/>
              <w:rPr>
                <w:color w:val="000000"/>
                <w:highlight w:val="none"/>
              </w:rPr>
            </w:pPr>
            <w:r>
              <w:rPr>
                <w:rFonts w:hint="eastAsia"/>
                <w:color w:val="000000"/>
                <w:highlight w:val="none"/>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01BD6BBA">
            <w:pPr>
              <w:spacing w:after="48"/>
              <w:rPr>
                <w:color w:val="000000"/>
                <w:highlight w:val="none"/>
              </w:rPr>
            </w:pPr>
            <w:r>
              <w:rPr>
                <w:rFonts w:hint="eastAsia"/>
                <w:color w:val="000000"/>
                <w:highlight w:val="none"/>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5ADA64B5">
            <w:pPr>
              <w:spacing w:after="48"/>
              <w:rPr>
                <w:color w:val="000000"/>
                <w:highlight w:val="none"/>
              </w:rPr>
            </w:pPr>
            <w:r>
              <w:rPr>
                <w:rFonts w:hint="eastAsia"/>
                <w:color w:val="000000"/>
                <w:highlight w:val="none"/>
              </w:rPr>
              <w:t>□</w:t>
            </w:r>
          </w:p>
        </w:tc>
      </w:tr>
      <w:tr w14:paraId="6EFB574D">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rPr>
        <w:tc>
          <w:tcPr>
            <w:tcW w:w="700" w:type="dxa"/>
            <w:tcBorders>
              <w:top w:val="nil"/>
              <w:left w:val="nil"/>
              <w:bottom w:val="nil"/>
              <w:right w:val="nil"/>
            </w:tcBorders>
            <w:shd w:val="clear" w:color="auto" w:fill="FFFFFF"/>
            <w:tcMar>
              <w:top w:w="100" w:type="dxa"/>
              <w:left w:w="120" w:type="dxa"/>
              <w:bottom w:w="100" w:type="dxa"/>
              <w:right w:w="100" w:type="dxa"/>
            </w:tcMar>
            <w:vAlign w:val="center"/>
          </w:tcPr>
          <w:p w14:paraId="17896AC3">
            <w:pPr>
              <w:spacing w:after="48"/>
              <w:rPr>
                <w:color w:val="000000"/>
                <w:highlight w:val="none"/>
              </w:rPr>
            </w:pPr>
            <w:r>
              <w:rPr>
                <w:rFonts w:hint="eastAsia"/>
                <w:color w:val="000000"/>
                <w:highlight w:val="none"/>
              </w:rPr>
              <w:t>W3</w:t>
            </w:r>
          </w:p>
        </w:tc>
        <w:tc>
          <w:tcPr>
            <w:tcW w:w="5270" w:type="dxa"/>
            <w:tcBorders>
              <w:top w:val="nil"/>
              <w:left w:val="nil"/>
              <w:bottom w:val="nil"/>
              <w:right w:val="nil"/>
            </w:tcBorders>
            <w:shd w:val="clear" w:color="auto" w:fill="FFFFFF"/>
            <w:tcMar>
              <w:top w:w="100" w:type="dxa"/>
              <w:left w:w="120" w:type="dxa"/>
              <w:bottom w:w="100" w:type="dxa"/>
              <w:right w:w="100" w:type="dxa"/>
            </w:tcMar>
            <w:vAlign w:val="center"/>
          </w:tcPr>
          <w:p w14:paraId="0DD18A0B">
            <w:pPr>
              <w:spacing w:after="48"/>
              <w:rPr>
                <w:color w:val="000000"/>
                <w:highlight w:val="none"/>
              </w:rPr>
            </w:pPr>
            <w:r>
              <w:rPr>
                <w:rFonts w:hint="eastAsia"/>
                <w:color w:val="000000"/>
                <w:highlight w:val="none"/>
                <w:lang w:eastAsia="zh-CN"/>
              </w:rPr>
              <w:t>住房信托养老</w:t>
            </w:r>
            <w:r>
              <w:rPr>
                <w:rFonts w:hint="eastAsia"/>
                <w:color w:val="000000"/>
                <w:highlight w:val="none"/>
              </w:rPr>
              <w:t>兼顾养老开支与身后财产安排，对我有吸引力</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3AA97B3F">
            <w:pPr>
              <w:spacing w:after="48"/>
              <w:rPr>
                <w:color w:val="000000"/>
                <w:highlight w:val="none"/>
              </w:rPr>
            </w:pPr>
            <w:r>
              <w:rPr>
                <w:rFonts w:hint="eastAsia"/>
                <w:color w:val="000000"/>
                <w:highlight w:val="none"/>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12EA0305">
            <w:pPr>
              <w:spacing w:after="48"/>
              <w:rPr>
                <w:color w:val="000000"/>
                <w:highlight w:val="none"/>
              </w:rPr>
            </w:pPr>
            <w:r>
              <w:rPr>
                <w:rFonts w:hint="eastAsia"/>
                <w:color w:val="000000"/>
                <w:highlight w:val="none"/>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36829635">
            <w:pPr>
              <w:spacing w:after="48"/>
              <w:rPr>
                <w:color w:val="000000"/>
                <w:highlight w:val="none"/>
              </w:rPr>
            </w:pPr>
            <w:r>
              <w:rPr>
                <w:rFonts w:hint="eastAsia"/>
                <w:color w:val="000000"/>
                <w:highlight w:val="none"/>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4AC93C5B">
            <w:pPr>
              <w:spacing w:after="48"/>
              <w:rPr>
                <w:color w:val="000000"/>
                <w:highlight w:val="none"/>
              </w:rPr>
            </w:pPr>
            <w:r>
              <w:rPr>
                <w:rFonts w:hint="eastAsia"/>
                <w:color w:val="000000"/>
                <w:highlight w:val="none"/>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251D4561">
            <w:pPr>
              <w:spacing w:after="48"/>
              <w:rPr>
                <w:color w:val="000000"/>
                <w:highlight w:val="none"/>
              </w:rPr>
            </w:pPr>
            <w:r>
              <w:rPr>
                <w:rFonts w:hint="eastAsia"/>
                <w:color w:val="000000"/>
                <w:highlight w:val="none"/>
              </w:rPr>
              <w:t>□</w:t>
            </w:r>
          </w:p>
        </w:tc>
      </w:tr>
      <w:tr w14:paraId="4DA6A173">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rPr>
        <w:tc>
          <w:tcPr>
            <w:tcW w:w="700" w:type="dxa"/>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3E544870">
            <w:pPr>
              <w:spacing w:after="48"/>
              <w:rPr>
                <w:rFonts w:hint="default" w:eastAsiaTheme="minorEastAsia"/>
                <w:color w:val="000000"/>
                <w:highlight w:val="none"/>
                <w:lang w:val="en-US" w:eastAsia="zh-CN"/>
              </w:rPr>
            </w:pPr>
            <w:r>
              <w:rPr>
                <w:rFonts w:hint="eastAsia"/>
                <w:color w:val="000000"/>
                <w:highlight w:val="none"/>
                <w:lang w:val="en-US" w:eastAsia="zh-CN"/>
              </w:rPr>
              <w:t>W4</w:t>
            </w:r>
          </w:p>
        </w:tc>
        <w:tc>
          <w:tcPr>
            <w:tcW w:w="5270" w:type="dxa"/>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6682FA9C">
            <w:pPr>
              <w:spacing w:after="48"/>
              <w:rPr>
                <w:rFonts w:hint="eastAsia"/>
                <w:color w:val="000000"/>
                <w:highlight w:val="none"/>
                <w:lang w:eastAsia="zh-CN"/>
              </w:rPr>
            </w:pPr>
            <w:r>
              <w:rPr>
                <w:rFonts w:hint="eastAsia"/>
              </w:rPr>
              <w:t>我愿意向我的朋友推荐此类</w:t>
            </w:r>
            <w:r>
              <w:rPr>
                <w:rFonts w:hint="eastAsia"/>
                <w:color w:val="000000"/>
                <w:highlight w:val="none"/>
                <w:lang w:eastAsia="zh-CN"/>
              </w:rPr>
              <w:t>住房信托养老</w:t>
            </w:r>
            <w:r>
              <w:rPr>
                <w:rFonts w:hint="eastAsia"/>
              </w:rPr>
              <w:t>产品</w:t>
            </w:r>
          </w:p>
        </w:tc>
        <w:tc>
          <w:tcPr>
            <w:tcW w:w="750" w:type="dxa"/>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6B6A0514">
            <w:pPr>
              <w:spacing w:after="48"/>
              <w:rPr>
                <w:rFonts w:hint="eastAsia" w:asciiTheme="minorHAnsi" w:hAnsiTheme="minorHAnsi" w:eastAsiaTheme="minorEastAsia" w:cstheme="minorBidi"/>
                <w:color w:val="000000"/>
                <w:kern w:val="2"/>
                <w:sz w:val="24"/>
                <w:szCs w:val="24"/>
                <w:highlight w:val="none"/>
                <w:lang w:val="en-US" w:eastAsia="zh-CN" w:bidi="ar-SA"/>
              </w:rPr>
            </w:pPr>
            <w:r>
              <w:rPr>
                <w:rFonts w:hint="eastAsia"/>
                <w:color w:val="000000"/>
                <w:highlight w:val="none"/>
              </w:rPr>
              <w:t>□</w:t>
            </w:r>
          </w:p>
        </w:tc>
        <w:tc>
          <w:tcPr>
            <w:tcW w:w="750" w:type="dxa"/>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2E1AFD00">
            <w:pPr>
              <w:spacing w:after="48"/>
              <w:rPr>
                <w:rFonts w:hint="eastAsia" w:asciiTheme="minorHAnsi" w:hAnsiTheme="minorHAnsi" w:eastAsiaTheme="minorEastAsia" w:cstheme="minorBidi"/>
                <w:color w:val="000000"/>
                <w:kern w:val="2"/>
                <w:sz w:val="24"/>
                <w:szCs w:val="24"/>
                <w:highlight w:val="none"/>
                <w:lang w:val="en-US" w:eastAsia="zh-CN" w:bidi="ar-SA"/>
              </w:rPr>
            </w:pPr>
            <w:r>
              <w:rPr>
                <w:rFonts w:hint="eastAsia"/>
                <w:color w:val="000000"/>
                <w:highlight w:val="none"/>
              </w:rPr>
              <w:t>□</w:t>
            </w:r>
          </w:p>
        </w:tc>
        <w:tc>
          <w:tcPr>
            <w:tcW w:w="750" w:type="dxa"/>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4A20F213">
            <w:pPr>
              <w:spacing w:after="48"/>
              <w:rPr>
                <w:rFonts w:hint="eastAsia" w:asciiTheme="minorHAnsi" w:hAnsiTheme="minorHAnsi" w:eastAsiaTheme="minorEastAsia" w:cstheme="minorBidi"/>
                <w:color w:val="000000"/>
                <w:kern w:val="2"/>
                <w:sz w:val="24"/>
                <w:szCs w:val="24"/>
                <w:highlight w:val="none"/>
                <w:lang w:val="en-US" w:eastAsia="zh-CN" w:bidi="ar-SA"/>
              </w:rPr>
            </w:pPr>
            <w:r>
              <w:rPr>
                <w:rFonts w:hint="eastAsia"/>
                <w:color w:val="000000"/>
                <w:highlight w:val="none"/>
              </w:rPr>
              <w:t>□</w:t>
            </w:r>
          </w:p>
        </w:tc>
        <w:tc>
          <w:tcPr>
            <w:tcW w:w="750" w:type="dxa"/>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2D6D2E33">
            <w:pPr>
              <w:spacing w:after="48"/>
              <w:rPr>
                <w:rFonts w:hint="eastAsia" w:asciiTheme="minorHAnsi" w:hAnsiTheme="minorHAnsi" w:eastAsiaTheme="minorEastAsia" w:cstheme="minorBidi"/>
                <w:color w:val="000000"/>
                <w:kern w:val="2"/>
                <w:sz w:val="24"/>
                <w:szCs w:val="24"/>
                <w:highlight w:val="none"/>
                <w:lang w:val="en-US" w:eastAsia="zh-CN" w:bidi="ar-SA"/>
              </w:rPr>
            </w:pPr>
            <w:r>
              <w:rPr>
                <w:rFonts w:hint="eastAsia"/>
                <w:color w:val="000000"/>
                <w:highlight w:val="none"/>
              </w:rPr>
              <w:t>□</w:t>
            </w:r>
          </w:p>
        </w:tc>
        <w:tc>
          <w:tcPr>
            <w:tcW w:w="750" w:type="dxa"/>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2C5C62A4">
            <w:pPr>
              <w:spacing w:after="48"/>
              <w:rPr>
                <w:rFonts w:hint="eastAsia" w:asciiTheme="minorHAnsi" w:hAnsiTheme="minorHAnsi" w:eastAsiaTheme="minorEastAsia" w:cstheme="minorBidi"/>
                <w:color w:val="000000"/>
                <w:kern w:val="2"/>
                <w:sz w:val="24"/>
                <w:szCs w:val="24"/>
                <w:highlight w:val="none"/>
                <w:lang w:val="en-US" w:eastAsia="zh-CN" w:bidi="ar-SA"/>
              </w:rPr>
            </w:pPr>
            <w:r>
              <w:rPr>
                <w:rFonts w:hint="eastAsia"/>
                <w:color w:val="000000"/>
                <w:highlight w:val="none"/>
              </w:rPr>
              <w:t>□</w:t>
            </w:r>
          </w:p>
        </w:tc>
      </w:tr>
    </w:tbl>
    <w:p w14:paraId="51E92408">
      <w:pPr>
        <w:pStyle w:val="43"/>
        <w:rPr>
          <w:rFonts w:ascii="Times New Roman" w:hAnsi="Times New Roman" w:eastAsia="宋体" w:cs="方正仿宋_GB2312"/>
          <w:highlight w:val="none"/>
        </w:rPr>
      </w:pPr>
    </w:p>
    <w:p w14:paraId="33429EB7">
      <w:pPr>
        <w:pStyle w:val="4"/>
        <w:keepNext w:val="0"/>
        <w:keepLines w:val="0"/>
        <w:widowControl/>
        <w:spacing w:before="288" w:after="192"/>
        <w:rPr>
          <w:highlight w:val="none"/>
        </w:rPr>
      </w:pPr>
      <w:r>
        <w:rPr>
          <w:highlight w:val="none"/>
        </w:rPr>
        <w:t>如果将房产放入</w:t>
      </w:r>
      <w:r>
        <w:rPr>
          <w:rFonts w:hint="eastAsia"/>
          <w:highlight w:val="none"/>
          <w:lang w:eastAsia="zh-CN"/>
        </w:rPr>
        <w:t>住房信托养老</w:t>
      </w:r>
      <w:r>
        <w:rPr>
          <w:highlight w:val="none"/>
        </w:rPr>
        <w:t>，您最希望优先解决哪些问题？（最多选3项）</w:t>
      </w:r>
    </w:p>
    <w:p w14:paraId="1DCF91DF">
      <w:pPr>
        <w:pStyle w:val="29"/>
        <w:widowControl/>
        <w:spacing w:after="48"/>
        <w:rPr>
          <w:highlight w:val="none"/>
        </w:rPr>
      </w:pPr>
      <w:r>
        <w:rPr>
          <w:highlight w:val="none"/>
        </w:rPr>
        <w:t>A. 将房产租金转化为稳定、持续的养老收入，补充退休金或日常生活费用</w:t>
      </w:r>
      <w:r>
        <w:rPr>
          <w:highlight w:val="none"/>
        </w:rPr>
        <w:br w:type="textWrapping"/>
      </w:r>
      <w:r>
        <w:rPr>
          <w:highlight w:val="none"/>
        </w:rPr>
        <w:t>B. 提前安排失能后的房产管理，以及医疗、护理和照护费用的支付</w:t>
      </w:r>
      <w:r>
        <w:rPr>
          <w:highlight w:val="none"/>
        </w:rPr>
        <w:br w:type="textWrapping"/>
      </w:r>
      <w:r>
        <w:rPr>
          <w:highlight w:val="none"/>
        </w:rPr>
        <w:t>C. 保障本人长期或终身居住，同时盘活房产价值</w:t>
      </w:r>
      <w:r>
        <w:rPr>
          <w:highlight w:val="none"/>
        </w:rPr>
        <w:br w:type="textWrapping"/>
      </w:r>
      <w:r>
        <w:rPr>
          <w:highlight w:val="none"/>
        </w:rPr>
        <w:t>D. 按照本人意愿，将身后剩余房产留给指定子女或家属，减少继承纠纷</w:t>
      </w:r>
      <w:r>
        <w:rPr>
          <w:highlight w:val="none"/>
        </w:rPr>
        <w:br w:type="textWrapping"/>
      </w:r>
      <w:r>
        <w:rPr>
          <w:highlight w:val="none"/>
        </w:rPr>
        <w:t>E. 降低房产被不当处置的风险，减少家庭财产纠纷</w:t>
      </w:r>
      <w:r>
        <w:rPr>
          <w:highlight w:val="none"/>
        </w:rPr>
        <w:br w:type="textWrapping"/>
      </w:r>
      <w:r>
        <w:rPr>
          <w:highlight w:val="none"/>
        </w:rPr>
        <w:t>F. 为需要长期照护的特殊家庭成员预留生活保障</w:t>
      </w:r>
      <w:r>
        <w:rPr>
          <w:highlight w:val="none"/>
        </w:rPr>
        <w:br w:type="textWrapping"/>
      </w:r>
      <w:r>
        <w:rPr>
          <w:highlight w:val="none"/>
        </w:rPr>
        <w:t>G. 减轻本人或家属管理房屋和财产的负担</w:t>
      </w:r>
      <w:r>
        <w:rPr>
          <w:highlight w:val="none"/>
        </w:rPr>
        <w:br w:type="textWrapping"/>
      </w:r>
      <w:r>
        <w:rPr>
          <w:highlight w:val="none"/>
        </w:rPr>
        <w:t>H. 暂时没有明确需求，以上都不是我最关心的</w:t>
      </w:r>
      <w:r>
        <w:rPr>
          <w:highlight w:val="none"/>
        </w:rPr>
        <w:br w:type="textWrapping"/>
      </w:r>
      <w:r>
        <w:rPr>
          <w:highlight w:val="none"/>
        </w:rPr>
        <w:t>I. 其他：________</w:t>
      </w:r>
    </w:p>
    <w:bookmarkEnd w:id="14"/>
    <w:p w14:paraId="3F1BE51D">
      <w:pPr>
        <w:pStyle w:val="4"/>
        <w:spacing w:before="288" w:after="192"/>
        <w:rPr>
          <w:highlight w:val="none"/>
        </w:rPr>
      </w:pPr>
      <w:bookmarkStart w:id="15" w:name="您是否能够接受房产交由信托机构专业托管运营出租维修租金归集单选"/>
      <w:r>
        <w:rPr>
          <w:rFonts w:hint="eastAsia"/>
          <w:highlight w:val="none"/>
        </w:rPr>
        <w:t>制度信任（T）</w:t>
      </w:r>
    </w:p>
    <w:p w14:paraId="00091C80">
      <w:pPr>
        <w:spacing w:after="48"/>
        <w:rPr>
          <w:rFonts w:hint="eastAsia"/>
          <w:highlight w:val="none"/>
        </w:rPr>
      </w:pPr>
      <w:r>
        <w:rPr>
          <w:highlight w:val="none"/>
        </w:rPr>
        <w:t>1=完全不同意，2=比较不同意，3=一般，4=比较同意，5=完全同意。</w:t>
      </w:r>
    </w:p>
    <w:tbl>
      <w:tblPr>
        <w:tblStyle w:val="32"/>
        <w:tblW w:w="9720" w:type="dxa"/>
        <w:tblInd w:w="120" w:type="dxa"/>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Layout w:type="fixed"/>
        <w:tblCellMar>
          <w:top w:w="0" w:type="dxa"/>
          <w:left w:w="108" w:type="dxa"/>
          <w:bottom w:w="0" w:type="dxa"/>
          <w:right w:w="108" w:type="dxa"/>
        </w:tblCellMar>
      </w:tblPr>
      <w:tblGrid>
        <w:gridCol w:w="700"/>
        <w:gridCol w:w="5270"/>
        <w:gridCol w:w="750"/>
        <w:gridCol w:w="750"/>
        <w:gridCol w:w="750"/>
        <w:gridCol w:w="750"/>
        <w:gridCol w:w="750"/>
      </w:tblGrid>
      <w:tr w14:paraId="0D0BC382">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blHeader/>
        </w:trPr>
        <w:tc>
          <w:tcPr>
            <w:tcW w:w="700" w:type="dxa"/>
            <w:tcBorders>
              <w:top w:val="single" w:color="000000" w:sz="12" w:space="0"/>
              <w:left w:val="nil"/>
              <w:bottom w:val="single" w:color="000000" w:sz="4" w:space="0"/>
              <w:right w:val="nil"/>
              <w:tl2br w:val="nil"/>
            </w:tcBorders>
            <w:shd w:val="clear" w:color="auto" w:fill="FFFFFF"/>
            <w:tcMar>
              <w:top w:w="100" w:type="dxa"/>
              <w:left w:w="120" w:type="dxa"/>
              <w:bottom w:w="100" w:type="dxa"/>
              <w:right w:w="100" w:type="dxa"/>
            </w:tcMar>
            <w:vAlign w:val="center"/>
          </w:tcPr>
          <w:p w14:paraId="2C315FDB">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编码</w:t>
            </w:r>
          </w:p>
        </w:tc>
        <w:tc>
          <w:tcPr>
            <w:tcW w:w="5270" w:type="dxa"/>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7D37119F">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陈述</w:t>
            </w:r>
          </w:p>
        </w:tc>
        <w:tc>
          <w:tcPr>
            <w:tcW w:w="750" w:type="dxa"/>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44AC0263">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1</w:t>
            </w:r>
          </w:p>
        </w:tc>
        <w:tc>
          <w:tcPr>
            <w:tcW w:w="750" w:type="dxa"/>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15E47319">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2</w:t>
            </w:r>
          </w:p>
        </w:tc>
        <w:tc>
          <w:tcPr>
            <w:tcW w:w="750" w:type="dxa"/>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78204578">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3</w:t>
            </w:r>
          </w:p>
        </w:tc>
        <w:tc>
          <w:tcPr>
            <w:tcW w:w="750" w:type="dxa"/>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09160010">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4</w:t>
            </w:r>
          </w:p>
        </w:tc>
        <w:tc>
          <w:tcPr>
            <w:tcW w:w="750" w:type="dxa"/>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2C0D15D8">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5</w:t>
            </w:r>
          </w:p>
        </w:tc>
      </w:tr>
      <w:tr w14:paraId="0DB6DFF1">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rPr>
        <w:tc>
          <w:tcPr>
            <w:tcW w:w="700" w:type="dxa"/>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17580302">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T1</w:t>
            </w:r>
          </w:p>
        </w:tc>
        <w:tc>
          <w:tcPr>
            <w:tcW w:w="5270" w:type="dxa"/>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267820B8">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我相信依法设立并接受监管的信托机构会按照合同管理相关财产</w:t>
            </w:r>
          </w:p>
        </w:tc>
        <w:tc>
          <w:tcPr>
            <w:tcW w:w="750" w:type="dxa"/>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698C0723">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750" w:type="dxa"/>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3BFAB0D1">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750" w:type="dxa"/>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1B5E195F">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750" w:type="dxa"/>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04000404">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750" w:type="dxa"/>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0FA6D144">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r>
      <w:tr w14:paraId="58FDF886">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rPr>
        <w:tc>
          <w:tcPr>
            <w:tcW w:w="700" w:type="dxa"/>
            <w:tcBorders>
              <w:top w:val="nil"/>
              <w:left w:val="nil"/>
              <w:bottom w:val="nil"/>
              <w:right w:val="nil"/>
            </w:tcBorders>
            <w:shd w:val="clear" w:color="auto" w:fill="FFFFFF"/>
            <w:tcMar>
              <w:top w:w="100" w:type="dxa"/>
              <w:left w:w="120" w:type="dxa"/>
              <w:bottom w:w="100" w:type="dxa"/>
              <w:right w:w="100" w:type="dxa"/>
            </w:tcMar>
            <w:vAlign w:val="center"/>
          </w:tcPr>
          <w:p w14:paraId="3BB9E9E8">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T2</w:t>
            </w:r>
          </w:p>
        </w:tc>
        <w:tc>
          <w:tcPr>
            <w:tcW w:w="5270" w:type="dxa"/>
            <w:tcBorders>
              <w:top w:val="nil"/>
              <w:left w:val="nil"/>
              <w:bottom w:val="nil"/>
              <w:right w:val="nil"/>
            </w:tcBorders>
            <w:shd w:val="clear" w:color="auto" w:fill="FFFFFF"/>
            <w:tcMar>
              <w:top w:w="100" w:type="dxa"/>
              <w:left w:w="120" w:type="dxa"/>
              <w:bottom w:w="100" w:type="dxa"/>
              <w:right w:w="100" w:type="dxa"/>
            </w:tcMar>
            <w:vAlign w:val="center"/>
          </w:tcPr>
          <w:p w14:paraId="664F3C73">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清晰的信息披露、定期账单和第三方监督会增强我对</w:t>
            </w:r>
            <w:r>
              <w:rPr>
                <w:rFonts w:hint="eastAsia" w:ascii="Times New Roman" w:hAnsi="Times New Roman" w:eastAsia="宋体" w:cs="方正仿宋_GB2312"/>
                <w:color w:val="000000"/>
                <w:highlight w:val="none"/>
                <w:lang w:eastAsia="zh-CN"/>
              </w:rPr>
              <w:t>住房信托养老</w:t>
            </w:r>
            <w:r>
              <w:rPr>
                <w:rFonts w:hint="eastAsia" w:ascii="Times New Roman" w:hAnsi="Times New Roman" w:eastAsia="宋体" w:cs="方正仿宋_GB2312"/>
                <w:color w:val="000000"/>
                <w:highlight w:val="none"/>
              </w:rPr>
              <w:t>的信任</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08CEF972">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074452F3">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632EE128">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1880B42B">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1C8C9A08">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r>
      <w:tr w14:paraId="6E4AEB16">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rPr>
        <w:tc>
          <w:tcPr>
            <w:tcW w:w="700" w:type="dxa"/>
            <w:tcBorders>
              <w:top w:val="nil"/>
              <w:left w:val="nil"/>
              <w:bottom w:val="nil"/>
              <w:right w:val="nil"/>
            </w:tcBorders>
            <w:shd w:val="clear" w:color="auto" w:fill="FFFFFF"/>
            <w:tcMar>
              <w:top w:w="100" w:type="dxa"/>
              <w:left w:w="120" w:type="dxa"/>
              <w:bottom w:w="100" w:type="dxa"/>
              <w:right w:w="100" w:type="dxa"/>
            </w:tcMar>
            <w:vAlign w:val="center"/>
          </w:tcPr>
          <w:p w14:paraId="223421CB">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T3</w:t>
            </w:r>
          </w:p>
        </w:tc>
        <w:tc>
          <w:tcPr>
            <w:tcW w:w="5270" w:type="dxa"/>
            <w:tcBorders>
              <w:top w:val="nil"/>
              <w:left w:val="nil"/>
              <w:bottom w:val="nil"/>
              <w:right w:val="nil"/>
            </w:tcBorders>
            <w:shd w:val="clear" w:color="auto" w:fill="FFFFFF"/>
            <w:tcMar>
              <w:top w:w="100" w:type="dxa"/>
              <w:left w:w="120" w:type="dxa"/>
              <w:bottom w:w="100" w:type="dxa"/>
              <w:right w:w="100" w:type="dxa"/>
            </w:tcMar>
            <w:vAlign w:val="center"/>
          </w:tcPr>
          <w:p w14:paraId="45013EEA">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明确的投诉、争议解决和损失救济机制会增强我办理</w:t>
            </w:r>
            <w:r>
              <w:rPr>
                <w:rFonts w:hint="eastAsia" w:ascii="Times New Roman" w:hAnsi="Times New Roman" w:eastAsia="宋体" w:cs="方正仿宋_GB2312"/>
                <w:color w:val="000000"/>
                <w:highlight w:val="none"/>
                <w:lang w:eastAsia="zh-CN"/>
              </w:rPr>
              <w:t>住房信托养老</w:t>
            </w:r>
            <w:r>
              <w:rPr>
                <w:rFonts w:hint="eastAsia" w:ascii="Times New Roman" w:hAnsi="Times New Roman" w:eastAsia="宋体" w:cs="方正仿宋_GB2312"/>
                <w:color w:val="000000"/>
                <w:highlight w:val="none"/>
              </w:rPr>
              <w:t>的信心</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5BD76C80">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726A4E01">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733F5E97">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611CCC27">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28D0D367">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r>
      <w:tr w14:paraId="74E05E09">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rPr>
        <w:tc>
          <w:tcPr>
            <w:tcW w:w="700" w:type="dxa"/>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4B298E92">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T4</w:t>
            </w:r>
          </w:p>
        </w:tc>
        <w:tc>
          <w:tcPr>
            <w:tcW w:w="5270" w:type="dxa"/>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144F6051">
            <w:pPr>
              <w:pStyle w:val="43"/>
              <w:widowControl/>
              <w:rPr>
                <w:rFonts w:ascii="Times New Roman" w:hAnsi="Times New Roman" w:eastAsia="宋体" w:cs="方正仿宋_GB2312"/>
                <w:color w:val="000000"/>
                <w:highlight w:val="none"/>
              </w:rPr>
            </w:pPr>
            <w:r>
              <w:rPr>
                <w:rFonts w:ascii="宋体" w:hAnsi="宋体" w:eastAsia="宋体" w:cs="宋体"/>
                <w:highlight w:val="none"/>
              </w:rPr>
              <w:t>我相信，在合同、信息披露和监管机制都清晰的情况下，</w:t>
            </w:r>
            <w:r>
              <w:rPr>
                <w:rFonts w:hint="eastAsia" w:ascii="宋体" w:hAnsi="宋体" w:eastAsia="宋体" w:cs="宋体"/>
                <w:highlight w:val="none"/>
                <w:lang w:eastAsia="zh-CN"/>
              </w:rPr>
              <w:t>住房信托养老</w:t>
            </w:r>
            <w:r>
              <w:rPr>
                <w:rFonts w:ascii="宋体" w:hAnsi="宋体" w:eastAsia="宋体" w:cs="宋体"/>
                <w:highlight w:val="none"/>
              </w:rPr>
              <w:t>能够较好保障房产和资金权益。</w:t>
            </w:r>
          </w:p>
        </w:tc>
        <w:tc>
          <w:tcPr>
            <w:tcW w:w="750" w:type="dxa"/>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442EBEC5">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750" w:type="dxa"/>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50596003">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750" w:type="dxa"/>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0FC521C5">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750" w:type="dxa"/>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18AD2B68">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c>
          <w:tcPr>
            <w:tcW w:w="750" w:type="dxa"/>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4666E808">
            <w:pPr>
              <w:pStyle w:val="43"/>
              <w:widowControl/>
              <w:rPr>
                <w:rFonts w:ascii="Times New Roman" w:hAnsi="Times New Roman" w:eastAsia="宋体" w:cs="方正仿宋_GB2312"/>
                <w:color w:val="000000"/>
                <w:highlight w:val="none"/>
              </w:rPr>
            </w:pPr>
            <w:r>
              <w:rPr>
                <w:rFonts w:hint="eastAsia" w:ascii="Times New Roman" w:hAnsi="Times New Roman" w:eastAsia="宋体" w:cs="方正仿宋_GB2312"/>
                <w:color w:val="000000"/>
                <w:highlight w:val="none"/>
              </w:rPr>
              <w:t>□</w:t>
            </w:r>
          </w:p>
        </w:tc>
      </w:tr>
    </w:tbl>
    <w:p w14:paraId="5E846505">
      <w:pPr>
        <w:pStyle w:val="43"/>
        <w:rPr>
          <w:rFonts w:ascii="Times New Roman" w:hAnsi="Times New Roman" w:eastAsia="宋体" w:cs="方正仿宋_GB2312"/>
          <w:highlight w:val="none"/>
        </w:rPr>
      </w:pPr>
    </w:p>
    <w:p w14:paraId="1824646F">
      <w:pPr>
        <w:pStyle w:val="4"/>
        <w:spacing w:before="288" w:after="192"/>
        <w:rPr>
          <w:highlight w:val="none"/>
        </w:rPr>
      </w:pPr>
      <w:r>
        <w:rPr>
          <w:highlight w:val="none"/>
        </w:rPr>
        <w:t>家庭观念与代际影响（F）</w:t>
      </w:r>
    </w:p>
    <w:p w14:paraId="195A5B36">
      <w:pPr>
        <w:spacing w:after="48"/>
        <w:rPr>
          <w:rFonts w:hint="eastAsia"/>
          <w:highlight w:val="none"/>
        </w:rPr>
      </w:pPr>
      <w:r>
        <w:rPr>
          <w:highlight w:val="none"/>
        </w:rPr>
        <w:t>1=完全不同意，2=比较不同意，3=一般，4=比较同意，5=完全同意。</w:t>
      </w:r>
    </w:p>
    <w:tbl>
      <w:tblPr>
        <w:tblStyle w:val="32"/>
        <w:tblW w:w="9720" w:type="dxa"/>
        <w:tblInd w:w="120" w:type="dxa"/>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Layout w:type="fixed"/>
        <w:tblCellMar>
          <w:top w:w="0" w:type="dxa"/>
          <w:left w:w="108" w:type="dxa"/>
          <w:bottom w:w="0" w:type="dxa"/>
          <w:right w:w="108" w:type="dxa"/>
        </w:tblCellMar>
      </w:tblPr>
      <w:tblGrid>
        <w:gridCol w:w="700"/>
        <w:gridCol w:w="5270"/>
        <w:gridCol w:w="750"/>
        <w:gridCol w:w="750"/>
        <w:gridCol w:w="750"/>
        <w:gridCol w:w="750"/>
        <w:gridCol w:w="750"/>
      </w:tblGrid>
      <w:tr w14:paraId="79E7AD8A">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blHeader/>
        </w:trPr>
        <w:tc>
          <w:tcPr>
            <w:tcW w:w="700" w:type="dxa"/>
            <w:tcBorders>
              <w:top w:val="single" w:color="000000" w:sz="12" w:space="0"/>
              <w:left w:val="nil"/>
              <w:bottom w:val="single" w:color="000000" w:sz="4" w:space="0"/>
              <w:right w:val="nil"/>
              <w:tl2br w:val="nil"/>
            </w:tcBorders>
            <w:shd w:val="clear" w:color="auto" w:fill="FFFFFF"/>
            <w:tcMar>
              <w:top w:w="100" w:type="dxa"/>
              <w:left w:w="120" w:type="dxa"/>
              <w:bottom w:w="100" w:type="dxa"/>
              <w:right w:w="100" w:type="dxa"/>
            </w:tcMar>
            <w:vAlign w:val="center"/>
          </w:tcPr>
          <w:p w14:paraId="472DB437">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编码</w:t>
            </w:r>
          </w:p>
        </w:tc>
        <w:tc>
          <w:tcPr>
            <w:tcW w:w="5270" w:type="dxa"/>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3F677D2B">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陈述</w:t>
            </w:r>
          </w:p>
        </w:tc>
        <w:tc>
          <w:tcPr>
            <w:tcW w:w="750" w:type="dxa"/>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0039B6A3">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1</w:t>
            </w:r>
          </w:p>
        </w:tc>
        <w:tc>
          <w:tcPr>
            <w:tcW w:w="750" w:type="dxa"/>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412040CA">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2</w:t>
            </w:r>
          </w:p>
        </w:tc>
        <w:tc>
          <w:tcPr>
            <w:tcW w:w="750" w:type="dxa"/>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0D625A5B">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3</w:t>
            </w:r>
          </w:p>
        </w:tc>
        <w:tc>
          <w:tcPr>
            <w:tcW w:w="750" w:type="dxa"/>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1131162D">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4</w:t>
            </w:r>
          </w:p>
        </w:tc>
        <w:tc>
          <w:tcPr>
            <w:tcW w:w="750" w:type="dxa"/>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232C69E8">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5</w:t>
            </w:r>
          </w:p>
        </w:tc>
      </w:tr>
      <w:tr w14:paraId="49DF7D53">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rPr>
        <w:tc>
          <w:tcPr>
            <w:tcW w:w="700" w:type="dxa"/>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47F9732E">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F1</w:t>
            </w:r>
          </w:p>
        </w:tc>
        <w:tc>
          <w:tcPr>
            <w:tcW w:w="5270" w:type="dxa"/>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47C482DA">
            <w:pPr>
              <w:pStyle w:val="43"/>
              <w:widowControl/>
              <w:rPr>
                <w:rFonts w:ascii="Times New Roman" w:hAnsi="Times New Roman" w:eastAsia="宋体" w:cs="方正仿宋_GB2312"/>
                <w:color w:val="000000"/>
                <w:highlight w:val="none"/>
              </w:rPr>
            </w:pPr>
            <w:r>
              <w:rPr>
                <w:rFonts w:ascii="宋体" w:hAnsi="宋体" w:eastAsia="宋体" w:cs="宋体"/>
                <w:highlight w:val="none"/>
              </w:rPr>
              <w:t>即使会减少留给子女或其他家人的房产，我仍更愿意优先保障自己的养老需要</w:t>
            </w:r>
          </w:p>
        </w:tc>
        <w:tc>
          <w:tcPr>
            <w:tcW w:w="750" w:type="dxa"/>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58DCC88D">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w:t>
            </w:r>
          </w:p>
        </w:tc>
        <w:tc>
          <w:tcPr>
            <w:tcW w:w="750" w:type="dxa"/>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29069D85">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w:t>
            </w:r>
          </w:p>
        </w:tc>
        <w:tc>
          <w:tcPr>
            <w:tcW w:w="750" w:type="dxa"/>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7DD5B80D">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w:t>
            </w:r>
          </w:p>
        </w:tc>
        <w:tc>
          <w:tcPr>
            <w:tcW w:w="750" w:type="dxa"/>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0B02C888">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w:t>
            </w:r>
          </w:p>
        </w:tc>
        <w:tc>
          <w:tcPr>
            <w:tcW w:w="750" w:type="dxa"/>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04D3BBFD">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w:t>
            </w:r>
          </w:p>
        </w:tc>
      </w:tr>
      <w:tr w14:paraId="333100B1">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rPr>
        <w:tc>
          <w:tcPr>
            <w:tcW w:w="700" w:type="dxa"/>
            <w:tcBorders>
              <w:top w:val="nil"/>
              <w:left w:val="nil"/>
              <w:bottom w:val="nil"/>
              <w:right w:val="nil"/>
            </w:tcBorders>
            <w:shd w:val="clear" w:color="auto" w:fill="FFFFFF"/>
            <w:tcMar>
              <w:top w:w="100" w:type="dxa"/>
              <w:left w:w="120" w:type="dxa"/>
              <w:bottom w:w="100" w:type="dxa"/>
              <w:right w:w="100" w:type="dxa"/>
            </w:tcMar>
            <w:vAlign w:val="center"/>
          </w:tcPr>
          <w:p w14:paraId="1DD7BDA2">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F2</w:t>
            </w:r>
          </w:p>
        </w:tc>
        <w:tc>
          <w:tcPr>
            <w:tcW w:w="5270" w:type="dxa"/>
            <w:tcBorders>
              <w:top w:val="nil"/>
              <w:left w:val="nil"/>
              <w:bottom w:val="nil"/>
              <w:right w:val="nil"/>
            </w:tcBorders>
            <w:shd w:val="clear" w:color="auto" w:fill="FFFFFF"/>
            <w:tcMar>
              <w:top w:w="100" w:type="dxa"/>
              <w:left w:w="120" w:type="dxa"/>
              <w:bottom w:w="100" w:type="dxa"/>
              <w:right w:w="100" w:type="dxa"/>
            </w:tcMar>
            <w:vAlign w:val="center"/>
          </w:tcPr>
          <w:p w14:paraId="7892B994">
            <w:pPr>
              <w:pStyle w:val="43"/>
              <w:widowControl/>
              <w:rPr>
                <w:rFonts w:ascii="Times New Roman" w:hAnsi="Times New Roman" w:eastAsia="宋体" w:cs="方正仿宋_GB2312"/>
                <w:color w:val="000000"/>
                <w:highlight w:val="none"/>
              </w:rPr>
            </w:pPr>
            <w:r>
              <w:rPr>
                <w:rFonts w:hint="eastAsia" w:ascii="宋体" w:hAnsi="宋体" w:eastAsia="宋体" w:cs="宋体"/>
                <w:kern w:val="0"/>
                <w:highlight w:val="none"/>
                <w:lang w:bidi="ar"/>
              </w:rPr>
              <w:t>我更希望把房子留给子女，而不是换取养老金</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2FE658C7">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32E8A76E">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226BF856">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2322B8C3">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0616C931">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w:t>
            </w:r>
          </w:p>
        </w:tc>
      </w:tr>
      <w:tr w14:paraId="444235C7">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rPr>
        <w:tc>
          <w:tcPr>
            <w:tcW w:w="700" w:type="dxa"/>
            <w:tcBorders>
              <w:top w:val="nil"/>
              <w:left w:val="nil"/>
              <w:bottom w:val="nil"/>
              <w:right w:val="nil"/>
            </w:tcBorders>
            <w:shd w:val="clear" w:color="auto" w:fill="FFFFFF"/>
            <w:tcMar>
              <w:top w:w="100" w:type="dxa"/>
              <w:left w:w="120" w:type="dxa"/>
              <w:bottom w:w="100" w:type="dxa"/>
              <w:right w:w="100" w:type="dxa"/>
            </w:tcMar>
            <w:vAlign w:val="center"/>
          </w:tcPr>
          <w:p w14:paraId="79F4605D">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F3</w:t>
            </w:r>
          </w:p>
        </w:tc>
        <w:tc>
          <w:tcPr>
            <w:tcW w:w="5270" w:type="dxa"/>
            <w:tcBorders>
              <w:top w:val="nil"/>
              <w:left w:val="nil"/>
              <w:bottom w:val="nil"/>
              <w:right w:val="nil"/>
            </w:tcBorders>
            <w:shd w:val="clear" w:color="auto" w:fill="FFFFFF"/>
            <w:tcMar>
              <w:top w:w="100" w:type="dxa"/>
              <w:left w:w="120" w:type="dxa"/>
              <w:bottom w:w="100" w:type="dxa"/>
              <w:right w:w="100" w:type="dxa"/>
            </w:tcMar>
            <w:vAlign w:val="center"/>
          </w:tcPr>
          <w:p w14:paraId="2F21B65D">
            <w:pPr>
              <w:pStyle w:val="43"/>
              <w:widowControl/>
              <w:rPr>
                <w:rFonts w:hint="eastAsia" w:ascii="Times New Roman" w:hAnsi="Times New Roman" w:eastAsia="宋体" w:cs="方正仿宋_GB2312"/>
                <w:color w:val="000000"/>
                <w:highlight w:val="none"/>
                <w:lang w:eastAsia="zh-CN"/>
              </w:rPr>
            </w:pPr>
            <w:r>
              <w:rPr>
                <w:rFonts w:ascii="Times New Roman" w:hAnsi="Times New Roman" w:eastAsia="宋体" w:cs="方正仿宋_GB2312"/>
                <w:color w:val="000000"/>
                <w:highlight w:val="none"/>
              </w:rPr>
              <w:t>如果子女或其他重要家人支持，我会更愿意考虑</w:t>
            </w:r>
            <w:r>
              <w:rPr>
                <w:rFonts w:hint="eastAsia" w:ascii="Times New Roman" w:hAnsi="Times New Roman" w:eastAsia="宋体" w:cs="方正仿宋_GB2312"/>
                <w:color w:val="000000"/>
                <w:highlight w:val="none"/>
                <w:lang w:eastAsia="zh-CN"/>
              </w:rPr>
              <w:t>住房信托养老</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3B5DDAE3">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1AA30CC9">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7C2E3815">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142A7F42">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3D60C3BE">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w:t>
            </w:r>
          </w:p>
        </w:tc>
      </w:tr>
      <w:tr w14:paraId="0FC7B429">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rPr>
        <w:tc>
          <w:tcPr>
            <w:tcW w:w="700" w:type="dxa"/>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3B15E065">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F4</w:t>
            </w:r>
          </w:p>
        </w:tc>
        <w:tc>
          <w:tcPr>
            <w:tcW w:w="5270" w:type="dxa"/>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514E5902">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我认为合理盘活房产可以增强养老独立性，减少对子女的经济依赖</w:t>
            </w:r>
          </w:p>
        </w:tc>
        <w:tc>
          <w:tcPr>
            <w:tcW w:w="750" w:type="dxa"/>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45B98528">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w:t>
            </w:r>
          </w:p>
        </w:tc>
        <w:tc>
          <w:tcPr>
            <w:tcW w:w="750" w:type="dxa"/>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79362ACA">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w:t>
            </w:r>
          </w:p>
        </w:tc>
        <w:tc>
          <w:tcPr>
            <w:tcW w:w="750" w:type="dxa"/>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2E1490BA">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w:t>
            </w:r>
          </w:p>
        </w:tc>
        <w:tc>
          <w:tcPr>
            <w:tcW w:w="750" w:type="dxa"/>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66010776">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w:t>
            </w:r>
          </w:p>
        </w:tc>
        <w:tc>
          <w:tcPr>
            <w:tcW w:w="750" w:type="dxa"/>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5088162E">
            <w:pPr>
              <w:pStyle w:val="43"/>
              <w:widowControl/>
              <w:rPr>
                <w:rFonts w:ascii="Times New Roman" w:hAnsi="Times New Roman" w:eastAsia="宋体" w:cs="方正仿宋_GB2312"/>
                <w:color w:val="000000"/>
                <w:highlight w:val="none"/>
              </w:rPr>
            </w:pPr>
            <w:r>
              <w:rPr>
                <w:rFonts w:ascii="Times New Roman" w:hAnsi="Times New Roman" w:eastAsia="宋体" w:cs="方正仿宋_GB2312"/>
                <w:color w:val="000000"/>
                <w:highlight w:val="none"/>
              </w:rPr>
              <w:t>□</w:t>
            </w:r>
          </w:p>
        </w:tc>
      </w:tr>
      <w:bookmarkEnd w:id="13"/>
      <w:bookmarkEnd w:id="15"/>
    </w:tbl>
    <w:p w14:paraId="13DFFFEB">
      <w:pPr>
        <w:pStyle w:val="2"/>
        <w:spacing w:after="192"/>
        <w:rPr>
          <w:highlight w:val="none"/>
        </w:rPr>
      </w:pPr>
      <w:bookmarkStart w:id="16" w:name="结合您自身情况您希望通过养老服务信托优先解决哪个具体问题请选择最核心的1-2项"/>
      <w:bookmarkStart w:id="17" w:name="六养老服务信托意愿"/>
      <w:r>
        <w:rPr>
          <w:rFonts w:hint="eastAsia"/>
          <w:highlight w:val="none"/>
        </w:rPr>
        <w:t>失能、监护、特殊需要需求</w:t>
      </w:r>
    </w:p>
    <w:p w14:paraId="3DFD17B7">
      <w:pPr>
        <w:pStyle w:val="4"/>
        <w:spacing w:before="288" w:after="192"/>
        <w:rPr>
          <w:rFonts w:ascii="Times New Roman" w:hAnsi="Times New Roman" w:eastAsia="宋体" w:cs="方正仿宋_GB2312"/>
          <w:highlight w:val="none"/>
        </w:rPr>
      </w:pPr>
      <w:bookmarkStart w:id="18" w:name="对于意定监护您目前的了解和办理情况是单选"/>
      <w:r>
        <w:rPr>
          <w:rFonts w:hint="eastAsia" w:ascii="Times New Roman" w:hAnsi="Times New Roman" w:eastAsia="宋体" w:cs="方正仿宋_GB2312"/>
          <w:highlight w:val="none"/>
        </w:rPr>
        <w:t>对于“意定监护”（即提前制定可靠的代办人在自己身体机能下降后管理养老事务），您目前的了解和办理情况是？（单选）</w:t>
      </w:r>
    </w:p>
    <w:p w14:paraId="453A8B38">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A. 此前不了解</w:t>
      </w:r>
    </w:p>
    <w:p w14:paraId="1D3CFD77">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B. 了解，但没有考虑办理</w:t>
      </w:r>
    </w:p>
    <w:p w14:paraId="42B9B68D">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C. 考虑过，但尚未办理</w:t>
      </w:r>
    </w:p>
    <w:p w14:paraId="4B8BD4C5">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D. 已办理或正在办理</w:t>
      </w:r>
    </w:p>
    <w:bookmarkEnd w:id="18"/>
    <w:p w14:paraId="74C3C878">
      <w:pPr>
        <w:pStyle w:val="4"/>
        <w:spacing w:before="288" w:after="192"/>
        <w:rPr>
          <w:rFonts w:ascii="Times New Roman" w:hAnsi="Times New Roman" w:eastAsia="宋体" w:cs="方正仿宋_GB2312"/>
          <w:highlight w:val="none"/>
        </w:rPr>
      </w:pPr>
      <w:bookmarkStart w:id="19" w:name="您家庭中是否有需要长期照护或长期经济支持的家庭成员单选"/>
      <w:r>
        <w:rPr>
          <w:rFonts w:hint="eastAsia" w:ascii="Times New Roman" w:hAnsi="Times New Roman" w:eastAsia="宋体" w:cs="方正仿宋_GB2312"/>
          <w:highlight w:val="none"/>
        </w:rPr>
        <w:t>您家庭中是否有需要长期照护或长期经济支持的家庭成员？（单选）</w:t>
      </w:r>
    </w:p>
    <w:p w14:paraId="34312A36">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A. 不存在</w:t>
      </w:r>
    </w:p>
    <w:p w14:paraId="627DBAF2">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B. 1位</w:t>
      </w:r>
    </w:p>
    <w:p w14:paraId="2E1A17EB">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C. 2位及以上</w:t>
      </w:r>
    </w:p>
    <w:p w14:paraId="68931390">
      <w:pPr>
        <w:pStyle w:val="4"/>
        <w:spacing w:before="288" w:after="192"/>
        <w:rPr>
          <w:rFonts w:ascii="Times New Roman" w:hAnsi="Times New Roman" w:eastAsia="宋体" w:cs="方正仿宋_GB2312"/>
          <w:highlight w:val="none"/>
        </w:rPr>
      </w:pPr>
      <w:bookmarkStart w:id="20" w:name="您如何评价自己当前的身体健康和生活自理状况单选"/>
      <w:r>
        <w:rPr>
          <w:rFonts w:hint="eastAsia" w:ascii="Times New Roman" w:hAnsi="Times New Roman" w:eastAsia="宋体" w:cs="方正仿宋_GB2312"/>
          <w:highlight w:val="none"/>
        </w:rPr>
        <w:t>您如何评价自己或家里长辈当前的身体健康和生活自理状况？（单选）</w:t>
      </w:r>
    </w:p>
    <w:p w14:paraId="6B2E1A4F">
      <w:pPr>
        <w:spacing w:after="48"/>
        <w:rPr>
          <w:highlight w:val="none"/>
        </w:rPr>
      </w:pPr>
      <w:r>
        <w:rPr>
          <w:rFonts w:hint="eastAsia"/>
          <w:highlight w:val="none"/>
        </w:rPr>
        <w:t>（如果您本人 60 周岁及以上，请评价您自己；如果您不到60岁，请评价您家中老年长辈）</w:t>
      </w:r>
    </w:p>
    <w:p w14:paraId="48992C76">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A. 非常健康，日常生活完全自理，无慢性病，且</w:t>
      </w:r>
      <w:r>
        <w:rPr>
          <w:highlight w:val="none"/>
        </w:rPr>
        <w:t>没有记忆、判断方面的问题</w:t>
      </w:r>
    </w:p>
    <w:p w14:paraId="4845E1B6">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B. 基本健康，有慢性病但控制良好，生活自理</w:t>
      </w:r>
    </w:p>
    <w:p w14:paraId="031340B1">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C. 一般，有慢性病或</w:t>
      </w:r>
      <w:r>
        <w:rPr>
          <w:highlight w:val="none"/>
        </w:rPr>
        <w:t>偶尔感到记忆</w:t>
      </w:r>
      <w:r>
        <w:rPr>
          <w:rFonts w:hint="eastAsia"/>
          <w:highlight w:val="none"/>
        </w:rPr>
        <w:t>、</w:t>
      </w:r>
      <w:r>
        <w:rPr>
          <w:highlight w:val="none"/>
        </w:rPr>
        <w:t>判断能力下降</w:t>
      </w:r>
      <w:r>
        <w:rPr>
          <w:rFonts w:hint="eastAsia"/>
          <w:highlight w:val="none"/>
        </w:rPr>
        <w:t>，</w:t>
      </w:r>
      <w:r>
        <w:rPr>
          <w:rFonts w:hint="eastAsia" w:ascii="Times New Roman" w:hAnsi="Times New Roman" w:eastAsia="宋体" w:cs="方正仿宋_GB2312"/>
          <w:highlight w:val="none"/>
        </w:rPr>
        <w:t>需定期就医，部分事务需他人协助</w:t>
      </w:r>
    </w:p>
    <w:p w14:paraId="509C3253">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D. 较差，长期患病或行动不便或</w:t>
      </w:r>
      <w:r>
        <w:rPr>
          <w:highlight w:val="none"/>
        </w:rPr>
        <w:t>已出现一定程度认知能力下降</w:t>
      </w:r>
      <w:r>
        <w:rPr>
          <w:rFonts w:hint="eastAsia" w:ascii="Times New Roman" w:hAnsi="Times New Roman" w:eastAsia="宋体" w:cs="方正仿宋_GB2312"/>
          <w:highlight w:val="none"/>
        </w:rPr>
        <w:t>，需要他人照料</w:t>
      </w:r>
    </w:p>
    <w:p w14:paraId="177D4739">
      <w:pPr>
        <w:pStyle w:val="43"/>
        <w:rPr>
          <w:highlight w:val="none"/>
        </w:rPr>
      </w:pPr>
      <w:r>
        <w:rPr>
          <w:rFonts w:hint="eastAsia" w:ascii="Times New Roman" w:hAnsi="Times New Roman" w:eastAsia="宋体" w:cs="方正仿宋_GB2312"/>
          <w:highlight w:val="none"/>
        </w:rPr>
        <w:t>E. 患有重大疾病或</w:t>
      </w:r>
      <w:r>
        <w:rPr>
          <w:highlight w:val="none"/>
        </w:rPr>
        <w:t>已确诊认知障碍（如阿尔茨海默病等）</w:t>
      </w:r>
      <w:r>
        <w:rPr>
          <w:rFonts w:hint="eastAsia" w:ascii="Times New Roman" w:hAnsi="Times New Roman" w:eastAsia="宋体" w:cs="方正仿宋_GB2312"/>
          <w:highlight w:val="none"/>
        </w:rPr>
        <w:t>，需要持续医疗或照护支持</w:t>
      </w:r>
      <w:bookmarkEnd w:id="20"/>
    </w:p>
    <w:bookmarkEnd w:id="19"/>
    <w:p w14:paraId="29A8DAEA">
      <w:pPr>
        <w:pStyle w:val="4"/>
        <w:bidi w:val="0"/>
        <w:rPr>
          <w:rFonts w:hint="default" w:ascii="Times New Roman" w:hAnsi="Times New Roman" w:eastAsia="宋体" w:cs="方正仿宋_GB2312"/>
          <w:b w:val="0"/>
          <w:bCs w:val="0"/>
          <w:highlight w:val="none"/>
          <w:u w:val="single"/>
          <w:lang w:val="en-US"/>
        </w:rPr>
      </w:pPr>
      <w:bookmarkStart w:id="21" w:name="X5264fdcdc95ffae83f863ac30025a1c6becac43"/>
      <w:r>
        <w:rPr>
          <w:rStyle w:val="53"/>
          <w:rFonts w:hint="eastAsia"/>
          <w:b/>
          <w:bCs/>
          <w:highlight w:val="none"/>
        </w:rPr>
        <w:t>如果未来您因身体或认知能力下降而无法自行管理财产，您认为养老费用可以通过哪些方式支付？按照意愿从高到低依次是</w:t>
      </w:r>
      <w:r>
        <w:rPr>
          <w:rStyle w:val="53"/>
          <w:rFonts w:hint="eastAsia"/>
          <w:b/>
          <w:bCs/>
          <w:highlight w:val="none"/>
          <w:lang w:eastAsia="zh-CN"/>
        </w:rPr>
        <w:t>：（</w:t>
      </w:r>
      <w:r>
        <w:rPr>
          <w:rStyle w:val="53"/>
          <w:rFonts w:hint="eastAsia"/>
          <w:b/>
          <w:bCs/>
          <w:highlight w:val="none"/>
          <w:lang w:val="en-US" w:eastAsia="zh-CN"/>
        </w:rPr>
        <w:t>排序）</w:t>
      </w:r>
      <w:r>
        <w:rPr>
          <w:rFonts w:hint="eastAsia" w:ascii="Times New Roman" w:hAnsi="Times New Roman" w:eastAsia="宋体" w:cs="方正仿宋_GB2312"/>
          <w:b w:val="0"/>
          <w:bCs w:val="0"/>
          <w:color w:val="000000" w:themeColor="text1"/>
          <w:highlight w:val="none"/>
          <w:u w:val="single"/>
          <w:lang w:val="en-US" w:eastAsia="zh-CN"/>
          <w14:textFill>
            <w14:solidFill>
              <w14:schemeClr w14:val="tx1"/>
            </w14:solidFill>
          </w14:textFill>
        </w:rPr>
        <w:t xml:space="preserve">           </w:t>
      </w:r>
    </w:p>
    <w:p w14:paraId="35ADE1C5">
      <w:pPr>
        <w:pStyle w:val="43"/>
        <w:rPr>
          <w:rFonts w:ascii="Times New Roman" w:hAnsi="Times New Roman" w:eastAsia="宋体"/>
          <w:highlight w:val="none"/>
        </w:rPr>
      </w:pPr>
      <w:r>
        <w:rPr>
          <w:rFonts w:hint="eastAsia" w:ascii="Times New Roman" w:hAnsi="Times New Roman" w:eastAsia="宋体"/>
          <w:highlight w:val="none"/>
        </w:rPr>
        <w:t>A.使用本人或家庭已有存款、理财等金融资产</w:t>
      </w:r>
    </w:p>
    <w:p w14:paraId="23CE2F04">
      <w:pPr>
        <w:pStyle w:val="43"/>
        <w:rPr>
          <w:rFonts w:ascii="Times New Roman" w:hAnsi="Times New Roman" w:eastAsia="宋体"/>
          <w:highlight w:val="none"/>
        </w:rPr>
      </w:pPr>
      <w:r>
        <w:rPr>
          <w:rFonts w:hint="eastAsia" w:ascii="Times New Roman" w:hAnsi="Times New Roman" w:eastAsia="宋体"/>
          <w:highlight w:val="none"/>
        </w:rPr>
        <w:t>B.由子女或其他家庭成员承担或代为支付</w:t>
      </w:r>
    </w:p>
    <w:p w14:paraId="13FC9F83">
      <w:pPr>
        <w:pStyle w:val="43"/>
        <w:rPr>
          <w:rFonts w:ascii="Times New Roman" w:hAnsi="Times New Roman" w:eastAsia="宋体"/>
          <w:highlight w:val="none"/>
        </w:rPr>
      </w:pPr>
      <w:r>
        <w:rPr>
          <w:rFonts w:hint="eastAsia" w:ascii="Times New Roman" w:hAnsi="Times New Roman" w:eastAsia="宋体"/>
          <w:highlight w:val="none"/>
        </w:rPr>
        <w:t>C.使用房屋租金等房产收益</w:t>
      </w:r>
    </w:p>
    <w:p w14:paraId="64D45FD8">
      <w:pPr>
        <w:pStyle w:val="43"/>
        <w:rPr>
          <w:rFonts w:ascii="Times New Roman" w:hAnsi="Times New Roman" w:eastAsia="宋体"/>
          <w:highlight w:val="none"/>
        </w:rPr>
      </w:pPr>
      <w:r>
        <w:rPr>
          <w:rFonts w:hint="eastAsia" w:ascii="Times New Roman" w:hAnsi="Times New Roman" w:eastAsia="宋体"/>
          <w:highlight w:val="none"/>
        </w:rPr>
        <w:t>D.必要时出售或处置部分房产，以所得支付</w:t>
      </w:r>
    </w:p>
    <w:p w14:paraId="3FE0BC6F">
      <w:pPr>
        <w:pStyle w:val="43"/>
        <w:rPr>
          <w:rFonts w:ascii="Times New Roman" w:hAnsi="Times New Roman" w:eastAsia="宋体"/>
          <w:highlight w:val="none"/>
        </w:rPr>
      </w:pPr>
      <w:r>
        <w:rPr>
          <w:rFonts w:hint="eastAsia" w:ascii="Times New Roman" w:hAnsi="Times New Roman" w:eastAsia="宋体"/>
          <w:highlight w:val="none"/>
        </w:rPr>
        <w:t>E.由提前设立的信托账户按照约定自动支付</w:t>
      </w:r>
    </w:p>
    <w:p w14:paraId="50A5BA06">
      <w:pPr>
        <w:pStyle w:val="43"/>
        <w:rPr>
          <w:rFonts w:ascii="Times New Roman" w:hAnsi="Times New Roman" w:eastAsia="宋体"/>
          <w:highlight w:val="none"/>
        </w:rPr>
      </w:pPr>
      <w:r>
        <w:rPr>
          <w:rFonts w:hint="eastAsia" w:ascii="Times New Roman" w:hAnsi="Times New Roman" w:eastAsia="宋体"/>
          <w:highlight w:val="none"/>
        </w:rPr>
        <w:t>F.通过基本医保、长期护理保险等社会保障支付</w:t>
      </w:r>
    </w:p>
    <w:p w14:paraId="4C5F88A4">
      <w:pPr>
        <w:pStyle w:val="43"/>
        <w:rPr>
          <w:rFonts w:ascii="Times New Roman" w:hAnsi="Times New Roman" w:eastAsia="宋体"/>
          <w:highlight w:val="none"/>
        </w:rPr>
      </w:pPr>
      <w:r>
        <w:rPr>
          <w:rFonts w:hint="eastAsia" w:ascii="Times New Roman" w:hAnsi="Times New Roman" w:eastAsia="宋体"/>
          <w:highlight w:val="none"/>
        </w:rPr>
        <w:t>G.通过商业养老保险、商业健康保险等支付</w:t>
      </w:r>
    </w:p>
    <w:p w14:paraId="21DDDD9F">
      <w:pPr>
        <w:pStyle w:val="43"/>
        <w:rPr>
          <w:rFonts w:ascii="Times New Roman" w:hAnsi="Times New Roman" w:eastAsia="宋体"/>
          <w:highlight w:val="none"/>
        </w:rPr>
      </w:pPr>
      <w:r>
        <w:rPr>
          <w:rFonts w:hint="eastAsia" w:ascii="Times New Roman" w:hAnsi="Times New Roman" w:eastAsia="宋体"/>
          <w:highlight w:val="none"/>
        </w:rPr>
        <w:t>H.其他</w:t>
      </w:r>
    </w:p>
    <w:bookmarkEnd w:id="21"/>
    <w:p w14:paraId="7B574D60">
      <w:pPr>
        <w:pStyle w:val="2"/>
        <w:spacing w:after="192"/>
        <w:rPr>
          <w:rFonts w:ascii="Times New Roman" w:hAnsi="Times New Roman"/>
          <w:highlight w:val="none"/>
        </w:rPr>
      </w:pPr>
      <w:r>
        <w:rPr>
          <w:rFonts w:hint="eastAsia"/>
          <w:highlight w:val="none"/>
        </w:rPr>
        <w:t>产品和配套服务诉求</w:t>
      </w:r>
    </w:p>
    <w:bookmarkEnd w:id="16"/>
    <w:p w14:paraId="5F405CD3">
      <w:pPr>
        <w:pStyle w:val="4"/>
        <w:spacing w:before="288" w:after="192"/>
        <w:rPr>
          <w:rFonts w:ascii="Times New Roman" w:hAnsi="Times New Roman" w:eastAsia="宋体" w:cs="方正仿宋_GB2312"/>
          <w:highlight w:val="none"/>
        </w:rPr>
      </w:pPr>
      <w:bookmarkStart w:id="22" w:name="您能接受的养老信托综合服务年限单选"/>
      <w:r>
        <w:rPr>
          <w:rFonts w:hint="eastAsia" w:ascii="Times New Roman" w:hAnsi="Times New Roman" w:eastAsia="宋体" w:cs="方正仿宋_GB2312"/>
          <w:highlight w:val="none"/>
        </w:rPr>
        <w:t>您能接受的养老信托综合服务年限？（单选）</w:t>
      </w:r>
    </w:p>
    <w:p w14:paraId="4335FBB8">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A. 5年以内</w:t>
      </w:r>
    </w:p>
    <w:p w14:paraId="09069F5C">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B. 6-10年</w:t>
      </w:r>
    </w:p>
    <w:p w14:paraId="5E1C33E8">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C. 11-20年</w:t>
      </w:r>
    </w:p>
    <w:p w14:paraId="7B0040EA">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D. 终身长期信托</w:t>
      </w:r>
    </w:p>
    <w:bookmarkEnd w:id="17"/>
    <w:bookmarkEnd w:id="22"/>
    <w:p w14:paraId="53C757F4">
      <w:pPr>
        <w:pStyle w:val="4"/>
        <w:spacing w:before="288" w:after="192"/>
        <w:rPr>
          <w:highlight w:val="none"/>
        </w:rPr>
      </w:pPr>
      <w:bookmarkStart w:id="23" w:name="七政策和配套服务诉求"/>
      <w:bookmarkStart w:id="24" w:name="制约您选择房产养老类金融产品最主要因素单选"/>
      <w:r>
        <w:rPr>
          <w:rFonts w:hint="eastAsia"/>
          <w:highlight w:val="none"/>
        </w:rPr>
        <w:t>如果您希望了解</w:t>
      </w:r>
      <w:r>
        <w:rPr>
          <w:rFonts w:hint="eastAsia"/>
          <w:highlight w:val="none"/>
          <w:lang w:eastAsia="zh-CN"/>
        </w:rPr>
        <w:t>住房信托养老</w:t>
      </w:r>
      <w:r>
        <w:rPr>
          <w:rFonts w:hint="eastAsia"/>
          <w:highlight w:val="none"/>
        </w:rPr>
        <w:t>这类产品，您更愿意通过哪些渠道获取相关信息？（可多选）</w:t>
      </w:r>
    </w:p>
    <w:p w14:paraId="6AA34F32">
      <w:pPr>
        <w:spacing w:after="48"/>
        <w:rPr>
          <w:highlight w:val="none"/>
        </w:rPr>
      </w:pPr>
      <w:r>
        <w:rPr>
          <w:rFonts w:hint="eastAsia"/>
          <w:highlight w:val="none"/>
        </w:rPr>
        <w:t>A. 社区 / 街道</w:t>
      </w:r>
    </w:p>
    <w:p w14:paraId="16221DD0">
      <w:pPr>
        <w:spacing w:after="48"/>
        <w:rPr>
          <w:highlight w:val="none"/>
        </w:rPr>
      </w:pPr>
      <w:r>
        <w:rPr>
          <w:rFonts w:hint="eastAsia"/>
          <w:highlight w:val="none"/>
        </w:rPr>
        <w:t>B. 银行</w:t>
      </w:r>
    </w:p>
    <w:p w14:paraId="35DE7693">
      <w:pPr>
        <w:spacing w:after="48"/>
        <w:rPr>
          <w:rFonts w:hint="default" w:eastAsiaTheme="minorEastAsia"/>
          <w:highlight w:val="none"/>
          <w:lang w:val="en-US" w:eastAsia="zh-CN"/>
        </w:rPr>
      </w:pPr>
      <w:r>
        <w:rPr>
          <w:rFonts w:hint="eastAsia"/>
          <w:highlight w:val="none"/>
        </w:rPr>
        <w:t>C. 公证机构</w:t>
      </w:r>
      <w:r>
        <w:rPr>
          <w:rStyle w:val="40"/>
          <w:rFonts w:hint="eastAsia"/>
          <w:color w:val="auto"/>
          <w:sz w:val="24"/>
          <w:szCs w:val="24"/>
          <w:highlight w:val="none"/>
          <w:lang w:val="en-US" w:eastAsia="zh-CN"/>
        </w:rPr>
        <w:t xml:space="preserve"> / 法律机构</w:t>
      </w:r>
    </w:p>
    <w:p w14:paraId="3277C037">
      <w:pPr>
        <w:spacing w:after="48"/>
        <w:rPr>
          <w:highlight w:val="none"/>
        </w:rPr>
      </w:pPr>
      <w:r>
        <w:rPr>
          <w:rFonts w:hint="eastAsia"/>
          <w:highlight w:val="none"/>
        </w:rPr>
        <w:t>D. 养老机构</w:t>
      </w:r>
    </w:p>
    <w:p w14:paraId="3715DD84">
      <w:pPr>
        <w:spacing w:after="48"/>
        <w:rPr>
          <w:highlight w:val="none"/>
        </w:rPr>
      </w:pPr>
      <w:r>
        <w:rPr>
          <w:rFonts w:hint="eastAsia"/>
          <w:highlight w:val="none"/>
        </w:rPr>
        <w:t>E. 信托公司</w:t>
      </w:r>
    </w:p>
    <w:p w14:paraId="5CDFDB21">
      <w:pPr>
        <w:spacing w:after="48"/>
        <w:rPr>
          <w:highlight w:val="none"/>
        </w:rPr>
      </w:pPr>
      <w:r>
        <w:rPr>
          <w:rFonts w:hint="eastAsia"/>
          <w:highlight w:val="none"/>
        </w:rPr>
        <w:t>F. 子女或亲友</w:t>
      </w:r>
    </w:p>
    <w:p w14:paraId="12E67A73">
      <w:pPr>
        <w:spacing w:after="48"/>
        <w:rPr>
          <w:highlight w:val="none"/>
        </w:rPr>
      </w:pPr>
      <w:r>
        <w:rPr>
          <w:rFonts w:hint="eastAsia"/>
          <w:highlight w:val="none"/>
        </w:rPr>
        <w:t>G. 新闻媒体 / 互联网平台</w:t>
      </w:r>
    </w:p>
    <w:p w14:paraId="2EF4521D">
      <w:pPr>
        <w:spacing w:after="48"/>
        <w:rPr>
          <w:highlight w:val="none"/>
        </w:rPr>
      </w:pPr>
      <w:r>
        <w:rPr>
          <w:rFonts w:hint="eastAsia"/>
          <w:highlight w:val="none"/>
        </w:rPr>
        <w:t>H. 其他________</w:t>
      </w:r>
    </w:p>
    <w:p w14:paraId="0E1DD4A2">
      <w:pPr>
        <w:pStyle w:val="4"/>
        <w:spacing w:before="288" w:after="192"/>
        <w:rPr>
          <w:highlight w:val="none"/>
        </w:rPr>
      </w:pPr>
      <w:r>
        <w:rPr>
          <w:highlight w:val="none"/>
        </w:rPr>
        <w:t>如果政府、金融机构开展房产养老信托的调研、公益宣讲，您</w:t>
      </w:r>
      <w:r>
        <w:rPr>
          <w:rFonts w:hint="eastAsia"/>
          <w:highlight w:val="none"/>
        </w:rPr>
        <w:t>期待的形式</w:t>
      </w:r>
      <w:r>
        <w:rPr>
          <w:highlight w:val="none"/>
        </w:rPr>
        <w:t>是？（</w:t>
      </w:r>
      <w:r>
        <w:rPr>
          <w:rFonts w:hint="eastAsia"/>
          <w:highlight w:val="none"/>
        </w:rPr>
        <w:t>多选；若上题未选择BCDE中任何一个，跳过本题</w:t>
      </w:r>
      <w:r>
        <w:rPr>
          <w:highlight w:val="none"/>
        </w:rPr>
        <w:t>）</w:t>
      </w:r>
    </w:p>
    <w:p w14:paraId="2972F317">
      <w:pPr>
        <w:spacing w:after="48"/>
        <w:rPr>
          <w:highlight w:val="none"/>
        </w:rPr>
      </w:pPr>
      <w:r>
        <w:rPr>
          <w:highlight w:val="none"/>
        </w:rPr>
        <w:t>A. 不愿意参与任何形式活动</w:t>
      </w:r>
    </w:p>
    <w:p w14:paraId="39E48196">
      <w:pPr>
        <w:spacing w:after="48"/>
        <w:rPr>
          <w:highlight w:val="none"/>
        </w:rPr>
      </w:pPr>
      <w:r>
        <w:rPr>
          <w:highlight w:val="none"/>
        </w:rPr>
        <w:t>B. 愿意线上参与简短问卷 / 访谈</w:t>
      </w:r>
    </w:p>
    <w:p w14:paraId="0E4C353B">
      <w:pPr>
        <w:spacing w:after="48"/>
        <w:rPr>
          <w:highlight w:val="none"/>
        </w:rPr>
      </w:pPr>
      <w:r>
        <w:rPr>
          <w:highlight w:val="none"/>
        </w:rPr>
        <w:t>C. 愿意线下参加专题宣讲或座谈</w:t>
      </w:r>
    </w:p>
    <w:p w14:paraId="1CA2D4D4">
      <w:pPr>
        <w:spacing w:after="48"/>
        <w:rPr>
          <w:highlight w:val="none"/>
        </w:rPr>
      </w:pPr>
      <w:r>
        <w:rPr>
          <w:highlight w:val="none"/>
        </w:rPr>
        <w:t>D. 需要视自己的时间、地点情况再决定</w:t>
      </w:r>
    </w:p>
    <w:bookmarkEnd w:id="23"/>
    <w:bookmarkEnd w:id="24"/>
    <w:p w14:paraId="2DCB8BEE">
      <w:pPr>
        <w:pStyle w:val="2"/>
        <w:spacing w:after="192"/>
        <w:rPr>
          <w:highlight w:val="none"/>
        </w:rPr>
      </w:pPr>
      <w:bookmarkStart w:id="25" w:name="八基础信息与家庭资产方面"/>
      <w:r>
        <w:rPr>
          <w:rFonts w:hint="eastAsia"/>
          <w:highlight w:val="none"/>
        </w:rPr>
        <w:t>基础信息与家庭资产</w:t>
      </w:r>
    </w:p>
    <w:p w14:paraId="74C3E4CD">
      <w:pPr>
        <w:pStyle w:val="4"/>
        <w:bidi w:val="0"/>
        <w:rPr>
          <w:rFonts w:ascii="Times New Roman" w:hAnsi="Times New Roman" w:eastAsia="宋体" w:cs="方正仿宋_GB2312"/>
          <w:highlight w:val="none"/>
        </w:rPr>
      </w:pPr>
      <w:r>
        <w:rPr>
          <w:rFonts w:hint="eastAsia"/>
        </w:rPr>
        <w:t>您的性别是？（单选）</w:t>
      </w:r>
      <w:bookmarkStart w:id="26" w:name="您的性别是单选"/>
    </w:p>
    <w:p w14:paraId="1A2D8748">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A. 男</w:t>
      </w:r>
    </w:p>
    <w:p w14:paraId="5FABA3E7">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B. 女</w:t>
      </w:r>
    </w:p>
    <w:bookmarkEnd w:id="26"/>
    <w:p w14:paraId="56BBD173">
      <w:pPr>
        <w:pStyle w:val="4"/>
        <w:spacing w:before="288" w:after="192"/>
        <w:rPr>
          <w:rFonts w:ascii="Times New Roman" w:hAnsi="Times New Roman" w:eastAsia="宋体" w:cs="方正仿宋_GB2312"/>
          <w:highlight w:val="none"/>
        </w:rPr>
      </w:pPr>
      <w:bookmarkStart w:id="27" w:name="您的年龄是单选"/>
      <w:r>
        <w:rPr>
          <w:rFonts w:hint="eastAsia" w:ascii="Times New Roman" w:hAnsi="Times New Roman" w:eastAsia="宋体" w:cs="方正仿宋_GB2312"/>
          <w:highlight w:val="none"/>
        </w:rPr>
        <w:t>请填写您的出身年份（填空</w:t>
      </w:r>
      <w:r>
        <w:rPr>
          <w:rFonts w:hint="eastAsia" w:ascii="Times New Roman" w:hAnsi="Times New Roman" w:eastAsia="宋体" w:cs="方正仿宋_GB2312"/>
          <w:highlight w:val="none"/>
          <w:lang w:eastAsia="zh"/>
        </w:rPr>
        <w:t>，示例：1965</w:t>
      </w:r>
      <w:r>
        <w:rPr>
          <w:rFonts w:hint="eastAsia" w:ascii="Times New Roman" w:hAnsi="Times New Roman" w:eastAsia="宋体" w:cs="方正仿宋_GB2312"/>
          <w:highlight w:val="none"/>
        </w:rPr>
        <w:t>）</w:t>
      </w:r>
    </w:p>
    <w:bookmarkEnd w:id="27"/>
    <w:p w14:paraId="7E5EFE44">
      <w:pPr>
        <w:pStyle w:val="4"/>
        <w:spacing w:before="288" w:after="192"/>
        <w:rPr>
          <w:rFonts w:ascii="Times New Roman" w:hAnsi="Times New Roman" w:eastAsia="宋体" w:cs="方正仿宋_GB2312"/>
          <w:highlight w:val="none"/>
        </w:rPr>
      </w:pPr>
      <w:bookmarkStart w:id="28" w:name="您目前的户籍情况是单选"/>
      <w:r>
        <w:rPr>
          <w:rFonts w:hint="eastAsia" w:ascii="Times New Roman" w:hAnsi="Times New Roman" w:eastAsia="宋体" w:cs="方正仿宋_GB2312"/>
          <w:highlight w:val="none"/>
        </w:rPr>
        <w:t>您的最高受教育程度（单选）：</w:t>
      </w:r>
      <w:r>
        <w:rPr>
          <w:rFonts w:hint="eastAsia" w:ascii="Times New Roman" w:hAnsi="Times New Roman" w:eastAsia="宋体" w:cs="方正仿宋_GB2312"/>
          <w:highlight w:val="none"/>
        </w:rPr>
        <w:br w:type="textWrapping"/>
      </w:r>
      <w:r>
        <w:rPr>
          <w:rFonts w:hint="eastAsia" w:ascii="Times New Roman" w:hAnsi="Times New Roman" w:eastAsia="宋体" w:cs="方正仿宋_GB2312"/>
          <w:highlight w:val="none"/>
        </w:rPr>
        <w:t>高中及以下 大专 本科 研究生及以上</w:t>
      </w:r>
    </w:p>
    <w:p w14:paraId="1D4D8093">
      <w:pPr>
        <w:pStyle w:val="4"/>
        <w:spacing w:before="288" w:after="192"/>
        <w:rPr>
          <w:rFonts w:ascii="Times New Roman" w:hAnsi="Times New Roman" w:eastAsia="宋体" w:cs="方正仿宋_GB2312"/>
          <w:highlight w:val="none"/>
        </w:rPr>
      </w:pPr>
      <w:r>
        <w:rPr>
          <w:rFonts w:hint="eastAsia" w:ascii="Times New Roman" w:hAnsi="Times New Roman" w:eastAsia="宋体" w:cs="方正仿宋_GB2312"/>
          <w:highlight w:val="none"/>
        </w:rPr>
        <w:t>您目前的户籍情况是？（单选）</w:t>
      </w:r>
    </w:p>
    <w:p w14:paraId="414A4345">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A. 上海户籍</w:t>
      </w:r>
    </w:p>
    <w:p w14:paraId="59038CED">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B. 非上海户籍，持有上海居住证</w:t>
      </w:r>
    </w:p>
    <w:p w14:paraId="78423849">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C. 非上海户籍，无居住证</w:t>
      </w:r>
    </w:p>
    <w:bookmarkEnd w:id="28"/>
    <w:p w14:paraId="1F7640B5">
      <w:pPr>
        <w:pStyle w:val="4"/>
        <w:spacing w:before="288" w:after="192"/>
        <w:rPr>
          <w:rFonts w:ascii="Times New Roman" w:hAnsi="Times New Roman" w:eastAsia="宋体" w:cs="方正仿宋_GB2312"/>
          <w:highlight w:val="none"/>
        </w:rPr>
      </w:pPr>
      <w:bookmarkStart w:id="29" w:name="您目前居住在上海市哪个行政区单选填空"/>
      <w:r>
        <w:rPr>
          <w:rFonts w:hint="eastAsia" w:ascii="Times New Roman" w:hAnsi="Times New Roman" w:eastAsia="宋体" w:cs="方正仿宋_GB2312"/>
          <w:highlight w:val="none"/>
        </w:rPr>
        <w:t>您目前居住在上海市哪个行政区？（单选/填空）</w:t>
      </w:r>
    </w:p>
    <w:bookmarkEnd w:id="29"/>
    <w:p w14:paraId="169D20B8">
      <w:pPr>
        <w:pStyle w:val="4"/>
        <w:spacing w:before="288" w:after="192"/>
        <w:rPr>
          <w:highlight w:val="none"/>
        </w:rPr>
      </w:pPr>
      <w:bookmarkStart w:id="30" w:name="您目前的家庭居住结构是单选"/>
      <w:r>
        <w:rPr>
          <w:highlight w:val="none"/>
        </w:rPr>
        <w:t>您</w:t>
      </w:r>
      <w:r>
        <w:rPr>
          <w:rFonts w:hint="eastAsia"/>
          <w:highlight w:val="none"/>
          <w:lang w:eastAsia="zh"/>
        </w:rPr>
        <w:t>（预计）退休后</w:t>
      </w:r>
      <w:r>
        <w:rPr>
          <w:highlight w:val="none"/>
        </w:rPr>
        <w:t>主要与谁一起居住？（单选）</w:t>
      </w:r>
    </w:p>
    <w:p w14:paraId="24FCF8D4">
      <w:pPr>
        <w:spacing w:after="48"/>
        <w:rPr>
          <w:highlight w:val="none"/>
        </w:rPr>
      </w:pPr>
      <w:r>
        <w:rPr>
          <w:highlight w:val="none"/>
        </w:rPr>
        <w:t xml:space="preserve">A. </w:t>
      </w:r>
      <w:r>
        <w:rPr>
          <w:rFonts w:hint="eastAsia"/>
          <w:highlight w:val="none"/>
        </w:rPr>
        <w:t>无健在子女，仅</w:t>
      </w:r>
      <w:r>
        <w:rPr>
          <w:highlight w:val="none"/>
        </w:rPr>
        <w:t>与配偶同住</w:t>
      </w:r>
      <w:r>
        <w:rPr>
          <w:rFonts w:hint="eastAsia"/>
          <w:highlight w:val="none"/>
        </w:rPr>
        <w:t>或独居</w:t>
      </w:r>
      <w:r>
        <w:rPr>
          <w:highlight w:val="none"/>
        </w:rPr>
        <w:br w:type="textWrapping"/>
      </w:r>
      <w:r>
        <w:rPr>
          <w:highlight w:val="none"/>
        </w:rPr>
        <w:t xml:space="preserve">B. </w:t>
      </w:r>
      <w:r>
        <w:rPr>
          <w:rFonts w:hint="eastAsia"/>
          <w:highlight w:val="none"/>
        </w:rPr>
        <w:t>有健在子女，仅</w:t>
      </w:r>
      <w:r>
        <w:rPr>
          <w:highlight w:val="none"/>
        </w:rPr>
        <w:t>与配偶同住</w:t>
      </w:r>
      <w:r>
        <w:rPr>
          <w:rFonts w:hint="eastAsia"/>
          <w:highlight w:val="none"/>
        </w:rPr>
        <w:t>或独居</w:t>
      </w:r>
      <w:r>
        <w:rPr>
          <w:highlight w:val="none"/>
        </w:rPr>
        <w:br w:type="textWrapping"/>
      </w:r>
      <w:r>
        <w:rPr>
          <w:highlight w:val="none"/>
        </w:rPr>
        <w:t>C. 与子女及</w:t>
      </w:r>
      <w:r>
        <w:rPr>
          <w:rFonts w:hint="eastAsia"/>
          <w:highlight w:val="none"/>
        </w:rPr>
        <w:t>其他亲友</w:t>
      </w:r>
      <w:r>
        <w:rPr>
          <w:highlight w:val="none"/>
        </w:rPr>
        <w:t>同住</w:t>
      </w:r>
      <w:r>
        <w:rPr>
          <w:highlight w:val="none"/>
        </w:rPr>
        <w:br w:type="textWrapping"/>
      </w:r>
      <w:r>
        <w:rPr>
          <w:rFonts w:hint="eastAsia"/>
          <w:highlight w:val="none"/>
        </w:rPr>
        <w:t>D</w:t>
      </w:r>
      <w:r>
        <w:rPr>
          <w:highlight w:val="none"/>
        </w:rPr>
        <w:t xml:space="preserve">. 居住在养老机构或社区养老服务机构 </w:t>
      </w:r>
    </w:p>
    <w:p w14:paraId="17E2A985">
      <w:pPr>
        <w:spacing w:after="48"/>
        <w:rPr>
          <w:highlight w:val="none"/>
        </w:rPr>
      </w:pPr>
      <w:r>
        <w:rPr>
          <w:rFonts w:hint="eastAsia"/>
          <w:highlight w:val="none"/>
        </w:rPr>
        <w:t>E. 其他</w:t>
      </w:r>
    </w:p>
    <w:bookmarkEnd w:id="30"/>
    <w:p w14:paraId="6D8E183F">
      <w:pPr>
        <w:pStyle w:val="4"/>
        <w:spacing w:before="288" w:after="192"/>
        <w:rPr>
          <w:highlight w:val="none"/>
        </w:rPr>
      </w:pPr>
      <w:bookmarkStart w:id="31" w:name="您的子女目前主要生活在单选"/>
      <w:r>
        <w:rPr>
          <w:rFonts w:hint="eastAsia"/>
          <w:highlight w:val="none"/>
        </w:rPr>
        <w:t>您</w:t>
      </w:r>
      <w:r>
        <w:rPr>
          <w:rFonts w:hint="eastAsia"/>
          <w:highlight w:val="none"/>
          <w:lang w:eastAsia="zh"/>
        </w:rPr>
        <w:t>（预计）退休生活可以</w:t>
      </w:r>
      <w:r>
        <w:rPr>
          <w:rFonts w:hint="eastAsia"/>
          <w:highlight w:val="none"/>
        </w:rPr>
        <w:t>从子女处获得或向子女提供下列支持的频率如何？</w:t>
      </w:r>
      <w:r>
        <w:rPr>
          <w:rFonts w:hint="eastAsia"/>
          <w:highlight w:val="none"/>
          <w:lang w:eastAsia="zh"/>
        </w:rPr>
        <w:t>上</w:t>
      </w:r>
      <w:r>
        <w:rPr>
          <w:rFonts w:hint="eastAsia"/>
          <w:highlight w:val="none"/>
        </w:rPr>
        <w:t>题选择“无健在子女”者跳过。1=从不，2=很少，3=有时，4=经常，5=总是。</w:t>
      </w:r>
    </w:p>
    <w:tbl>
      <w:tblPr>
        <w:tblStyle w:val="32"/>
        <w:tblW w:w="4997" w:type="pct"/>
        <w:tblInd w:w="0" w:type="dxa"/>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Layout w:type="autofit"/>
        <w:tblCellMar>
          <w:top w:w="0" w:type="dxa"/>
          <w:left w:w="108" w:type="dxa"/>
          <w:bottom w:w="0" w:type="dxa"/>
          <w:right w:w="108" w:type="dxa"/>
        </w:tblCellMar>
      </w:tblPr>
      <w:tblGrid>
        <w:gridCol w:w="5443"/>
        <w:gridCol w:w="682"/>
        <w:gridCol w:w="682"/>
        <w:gridCol w:w="682"/>
        <w:gridCol w:w="683"/>
        <w:gridCol w:w="683"/>
      </w:tblGrid>
      <w:tr w14:paraId="337DBE4A">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blHeader/>
        </w:trPr>
        <w:tc>
          <w:tcPr>
            <w:tcW w:w="3071" w:type="pct"/>
            <w:tcBorders>
              <w:top w:val="single" w:color="000000" w:sz="12" w:space="0"/>
              <w:left w:val="nil"/>
              <w:bottom w:val="single" w:color="000000" w:sz="4" w:space="0"/>
              <w:right w:val="nil"/>
              <w:tl2br w:val="nil"/>
            </w:tcBorders>
            <w:shd w:val="clear" w:color="auto" w:fill="FFFFFF"/>
            <w:tcMar>
              <w:top w:w="100" w:type="dxa"/>
              <w:left w:w="120" w:type="dxa"/>
              <w:bottom w:w="100" w:type="dxa"/>
              <w:right w:w="100" w:type="dxa"/>
            </w:tcMar>
            <w:vAlign w:val="center"/>
          </w:tcPr>
          <w:p w14:paraId="7F452D48">
            <w:pPr>
              <w:pStyle w:val="7"/>
              <w:widowControl/>
              <w:rPr>
                <w:rFonts w:ascii="Times New Roman" w:hAnsi="Times New Roman"/>
                <w:color w:val="000000"/>
                <w:highlight w:val="none"/>
              </w:rPr>
            </w:pPr>
            <w:r>
              <w:rPr>
                <w:rFonts w:hint="eastAsia" w:ascii="Times New Roman" w:hAnsi="Times New Roman"/>
                <w:color w:val="000000"/>
                <w:highlight w:val="none"/>
              </w:rPr>
              <w:t>项目</w:t>
            </w:r>
          </w:p>
        </w:tc>
        <w:tc>
          <w:tcPr>
            <w:tcW w:w="385" w:type="pct"/>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1BE721DD">
            <w:pPr>
              <w:pStyle w:val="7"/>
              <w:widowControl/>
              <w:rPr>
                <w:rFonts w:ascii="Times New Roman" w:hAnsi="Times New Roman"/>
                <w:color w:val="000000"/>
                <w:highlight w:val="none"/>
              </w:rPr>
            </w:pPr>
            <w:r>
              <w:rPr>
                <w:rFonts w:hint="eastAsia" w:ascii="Times New Roman" w:hAnsi="Times New Roman"/>
                <w:color w:val="000000"/>
                <w:highlight w:val="none"/>
              </w:rPr>
              <w:t>1</w:t>
            </w:r>
          </w:p>
        </w:tc>
        <w:tc>
          <w:tcPr>
            <w:tcW w:w="385" w:type="pct"/>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0D0AD4C2">
            <w:pPr>
              <w:pStyle w:val="7"/>
              <w:widowControl/>
              <w:rPr>
                <w:rFonts w:ascii="Times New Roman" w:hAnsi="Times New Roman"/>
                <w:color w:val="000000"/>
                <w:highlight w:val="none"/>
              </w:rPr>
            </w:pPr>
            <w:r>
              <w:rPr>
                <w:rFonts w:hint="eastAsia" w:ascii="Times New Roman" w:hAnsi="Times New Roman"/>
                <w:color w:val="000000"/>
                <w:highlight w:val="none"/>
              </w:rPr>
              <w:t>2</w:t>
            </w:r>
          </w:p>
        </w:tc>
        <w:tc>
          <w:tcPr>
            <w:tcW w:w="385" w:type="pct"/>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7390D62A">
            <w:pPr>
              <w:pStyle w:val="7"/>
              <w:widowControl/>
              <w:rPr>
                <w:rFonts w:ascii="Times New Roman" w:hAnsi="Times New Roman"/>
                <w:color w:val="000000"/>
                <w:highlight w:val="none"/>
              </w:rPr>
            </w:pPr>
            <w:r>
              <w:rPr>
                <w:rFonts w:hint="eastAsia" w:ascii="Times New Roman" w:hAnsi="Times New Roman"/>
                <w:color w:val="000000"/>
                <w:highlight w:val="none"/>
              </w:rPr>
              <w:t>3</w:t>
            </w:r>
          </w:p>
        </w:tc>
        <w:tc>
          <w:tcPr>
            <w:tcW w:w="385" w:type="pct"/>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1674F23C">
            <w:pPr>
              <w:pStyle w:val="7"/>
              <w:widowControl/>
              <w:rPr>
                <w:rFonts w:ascii="Times New Roman" w:hAnsi="Times New Roman"/>
                <w:color w:val="000000"/>
                <w:highlight w:val="none"/>
              </w:rPr>
            </w:pPr>
            <w:r>
              <w:rPr>
                <w:rFonts w:hint="eastAsia" w:ascii="Times New Roman" w:hAnsi="Times New Roman"/>
                <w:color w:val="000000"/>
                <w:highlight w:val="none"/>
              </w:rPr>
              <w:t>4</w:t>
            </w:r>
          </w:p>
        </w:tc>
        <w:tc>
          <w:tcPr>
            <w:tcW w:w="385" w:type="pct"/>
            <w:tcBorders>
              <w:top w:val="single" w:color="000000" w:sz="12" w:space="0"/>
              <w:left w:val="nil"/>
              <w:bottom w:val="single" w:color="000000" w:sz="4" w:space="0"/>
              <w:right w:val="nil"/>
            </w:tcBorders>
            <w:shd w:val="clear" w:color="auto" w:fill="FFFFFF"/>
            <w:tcMar>
              <w:top w:w="100" w:type="dxa"/>
              <w:left w:w="120" w:type="dxa"/>
              <w:bottom w:w="100" w:type="dxa"/>
              <w:right w:w="100" w:type="dxa"/>
            </w:tcMar>
            <w:vAlign w:val="center"/>
          </w:tcPr>
          <w:p w14:paraId="1F7DADB5">
            <w:pPr>
              <w:pStyle w:val="7"/>
              <w:widowControl/>
              <w:rPr>
                <w:rFonts w:ascii="Times New Roman" w:hAnsi="Times New Roman"/>
                <w:color w:val="000000"/>
                <w:highlight w:val="none"/>
              </w:rPr>
            </w:pPr>
            <w:r>
              <w:rPr>
                <w:rFonts w:hint="eastAsia" w:ascii="Times New Roman" w:hAnsi="Times New Roman"/>
                <w:color w:val="000000"/>
                <w:highlight w:val="none"/>
              </w:rPr>
              <w:t>5</w:t>
            </w:r>
          </w:p>
        </w:tc>
      </w:tr>
      <w:tr w14:paraId="6159F8E2">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rPr>
        <w:tc>
          <w:tcPr>
            <w:tcW w:w="3071" w:type="pct"/>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79F9E5EF">
            <w:pPr>
              <w:pStyle w:val="7"/>
              <w:widowControl/>
              <w:rPr>
                <w:rFonts w:ascii="Times New Roman" w:hAnsi="Times New Roman"/>
                <w:color w:val="000000"/>
                <w:highlight w:val="none"/>
              </w:rPr>
            </w:pPr>
            <w:r>
              <w:rPr>
                <w:rFonts w:hint="eastAsia" w:ascii="Times New Roman" w:hAnsi="Times New Roman"/>
                <w:color w:val="000000"/>
                <w:highlight w:val="none"/>
              </w:rPr>
              <w:t>子女给予我生活照顾（如日常照料、就医协助）</w:t>
            </w:r>
          </w:p>
        </w:tc>
        <w:tc>
          <w:tcPr>
            <w:tcW w:w="385" w:type="pct"/>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02F705DA">
            <w:pPr>
              <w:pStyle w:val="7"/>
              <w:widowControl/>
              <w:rPr>
                <w:rFonts w:ascii="Times New Roman" w:hAnsi="Times New Roman"/>
                <w:color w:val="000000"/>
                <w:highlight w:val="none"/>
              </w:rPr>
            </w:pPr>
            <w:r>
              <w:rPr>
                <w:rFonts w:hint="eastAsia" w:ascii="Times New Roman" w:hAnsi="Times New Roman"/>
                <w:color w:val="000000"/>
                <w:highlight w:val="none"/>
              </w:rPr>
              <w:t>□</w:t>
            </w:r>
          </w:p>
        </w:tc>
        <w:tc>
          <w:tcPr>
            <w:tcW w:w="385" w:type="pct"/>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59A831C5">
            <w:pPr>
              <w:pStyle w:val="7"/>
              <w:widowControl/>
              <w:rPr>
                <w:rFonts w:ascii="Times New Roman" w:hAnsi="Times New Roman"/>
                <w:color w:val="000000"/>
                <w:highlight w:val="none"/>
              </w:rPr>
            </w:pPr>
            <w:r>
              <w:rPr>
                <w:rFonts w:hint="eastAsia" w:ascii="Times New Roman" w:hAnsi="Times New Roman"/>
                <w:color w:val="000000"/>
                <w:highlight w:val="none"/>
              </w:rPr>
              <w:t>□</w:t>
            </w:r>
          </w:p>
        </w:tc>
        <w:tc>
          <w:tcPr>
            <w:tcW w:w="385" w:type="pct"/>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248A278A">
            <w:pPr>
              <w:pStyle w:val="7"/>
              <w:widowControl/>
              <w:rPr>
                <w:rFonts w:ascii="Times New Roman" w:hAnsi="Times New Roman"/>
                <w:color w:val="000000"/>
                <w:highlight w:val="none"/>
              </w:rPr>
            </w:pPr>
            <w:r>
              <w:rPr>
                <w:rFonts w:hint="eastAsia" w:ascii="Times New Roman" w:hAnsi="Times New Roman"/>
                <w:color w:val="000000"/>
                <w:highlight w:val="none"/>
              </w:rPr>
              <w:t>□</w:t>
            </w:r>
          </w:p>
        </w:tc>
        <w:tc>
          <w:tcPr>
            <w:tcW w:w="385" w:type="pct"/>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631BA2DC">
            <w:pPr>
              <w:pStyle w:val="7"/>
              <w:widowControl/>
              <w:rPr>
                <w:rFonts w:ascii="Times New Roman" w:hAnsi="Times New Roman"/>
                <w:color w:val="000000"/>
                <w:highlight w:val="none"/>
              </w:rPr>
            </w:pPr>
            <w:r>
              <w:rPr>
                <w:rFonts w:hint="eastAsia" w:ascii="Times New Roman" w:hAnsi="Times New Roman"/>
                <w:color w:val="000000"/>
                <w:highlight w:val="none"/>
              </w:rPr>
              <w:t>□</w:t>
            </w:r>
          </w:p>
        </w:tc>
        <w:tc>
          <w:tcPr>
            <w:tcW w:w="385" w:type="pct"/>
            <w:tcBorders>
              <w:top w:val="single" w:color="000000" w:sz="4" w:space="0"/>
              <w:left w:val="nil"/>
              <w:bottom w:val="nil"/>
              <w:right w:val="nil"/>
            </w:tcBorders>
            <w:shd w:val="clear" w:color="auto" w:fill="FFFFFF"/>
            <w:tcMar>
              <w:top w:w="100" w:type="dxa"/>
              <w:left w:w="120" w:type="dxa"/>
              <w:bottom w:w="100" w:type="dxa"/>
              <w:right w:w="100" w:type="dxa"/>
            </w:tcMar>
            <w:vAlign w:val="center"/>
          </w:tcPr>
          <w:p w14:paraId="3643C7EF">
            <w:pPr>
              <w:pStyle w:val="7"/>
              <w:widowControl/>
              <w:rPr>
                <w:rFonts w:ascii="Times New Roman" w:hAnsi="Times New Roman"/>
                <w:color w:val="000000"/>
                <w:highlight w:val="none"/>
              </w:rPr>
            </w:pPr>
            <w:r>
              <w:rPr>
                <w:rFonts w:hint="eastAsia" w:ascii="Times New Roman" w:hAnsi="Times New Roman"/>
                <w:color w:val="000000"/>
                <w:highlight w:val="none"/>
              </w:rPr>
              <w:t>□</w:t>
            </w:r>
          </w:p>
        </w:tc>
      </w:tr>
      <w:tr w14:paraId="43C2D60B">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rPr>
        <w:tc>
          <w:tcPr>
            <w:tcW w:w="3071" w:type="pct"/>
            <w:tcBorders>
              <w:top w:val="nil"/>
              <w:left w:val="nil"/>
              <w:bottom w:val="nil"/>
              <w:right w:val="nil"/>
            </w:tcBorders>
            <w:shd w:val="clear" w:color="auto" w:fill="FFFFFF"/>
            <w:tcMar>
              <w:top w:w="100" w:type="dxa"/>
              <w:left w:w="120" w:type="dxa"/>
              <w:bottom w:w="100" w:type="dxa"/>
              <w:right w:w="100" w:type="dxa"/>
            </w:tcMar>
            <w:vAlign w:val="center"/>
          </w:tcPr>
          <w:p w14:paraId="53ADE6DE">
            <w:pPr>
              <w:pStyle w:val="7"/>
              <w:widowControl/>
              <w:rPr>
                <w:rFonts w:ascii="Times New Roman" w:hAnsi="Times New Roman"/>
                <w:color w:val="000000"/>
                <w:highlight w:val="none"/>
              </w:rPr>
            </w:pPr>
            <w:r>
              <w:rPr>
                <w:rFonts w:hint="eastAsia" w:ascii="Times New Roman" w:hAnsi="Times New Roman"/>
                <w:color w:val="000000"/>
                <w:highlight w:val="none"/>
              </w:rPr>
              <w:t>子女给予我精神慰藉（如陪伴、聊天和情感关怀）</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517EBAA6">
            <w:pPr>
              <w:pStyle w:val="7"/>
              <w:widowControl/>
              <w:rPr>
                <w:rFonts w:ascii="Times New Roman" w:hAnsi="Times New Roman"/>
                <w:color w:val="000000"/>
                <w:highlight w:val="none"/>
              </w:rPr>
            </w:pPr>
            <w:r>
              <w:rPr>
                <w:rFonts w:hint="eastAsia" w:ascii="Times New Roman" w:hAnsi="Times New Roman"/>
                <w:color w:val="000000"/>
                <w:highlight w:val="none"/>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05CB50A5">
            <w:pPr>
              <w:pStyle w:val="7"/>
              <w:widowControl/>
              <w:rPr>
                <w:rFonts w:ascii="Times New Roman" w:hAnsi="Times New Roman"/>
                <w:color w:val="000000"/>
                <w:highlight w:val="none"/>
              </w:rPr>
            </w:pPr>
            <w:r>
              <w:rPr>
                <w:rFonts w:hint="eastAsia" w:ascii="Times New Roman" w:hAnsi="Times New Roman"/>
                <w:color w:val="000000"/>
                <w:highlight w:val="none"/>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63E1715A">
            <w:pPr>
              <w:pStyle w:val="7"/>
              <w:widowControl/>
              <w:rPr>
                <w:rFonts w:ascii="Times New Roman" w:hAnsi="Times New Roman"/>
                <w:color w:val="000000"/>
                <w:highlight w:val="none"/>
              </w:rPr>
            </w:pPr>
            <w:r>
              <w:rPr>
                <w:rFonts w:hint="eastAsia" w:ascii="Times New Roman" w:hAnsi="Times New Roman"/>
                <w:color w:val="000000"/>
                <w:highlight w:val="none"/>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5AC6785D">
            <w:pPr>
              <w:pStyle w:val="7"/>
              <w:widowControl/>
              <w:rPr>
                <w:rFonts w:ascii="Times New Roman" w:hAnsi="Times New Roman"/>
                <w:color w:val="000000"/>
                <w:highlight w:val="none"/>
              </w:rPr>
            </w:pPr>
            <w:r>
              <w:rPr>
                <w:rFonts w:hint="eastAsia" w:ascii="Times New Roman" w:hAnsi="Times New Roman"/>
                <w:color w:val="000000"/>
                <w:highlight w:val="none"/>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0B046C7E">
            <w:pPr>
              <w:pStyle w:val="7"/>
              <w:widowControl/>
              <w:rPr>
                <w:rFonts w:ascii="Times New Roman" w:hAnsi="Times New Roman"/>
                <w:color w:val="000000"/>
                <w:highlight w:val="none"/>
              </w:rPr>
            </w:pPr>
            <w:r>
              <w:rPr>
                <w:rFonts w:hint="eastAsia" w:ascii="Times New Roman" w:hAnsi="Times New Roman"/>
                <w:color w:val="000000"/>
                <w:highlight w:val="none"/>
              </w:rPr>
              <w:t>□</w:t>
            </w:r>
          </w:p>
        </w:tc>
      </w:tr>
      <w:tr w14:paraId="2B6952BC">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rPr>
        <w:tc>
          <w:tcPr>
            <w:tcW w:w="3071" w:type="pct"/>
            <w:tcBorders>
              <w:top w:val="nil"/>
              <w:left w:val="nil"/>
              <w:bottom w:val="nil"/>
              <w:right w:val="nil"/>
            </w:tcBorders>
            <w:shd w:val="clear" w:color="auto" w:fill="FFFFFF"/>
            <w:tcMar>
              <w:top w:w="100" w:type="dxa"/>
              <w:left w:w="120" w:type="dxa"/>
              <w:bottom w:w="100" w:type="dxa"/>
              <w:right w:w="100" w:type="dxa"/>
            </w:tcMar>
            <w:vAlign w:val="center"/>
          </w:tcPr>
          <w:p w14:paraId="249A4DA6">
            <w:pPr>
              <w:pStyle w:val="7"/>
              <w:widowControl/>
              <w:rPr>
                <w:rFonts w:ascii="Times New Roman" w:hAnsi="Times New Roman"/>
                <w:color w:val="000000"/>
                <w:highlight w:val="none"/>
              </w:rPr>
            </w:pPr>
            <w:r>
              <w:rPr>
                <w:rFonts w:hint="eastAsia" w:ascii="Times New Roman" w:hAnsi="Times New Roman"/>
                <w:color w:val="000000"/>
                <w:highlight w:val="none"/>
              </w:rPr>
              <w:t>子女给予我经济支持（如补贴生活费、医疗费）</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4EA19120">
            <w:pPr>
              <w:pStyle w:val="7"/>
              <w:widowControl/>
              <w:rPr>
                <w:rFonts w:ascii="Times New Roman" w:hAnsi="Times New Roman"/>
                <w:color w:val="000000"/>
                <w:highlight w:val="none"/>
              </w:rPr>
            </w:pPr>
            <w:r>
              <w:rPr>
                <w:rFonts w:hint="eastAsia" w:ascii="Times New Roman" w:hAnsi="Times New Roman"/>
                <w:color w:val="000000"/>
                <w:highlight w:val="none"/>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27495ED4">
            <w:pPr>
              <w:pStyle w:val="7"/>
              <w:widowControl/>
              <w:rPr>
                <w:rFonts w:ascii="Times New Roman" w:hAnsi="Times New Roman"/>
                <w:color w:val="000000"/>
                <w:highlight w:val="none"/>
              </w:rPr>
            </w:pPr>
            <w:r>
              <w:rPr>
                <w:rFonts w:hint="eastAsia" w:ascii="Times New Roman" w:hAnsi="Times New Roman"/>
                <w:color w:val="000000"/>
                <w:highlight w:val="none"/>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44C7BB90">
            <w:pPr>
              <w:pStyle w:val="7"/>
              <w:widowControl/>
              <w:rPr>
                <w:rFonts w:ascii="Times New Roman" w:hAnsi="Times New Roman"/>
                <w:color w:val="000000"/>
                <w:highlight w:val="none"/>
              </w:rPr>
            </w:pPr>
            <w:r>
              <w:rPr>
                <w:rFonts w:hint="eastAsia" w:ascii="Times New Roman" w:hAnsi="Times New Roman"/>
                <w:color w:val="000000"/>
                <w:highlight w:val="none"/>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3D736744">
            <w:pPr>
              <w:pStyle w:val="7"/>
              <w:widowControl/>
              <w:rPr>
                <w:rFonts w:ascii="Times New Roman" w:hAnsi="Times New Roman"/>
                <w:color w:val="000000"/>
                <w:highlight w:val="none"/>
              </w:rPr>
            </w:pPr>
            <w:r>
              <w:rPr>
                <w:rFonts w:hint="eastAsia" w:ascii="Times New Roman" w:hAnsi="Times New Roman"/>
                <w:color w:val="000000"/>
                <w:highlight w:val="none"/>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0F4D8162">
            <w:pPr>
              <w:pStyle w:val="7"/>
              <w:widowControl/>
              <w:rPr>
                <w:rFonts w:ascii="Times New Roman" w:hAnsi="Times New Roman"/>
                <w:color w:val="000000"/>
                <w:highlight w:val="none"/>
              </w:rPr>
            </w:pPr>
            <w:r>
              <w:rPr>
                <w:rFonts w:hint="eastAsia" w:ascii="Times New Roman" w:hAnsi="Times New Roman"/>
                <w:color w:val="000000"/>
                <w:highlight w:val="none"/>
              </w:rPr>
              <w:t>□</w:t>
            </w:r>
          </w:p>
        </w:tc>
      </w:tr>
      <w:tr w14:paraId="191BFB27">
        <w:tblPrEx>
          <w:tblBorders>
            <w:top w:val="single" w:color="A9B8C4" w:sz="4" w:space="0"/>
            <w:left w:val="single" w:color="A9B8C4" w:sz="4" w:space="0"/>
            <w:bottom w:val="single" w:color="A9B8C4" w:sz="4" w:space="0"/>
            <w:right w:val="single" w:color="A9B8C4" w:sz="4" w:space="0"/>
            <w:insideH w:val="single" w:color="A9B8C4" w:sz="4" w:space="0"/>
            <w:insideV w:val="single" w:color="A9B8C4" w:sz="4" w:space="0"/>
          </w:tblBorders>
          <w:tblCellMar>
            <w:top w:w="0" w:type="dxa"/>
            <w:left w:w="108" w:type="dxa"/>
            <w:bottom w:w="0" w:type="dxa"/>
            <w:right w:w="108" w:type="dxa"/>
          </w:tblCellMar>
        </w:tblPrEx>
        <w:trPr>
          <w:cantSplit/>
        </w:trPr>
        <w:tc>
          <w:tcPr>
            <w:tcW w:w="3071" w:type="pct"/>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0297D0BD">
            <w:pPr>
              <w:pStyle w:val="7"/>
              <w:widowControl/>
              <w:rPr>
                <w:rFonts w:ascii="Times New Roman" w:hAnsi="Times New Roman"/>
                <w:color w:val="000000"/>
                <w:highlight w:val="none"/>
                <w:lang w:eastAsia="zh"/>
              </w:rPr>
            </w:pPr>
            <w:r>
              <w:rPr>
                <w:rFonts w:hint="eastAsia" w:ascii="Times New Roman" w:hAnsi="Times New Roman"/>
                <w:color w:val="000000"/>
                <w:highlight w:val="none"/>
              </w:rPr>
              <w:t>我帮助照顾</w:t>
            </w:r>
            <w:r>
              <w:rPr>
                <w:rFonts w:hint="eastAsia" w:ascii="Times New Roman" w:hAnsi="Times New Roman"/>
                <w:color w:val="000000"/>
                <w:highlight w:val="none"/>
                <w:lang w:eastAsia="zh"/>
              </w:rPr>
              <w:t>子女或</w:t>
            </w:r>
            <w:r>
              <w:rPr>
                <w:rFonts w:hint="eastAsia" w:ascii="Times New Roman" w:hAnsi="Times New Roman"/>
                <w:color w:val="000000"/>
                <w:highlight w:val="none"/>
              </w:rPr>
              <w:t>孙辈</w:t>
            </w:r>
          </w:p>
        </w:tc>
        <w:tc>
          <w:tcPr>
            <w:tcW w:w="385" w:type="pct"/>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152F9F5B">
            <w:pPr>
              <w:pStyle w:val="7"/>
              <w:widowControl/>
              <w:rPr>
                <w:rFonts w:ascii="Times New Roman" w:hAnsi="Times New Roman"/>
                <w:color w:val="000000"/>
                <w:highlight w:val="none"/>
              </w:rPr>
            </w:pPr>
            <w:r>
              <w:rPr>
                <w:rFonts w:hint="eastAsia" w:ascii="Times New Roman" w:hAnsi="Times New Roman"/>
                <w:color w:val="000000"/>
                <w:highlight w:val="none"/>
              </w:rPr>
              <w:t>□</w:t>
            </w:r>
          </w:p>
        </w:tc>
        <w:tc>
          <w:tcPr>
            <w:tcW w:w="385" w:type="pct"/>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5F011E7B">
            <w:pPr>
              <w:pStyle w:val="7"/>
              <w:widowControl/>
              <w:rPr>
                <w:rFonts w:ascii="Times New Roman" w:hAnsi="Times New Roman"/>
                <w:color w:val="000000"/>
                <w:highlight w:val="none"/>
              </w:rPr>
            </w:pPr>
            <w:r>
              <w:rPr>
                <w:rFonts w:hint="eastAsia" w:ascii="Times New Roman" w:hAnsi="Times New Roman"/>
                <w:color w:val="000000"/>
                <w:highlight w:val="none"/>
              </w:rPr>
              <w:t>□</w:t>
            </w:r>
          </w:p>
        </w:tc>
        <w:tc>
          <w:tcPr>
            <w:tcW w:w="385" w:type="pct"/>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48FB3CE9">
            <w:pPr>
              <w:pStyle w:val="7"/>
              <w:widowControl/>
              <w:rPr>
                <w:rFonts w:ascii="Times New Roman" w:hAnsi="Times New Roman"/>
                <w:color w:val="000000"/>
                <w:highlight w:val="none"/>
              </w:rPr>
            </w:pPr>
            <w:r>
              <w:rPr>
                <w:rFonts w:hint="eastAsia" w:ascii="Times New Roman" w:hAnsi="Times New Roman"/>
                <w:color w:val="000000"/>
                <w:highlight w:val="none"/>
              </w:rPr>
              <w:t>□</w:t>
            </w:r>
          </w:p>
        </w:tc>
        <w:tc>
          <w:tcPr>
            <w:tcW w:w="385" w:type="pct"/>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695C8385">
            <w:pPr>
              <w:pStyle w:val="7"/>
              <w:widowControl/>
              <w:rPr>
                <w:rFonts w:ascii="Times New Roman" w:hAnsi="Times New Roman"/>
                <w:color w:val="000000"/>
                <w:highlight w:val="none"/>
              </w:rPr>
            </w:pPr>
            <w:r>
              <w:rPr>
                <w:rFonts w:hint="eastAsia" w:ascii="Times New Roman" w:hAnsi="Times New Roman"/>
                <w:color w:val="000000"/>
                <w:highlight w:val="none"/>
              </w:rPr>
              <w:t>□</w:t>
            </w:r>
          </w:p>
        </w:tc>
        <w:tc>
          <w:tcPr>
            <w:tcW w:w="385" w:type="pct"/>
            <w:tcBorders>
              <w:top w:val="nil"/>
              <w:left w:val="nil"/>
              <w:bottom w:val="single" w:color="000000" w:sz="12" w:space="0"/>
              <w:right w:val="nil"/>
            </w:tcBorders>
            <w:shd w:val="clear" w:color="auto" w:fill="FFFFFF"/>
            <w:tcMar>
              <w:top w:w="100" w:type="dxa"/>
              <w:left w:w="120" w:type="dxa"/>
              <w:bottom w:w="100" w:type="dxa"/>
              <w:right w:w="100" w:type="dxa"/>
            </w:tcMar>
            <w:vAlign w:val="center"/>
          </w:tcPr>
          <w:p w14:paraId="1D2E6D18">
            <w:pPr>
              <w:pStyle w:val="7"/>
              <w:widowControl/>
              <w:rPr>
                <w:rFonts w:ascii="Times New Roman" w:hAnsi="Times New Roman"/>
                <w:color w:val="000000"/>
                <w:highlight w:val="none"/>
              </w:rPr>
            </w:pPr>
            <w:r>
              <w:rPr>
                <w:rFonts w:hint="eastAsia" w:ascii="Times New Roman" w:hAnsi="Times New Roman"/>
                <w:color w:val="000000"/>
                <w:highlight w:val="none"/>
              </w:rPr>
              <w:t>□</w:t>
            </w:r>
          </w:p>
        </w:tc>
      </w:tr>
    </w:tbl>
    <w:p w14:paraId="617EBAF1">
      <w:pPr>
        <w:pStyle w:val="7"/>
        <w:rPr>
          <w:rFonts w:ascii="Times New Roman" w:hAnsi="Times New Roman"/>
          <w:highlight w:val="none"/>
        </w:rPr>
      </w:pPr>
    </w:p>
    <w:bookmarkEnd w:id="31"/>
    <w:p w14:paraId="3D654BB5">
      <w:pPr>
        <w:pStyle w:val="4"/>
        <w:spacing w:before="288" w:after="192"/>
        <w:rPr>
          <w:rFonts w:ascii="Times New Roman" w:hAnsi="Times New Roman" w:eastAsia="宋体" w:cs="方正仿宋_GB2312"/>
          <w:highlight w:val="none"/>
        </w:rPr>
      </w:pPr>
      <w:bookmarkStart w:id="32" w:name="您和配偶每月养老金退休金及其他稳定收入合计大约为单选"/>
      <w:bookmarkStart w:id="33" w:name="您的房产是否还有贷款单选"/>
      <w:r>
        <w:rPr>
          <w:rFonts w:hint="eastAsia" w:ascii="Times New Roman" w:hAnsi="Times New Roman" w:eastAsia="宋体" w:cs="方正仿宋_GB2312"/>
          <w:highlight w:val="none"/>
        </w:rPr>
        <w:t>您和配偶（预计）退休后每月人均养老金、退休金及其他稳定收入合计大约为？（单选）</w:t>
      </w:r>
    </w:p>
    <w:p w14:paraId="3D3C4E3A">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A. 5000元以下</w:t>
      </w:r>
      <w:r>
        <w:rPr>
          <w:rFonts w:hint="eastAsia" w:ascii="Times New Roman" w:hAnsi="Times New Roman" w:eastAsia="宋体" w:cs="方正仿宋_GB2312"/>
          <w:highlight w:val="none"/>
        </w:rPr>
        <w:br w:type="textWrapping"/>
      </w:r>
      <w:r>
        <w:rPr>
          <w:rFonts w:hint="eastAsia" w:ascii="Times New Roman" w:hAnsi="Times New Roman" w:eastAsia="宋体" w:cs="方正仿宋_GB2312"/>
          <w:highlight w:val="none"/>
        </w:rPr>
        <w:t>B. 5000-10000元</w:t>
      </w:r>
      <w:r>
        <w:rPr>
          <w:rFonts w:hint="eastAsia" w:ascii="Times New Roman" w:hAnsi="Times New Roman" w:eastAsia="宋体" w:cs="方正仿宋_GB2312"/>
          <w:highlight w:val="none"/>
        </w:rPr>
        <w:br w:type="textWrapping"/>
      </w:r>
      <w:r>
        <w:rPr>
          <w:rFonts w:hint="eastAsia" w:ascii="Times New Roman" w:hAnsi="Times New Roman" w:eastAsia="宋体" w:cs="方正仿宋_GB2312"/>
          <w:highlight w:val="none"/>
        </w:rPr>
        <w:t>C. 10000-15000元</w:t>
      </w:r>
      <w:r>
        <w:rPr>
          <w:rFonts w:hint="eastAsia" w:ascii="Times New Roman" w:hAnsi="Times New Roman" w:eastAsia="宋体" w:cs="方正仿宋_GB2312"/>
          <w:highlight w:val="none"/>
        </w:rPr>
        <w:br w:type="textWrapping"/>
      </w:r>
      <w:r>
        <w:rPr>
          <w:rFonts w:hint="eastAsia" w:ascii="Times New Roman" w:hAnsi="Times New Roman" w:eastAsia="宋体" w:cs="方正仿宋_GB2312"/>
          <w:highlight w:val="none"/>
        </w:rPr>
        <w:t>D. 15000-30000元</w:t>
      </w:r>
      <w:r>
        <w:rPr>
          <w:rFonts w:hint="eastAsia" w:ascii="Times New Roman" w:hAnsi="Times New Roman" w:eastAsia="宋体" w:cs="方正仿宋_GB2312"/>
          <w:highlight w:val="none"/>
        </w:rPr>
        <w:br w:type="textWrapping"/>
      </w:r>
      <w:r>
        <w:rPr>
          <w:rFonts w:hint="eastAsia" w:ascii="Times New Roman" w:hAnsi="Times New Roman" w:eastAsia="宋体" w:cs="方正仿宋_GB2312"/>
          <w:highlight w:val="none"/>
        </w:rPr>
        <w:t>E. 30000元以上</w:t>
      </w:r>
    </w:p>
    <w:bookmarkEnd w:id="32"/>
    <w:p w14:paraId="31B73600">
      <w:pPr>
        <w:pStyle w:val="4"/>
        <w:spacing w:before="288" w:after="192"/>
        <w:rPr>
          <w:rFonts w:ascii="Times New Roman" w:hAnsi="Times New Roman" w:eastAsia="宋体" w:cs="方正仿宋_GB2312"/>
          <w:highlight w:val="none"/>
        </w:rPr>
      </w:pPr>
      <w:bookmarkStart w:id="34" w:name="您名下拥有几套自有产权住房单选"/>
      <w:bookmarkStart w:id="35" w:name="对于自有住房以下哪种说法更符合您的想法单选"/>
      <w:r>
        <w:rPr>
          <w:rFonts w:hint="eastAsia" w:ascii="Times New Roman" w:hAnsi="Times New Roman" w:eastAsia="宋体" w:cs="方正仿宋_GB2312"/>
          <w:highlight w:val="none"/>
        </w:rPr>
        <w:t>您名下拥有几套自有产权住房？（单选）</w:t>
      </w:r>
    </w:p>
    <w:p w14:paraId="7D36A0FE">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 xml:space="preserve">A. </w:t>
      </w:r>
      <w:r>
        <w:rPr>
          <w:rFonts w:hint="eastAsia" w:ascii="Times New Roman" w:hAnsi="Times New Roman" w:eastAsia="宋体" w:cs="方正仿宋_GB2312"/>
          <w:highlight w:val="none"/>
          <w:lang w:val="en-US" w:eastAsia="zh-CN"/>
        </w:rPr>
        <w:t>实际</w:t>
      </w:r>
      <w:r>
        <w:rPr>
          <w:rFonts w:hint="eastAsia" w:ascii="Times New Roman" w:hAnsi="Times New Roman" w:eastAsia="宋体" w:cs="方正仿宋_GB2312"/>
          <w:highlight w:val="none"/>
        </w:rPr>
        <w:t>无自有住房</w:t>
      </w:r>
    </w:p>
    <w:p w14:paraId="31533AFE">
      <w:pPr>
        <w:rPr>
          <w:rFonts w:hint="eastAsia" w:eastAsiaTheme="minorEastAsia"/>
          <w:lang w:eastAsia="zh-CN"/>
        </w:rPr>
      </w:pPr>
      <w:r>
        <w:rPr>
          <w:rFonts w:hint="eastAsia" w:ascii="Times New Roman" w:hAnsi="Times New Roman" w:eastAsia="宋体" w:cs="方正仿宋_GB2312"/>
          <w:highlight w:val="none"/>
        </w:rPr>
        <w:t xml:space="preserve">B. </w:t>
      </w:r>
      <w:r>
        <w:rPr>
          <w:rFonts w:hint="eastAsia" w:ascii="Times New Roman" w:hAnsi="Times New Roman" w:eastAsia="宋体" w:cs="方正仿宋_GB2312"/>
          <w:highlight w:val="none"/>
          <w:lang w:val="en-US" w:eastAsia="zh-CN"/>
        </w:rPr>
        <w:t>实际有自有住房但是不在名下（</w:t>
      </w:r>
      <w:r>
        <w:rPr>
          <w:rFonts w:hint="eastAsia"/>
        </w:rPr>
        <w:t>已转</w:t>
      </w:r>
      <w:r>
        <w:rPr>
          <w:rFonts w:hint="eastAsia"/>
          <w:lang w:val="en-US" w:eastAsia="zh-CN"/>
        </w:rPr>
        <w:t>至儿女或其他亲属</w:t>
      </w:r>
      <w:r>
        <w:rPr>
          <w:rFonts w:hint="eastAsia"/>
        </w:rPr>
        <w:t>名下</w:t>
      </w:r>
      <w:r>
        <w:rPr>
          <w:rFonts w:hint="eastAsia"/>
          <w:lang w:eastAsia="zh-CN"/>
        </w:rPr>
        <w:t>）</w:t>
      </w:r>
    </w:p>
    <w:p w14:paraId="1308C0C7">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lang w:val="en-US" w:eastAsia="zh-CN"/>
        </w:rPr>
        <w:t xml:space="preserve">C.  </w:t>
      </w:r>
      <w:r>
        <w:rPr>
          <w:rFonts w:hint="eastAsia" w:ascii="Times New Roman" w:hAnsi="Times New Roman" w:eastAsia="宋体" w:cs="方正仿宋_GB2312"/>
          <w:highlight w:val="none"/>
        </w:rPr>
        <w:t>1套</w:t>
      </w:r>
    </w:p>
    <w:p w14:paraId="73A7D062">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lang w:val="en-US" w:eastAsia="zh-CN"/>
        </w:rPr>
        <w:t>D</w:t>
      </w:r>
      <w:r>
        <w:rPr>
          <w:rFonts w:hint="eastAsia" w:ascii="Times New Roman" w:hAnsi="Times New Roman" w:eastAsia="宋体" w:cs="方正仿宋_GB2312"/>
          <w:highlight w:val="none"/>
        </w:rPr>
        <w:t xml:space="preserve">. </w:t>
      </w:r>
      <w:r>
        <w:rPr>
          <w:rFonts w:hint="eastAsia" w:ascii="Times New Roman" w:hAnsi="Times New Roman" w:eastAsia="宋体" w:cs="方正仿宋_GB2312"/>
          <w:highlight w:val="none"/>
          <w:lang w:val="en-US" w:eastAsia="zh-CN"/>
        </w:rPr>
        <w:t xml:space="preserve"> </w:t>
      </w:r>
      <w:r>
        <w:rPr>
          <w:rFonts w:hint="eastAsia" w:ascii="Times New Roman" w:hAnsi="Times New Roman" w:eastAsia="宋体" w:cs="方正仿宋_GB2312"/>
          <w:highlight w:val="none"/>
        </w:rPr>
        <w:t>2套</w:t>
      </w:r>
    </w:p>
    <w:p w14:paraId="0B87E653">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lang w:val="en-US" w:eastAsia="zh-CN"/>
        </w:rPr>
        <w:t>E</w:t>
      </w:r>
      <w:r>
        <w:rPr>
          <w:rFonts w:hint="eastAsia" w:ascii="Times New Roman" w:hAnsi="Times New Roman" w:eastAsia="宋体" w:cs="方正仿宋_GB2312"/>
          <w:highlight w:val="none"/>
        </w:rPr>
        <w:t xml:space="preserve">. </w:t>
      </w:r>
      <w:r>
        <w:rPr>
          <w:rFonts w:hint="eastAsia" w:ascii="Times New Roman" w:hAnsi="Times New Roman" w:eastAsia="宋体" w:cs="方正仿宋_GB2312"/>
          <w:highlight w:val="none"/>
          <w:lang w:val="en-US" w:eastAsia="zh-CN"/>
        </w:rPr>
        <w:t xml:space="preserve"> </w:t>
      </w:r>
      <w:r>
        <w:rPr>
          <w:rFonts w:hint="eastAsia" w:ascii="Times New Roman" w:hAnsi="Times New Roman" w:eastAsia="宋体" w:cs="方正仿宋_GB2312"/>
          <w:highlight w:val="none"/>
        </w:rPr>
        <w:t>3套及以上</w:t>
      </w:r>
    </w:p>
    <w:bookmarkEnd w:id="34"/>
    <w:p w14:paraId="40BE0A5C">
      <w:pPr>
        <w:pStyle w:val="4"/>
        <w:spacing w:before="288" w:after="192"/>
        <w:rPr>
          <w:rFonts w:ascii="Times New Roman" w:hAnsi="Times New Roman" w:eastAsia="宋体" w:cs="方正仿宋_GB2312"/>
          <w:highlight w:val="none"/>
        </w:rPr>
      </w:pPr>
      <w:bookmarkStart w:id="36" w:name="您名下房产当前主要使用状态可多选"/>
      <w:r>
        <w:rPr>
          <w:rFonts w:hint="eastAsia" w:ascii="Times New Roman" w:hAnsi="Times New Roman" w:eastAsia="宋体" w:cs="方正仿宋_GB2312"/>
          <w:highlight w:val="none"/>
        </w:rPr>
        <w:t>您名下房产当前主要使用状态？（可多选；无住房者跳过）</w:t>
      </w:r>
    </w:p>
    <w:p w14:paraId="2421FCDE">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A. 自住</w:t>
      </w:r>
    </w:p>
    <w:p w14:paraId="48B59124">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B. 子女或其他亲友居住</w:t>
      </w:r>
    </w:p>
    <w:p w14:paraId="1D9A27DA">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C. 对外出租</w:t>
      </w:r>
    </w:p>
    <w:p w14:paraId="3A9AA812">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D. 空置闲置</w:t>
      </w:r>
    </w:p>
    <w:p w14:paraId="353D911F">
      <w:pPr>
        <w:pStyle w:val="7"/>
        <w:rPr>
          <w:rFonts w:ascii="Times New Roman" w:hAnsi="Times New Roman" w:eastAsia="宋体" w:cs="方正仿宋_GB2312"/>
          <w:highlight w:val="none"/>
        </w:rPr>
      </w:pPr>
      <w:r>
        <w:rPr>
          <w:rFonts w:hint="eastAsia" w:ascii="Times New Roman" w:hAnsi="Times New Roman" w:eastAsia="宋体" w:cs="方正仿宋_GB2312"/>
          <w:highlight w:val="none"/>
        </w:rPr>
        <w:t>E.其他</w:t>
      </w:r>
    </w:p>
    <w:bookmarkEnd w:id="36"/>
    <w:p w14:paraId="719A7D25">
      <w:pPr>
        <w:pStyle w:val="4"/>
        <w:spacing w:before="288" w:after="192"/>
        <w:rPr>
          <w:rFonts w:ascii="Times New Roman" w:hAnsi="Times New Roman" w:eastAsia="宋体" w:cs="方正仿宋_GB2312"/>
          <w:highlight w:val="none"/>
        </w:rPr>
      </w:pPr>
      <w:bookmarkStart w:id="37" w:name="您名下位于上海的自有住房目前市场总价值大约为单选"/>
      <w:r>
        <w:rPr>
          <w:rFonts w:hint="eastAsia" w:ascii="Times New Roman" w:hAnsi="Times New Roman" w:eastAsia="宋体" w:cs="方正仿宋_GB2312"/>
          <w:highlight w:val="none"/>
        </w:rPr>
        <w:t>您名下的自有住房目前市场总价值大约为？（单选；无住房者跳过）</w:t>
      </w:r>
    </w:p>
    <w:p w14:paraId="70E97E62">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A. 不足300万元</w:t>
      </w:r>
      <w:r>
        <w:rPr>
          <w:rFonts w:hint="eastAsia" w:ascii="Times New Roman" w:hAnsi="Times New Roman" w:eastAsia="宋体" w:cs="方正仿宋_GB2312"/>
          <w:highlight w:val="none"/>
        </w:rPr>
        <w:br w:type="textWrapping"/>
      </w:r>
      <w:r>
        <w:rPr>
          <w:rFonts w:hint="eastAsia" w:ascii="Times New Roman" w:hAnsi="Times New Roman" w:eastAsia="宋体" w:cs="方正仿宋_GB2312"/>
          <w:highlight w:val="none"/>
        </w:rPr>
        <w:t>B. 300万元及以上，不足500万元</w:t>
      </w:r>
      <w:r>
        <w:rPr>
          <w:rFonts w:hint="eastAsia" w:ascii="Times New Roman" w:hAnsi="Times New Roman" w:eastAsia="宋体" w:cs="方正仿宋_GB2312"/>
          <w:highlight w:val="none"/>
        </w:rPr>
        <w:br w:type="textWrapping"/>
      </w:r>
      <w:r>
        <w:rPr>
          <w:rFonts w:hint="eastAsia" w:ascii="Times New Roman" w:hAnsi="Times New Roman" w:eastAsia="宋体" w:cs="方正仿宋_GB2312"/>
          <w:highlight w:val="none"/>
        </w:rPr>
        <w:t>C. 500万元及以上，不足800万元</w:t>
      </w:r>
      <w:r>
        <w:rPr>
          <w:rFonts w:hint="eastAsia" w:ascii="Times New Roman" w:hAnsi="Times New Roman" w:eastAsia="宋体" w:cs="方正仿宋_GB2312"/>
          <w:highlight w:val="none"/>
        </w:rPr>
        <w:br w:type="textWrapping"/>
      </w:r>
      <w:r>
        <w:rPr>
          <w:rFonts w:hint="eastAsia" w:ascii="Times New Roman" w:hAnsi="Times New Roman" w:eastAsia="宋体" w:cs="方正仿宋_GB2312"/>
          <w:highlight w:val="none"/>
        </w:rPr>
        <w:t>D. 800万元及以上，不足1500万元</w:t>
      </w:r>
      <w:r>
        <w:rPr>
          <w:rFonts w:hint="eastAsia" w:ascii="Times New Roman" w:hAnsi="Times New Roman" w:eastAsia="宋体" w:cs="方正仿宋_GB2312"/>
          <w:highlight w:val="none"/>
        </w:rPr>
        <w:br w:type="textWrapping"/>
      </w:r>
      <w:r>
        <w:rPr>
          <w:rFonts w:hint="eastAsia" w:ascii="Times New Roman" w:hAnsi="Times New Roman" w:eastAsia="宋体" w:cs="方正仿宋_GB2312"/>
          <w:highlight w:val="none"/>
        </w:rPr>
        <w:t>E. 1500万元及以上</w:t>
      </w:r>
    </w:p>
    <w:bookmarkEnd w:id="37"/>
    <w:p w14:paraId="2078753D">
      <w:pPr>
        <w:pStyle w:val="4"/>
        <w:spacing w:before="288" w:after="192"/>
        <w:rPr>
          <w:rFonts w:ascii="Times New Roman" w:hAnsi="Times New Roman" w:eastAsia="宋体" w:cs="方正仿宋_GB2312"/>
          <w:highlight w:val="none"/>
        </w:rPr>
      </w:pPr>
      <w:bookmarkStart w:id="38" w:name="您家庭总资产中房产价值占比大约为单选"/>
      <w:r>
        <w:rPr>
          <w:rFonts w:hint="eastAsia" w:ascii="Times New Roman" w:hAnsi="Times New Roman" w:eastAsia="宋体" w:cs="方正仿宋_GB2312"/>
          <w:highlight w:val="none"/>
        </w:rPr>
        <w:t>您家庭总资产中，房产价值占比大约为？（单选；无住房者跳过）</w:t>
      </w:r>
    </w:p>
    <w:p w14:paraId="6EFE298E">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A. 30%以内</w:t>
      </w:r>
      <w:r>
        <w:rPr>
          <w:rFonts w:hint="eastAsia" w:ascii="Times New Roman" w:hAnsi="Times New Roman" w:eastAsia="宋体" w:cs="方正仿宋_GB2312"/>
          <w:highlight w:val="none"/>
        </w:rPr>
        <w:br w:type="textWrapping"/>
      </w:r>
      <w:r>
        <w:rPr>
          <w:rFonts w:hint="eastAsia" w:ascii="Times New Roman" w:hAnsi="Times New Roman" w:eastAsia="宋体" w:cs="方正仿宋_GB2312"/>
          <w:highlight w:val="none"/>
        </w:rPr>
        <w:t>B. 30%-60%</w:t>
      </w:r>
      <w:r>
        <w:rPr>
          <w:rFonts w:hint="eastAsia" w:ascii="Times New Roman" w:hAnsi="Times New Roman" w:eastAsia="宋体" w:cs="方正仿宋_GB2312"/>
          <w:highlight w:val="none"/>
        </w:rPr>
        <w:br w:type="textWrapping"/>
      </w:r>
      <w:r>
        <w:rPr>
          <w:rFonts w:hint="eastAsia" w:ascii="Times New Roman" w:hAnsi="Times New Roman" w:eastAsia="宋体" w:cs="方正仿宋_GB2312"/>
          <w:highlight w:val="none"/>
        </w:rPr>
        <w:t>C. 60%-90%</w:t>
      </w:r>
      <w:r>
        <w:rPr>
          <w:rFonts w:hint="eastAsia" w:ascii="Times New Roman" w:hAnsi="Times New Roman" w:eastAsia="宋体" w:cs="方正仿宋_GB2312"/>
          <w:highlight w:val="none"/>
        </w:rPr>
        <w:br w:type="textWrapping"/>
      </w:r>
      <w:r>
        <w:rPr>
          <w:rFonts w:hint="eastAsia" w:ascii="Times New Roman" w:hAnsi="Times New Roman" w:eastAsia="宋体" w:cs="方正仿宋_GB2312"/>
          <w:highlight w:val="none"/>
        </w:rPr>
        <w:t>D. 90%以上</w:t>
      </w:r>
    </w:p>
    <w:p w14:paraId="42EECE22">
      <w:pPr>
        <w:pStyle w:val="7"/>
        <w:rPr>
          <w:rFonts w:ascii="Times New Roman" w:hAnsi="Times New Roman"/>
          <w:highlight w:val="none"/>
        </w:rPr>
      </w:pPr>
      <w:r>
        <w:rPr>
          <w:rFonts w:hint="eastAsia" w:ascii="Times New Roman" w:hAnsi="Times New Roman"/>
          <w:highlight w:val="none"/>
        </w:rPr>
        <w:t>E. 不清楚/不便回答</w:t>
      </w:r>
    </w:p>
    <w:bookmarkEnd w:id="38"/>
    <w:p w14:paraId="4D235FC7">
      <w:pPr>
        <w:pStyle w:val="4"/>
        <w:spacing w:before="288" w:after="192"/>
        <w:rPr>
          <w:rFonts w:ascii="Times New Roman" w:hAnsi="Times New Roman" w:eastAsia="宋体" w:cs="方正仿宋_GB2312"/>
          <w:highlight w:val="none"/>
        </w:rPr>
      </w:pPr>
      <w:bookmarkStart w:id="39" w:name="除自住房产外您家庭目前可支配的存款理财基金等金融资产占家庭总资产的比例大约为单选"/>
      <w:r>
        <w:rPr>
          <w:rFonts w:hint="eastAsia" w:ascii="Times New Roman" w:hAnsi="Times New Roman" w:eastAsia="宋体" w:cs="方正仿宋_GB2312"/>
          <w:highlight w:val="none"/>
        </w:rPr>
        <w:t>您的房产是否还有贷款？（单选；无住房者跳过）</w:t>
      </w:r>
    </w:p>
    <w:p w14:paraId="33873813">
      <w:pPr>
        <w:pStyle w:val="7"/>
        <w:rPr>
          <w:rFonts w:ascii="Times New Roman" w:hAnsi="Times New Roman" w:eastAsia="宋体" w:cs="方正仿宋_GB2312"/>
          <w:highlight w:val="none"/>
        </w:rPr>
      </w:pPr>
      <w:r>
        <w:rPr>
          <w:rFonts w:hint="eastAsia" w:ascii="Times New Roman" w:hAnsi="Times New Roman" w:eastAsia="宋体" w:cs="方正仿宋_GB2312"/>
          <w:highlight w:val="none"/>
        </w:rPr>
        <w:t>A. 无贷款</w:t>
      </w:r>
    </w:p>
    <w:p w14:paraId="3495A447">
      <w:pPr>
        <w:pStyle w:val="7"/>
        <w:rPr>
          <w:rFonts w:ascii="Times New Roman" w:hAnsi="Times New Roman" w:eastAsia="宋体" w:cs="方正仿宋_GB2312"/>
          <w:highlight w:val="none"/>
        </w:rPr>
      </w:pPr>
      <w:r>
        <w:rPr>
          <w:rFonts w:hint="eastAsia" w:ascii="Times New Roman" w:hAnsi="Times New Roman" w:eastAsia="宋体" w:cs="方正仿宋_GB2312"/>
          <w:highlight w:val="none"/>
        </w:rPr>
        <w:t>B. 有贷款，余额占估值30%以下</w:t>
      </w:r>
    </w:p>
    <w:p w14:paraId="7B6DB4B1">
      <w:pPr>
        <w:pStyle w:val="7"/>
        <w:rPr>
          <w:rFonts w:ascii="Times New Roman" w:hAnsi="Times New Roman" w:eastAsia="宋体" w:cs="方正仿宋_GB2312"/>
          <w:highlight w:val="none"/>
        </w:rPr>
      </w:pPr>
      <w:r>
        <w:rPr>
          <w:rFonts w:hint="eastAsia" w:ascii="Times New Roman" w:hAnsi="Times New Roman" w:eastAsia="宋体" w:cs="方正仿宋_GB2312"/>
          <w:highlight w:val="none"/>
        </w:rPr>
        <w:t>C. 有贷款，余额占估值30%-60%</w:t>
      </w:r>
    </w:p>
    <w:p w14:paraId="6BCD8557">
      <w:pPr>
        <w:pStyle w:val="7"/>
        <w:rPr>
          <w:highlight w:val="none"/>
        </w:rPr>
      </w:pPr>
      <w:r>
        <w:rPr>
          <w:rFonts w:hint="eastAsia" w:ascii="Times New Roman" w:hAnsi="Times New Roman" w:eastAsia="宋体" w:cs="方正仿宋_GB2312"/>
          <w:highlight w:val="none"/>
        </w:rPr>
        <w:t>D. 有贷款，余额占估值60%以上</w:t>
      </w:r>
    </w:p>
    <w:bookmarkEnd w:id="39"/>
    <w:p w14:paraId="4D91E781">
      <w:pPr>
        <w:pStyle w:val="4"/>
        <w:spacing w:before="288" w:after="192"/>
        <w:rPr>
          <w:highlight w:val="none"/>
        </w:rPr>
      </w:pPr>
      <w:r>
        <w:rPr>
          <w:rFonts w:hint="eastAsia" w:ascii="Times New Roman" w:hAnsi="Times New Roman" w:eastAsia="宋体" w:cs="方正仿宋_GB2312"/>
          <w:highlight w:val="none"/>
        </w:rPr>
        <w:t>对于自有住房未来如何使用，以下哪种说法更符合您的想法？（单选）</w:t>
      </w:r>
    </w:p>
    <w:p w14:paraId="716B10EF">
      <w:pPr>
        <w:pStyle w:val="7"/>
        <w:rPr>
          <w:highlight w:val="none"/>
        </w:rPr>
      </w:pPr>
      <w:r>
        <w:rPr>
          <w:rFonts w:hint="eastAsia"/>
          <w:highlight w:val="none"/>
        </w:rPr>
        <w:t>A. 尽量完整留给子女或其他家人</w:t>
      </w:r>
    </w:p>
    <w:p w14:paraId="33758F32">
      <w:pPr>
        <w:pStyle w:val="7"/>
        <w:rPr>
          <w:highlight w:val="none"/>
        </w:rPr>
      </w:pPr>
      <w:r>
        <w:rPr>
          <w:rFonts w:hint="eastAsia"/>
          <w:highlight w:val="none"/>
        </w:rPr>
        <w:t>B. 以留给子女或家人为主，同时保障自身基本养老需要</w:t>
      </w:r>
    </w:p>
    <w:p w14:paraId="40033A12">
      <w:pPr>
        <w:pStyle w:val="7"/>
        <w:rPr>
          <w:highlight w:val="none"/>
        </w:rPr>
      </w:pPr>
      <w:r>
        <w:rPr>
          <w:rFonts w:hint="eastAsia"/>
          <w:highlight w:val="none"/>
        </w:rPr>
        <w:t>C. 养老需要和留给家人同等重要</w:t>
      </w:r>
    </w:p>
    <w:p w14:paraId="56D79443">
      <w:pPr>
        <w:pStyle w:val="7"/>
        <w:rPr>
          <w:highlight w:val="none"/>
        </w:rPr>
      </w:pPr>
      <w:r>
        <w:rPr>
          <w:rFonts w:hint="eastAsia"/>
          <w:highlight w:val="none"/>
        </w:rPr>
        <w:t>D. 先保障自己的养老生活，剩下的再留给家人</w:t>
      </w:r>
    </w:p>
    <w:p w14:paraId="275FB25F">
      <w:pPr>
        <w:pStyle w:val="7"/>
        <w:rPr>
          <w:highlight w:val="none"/>
        </w:rPr>
      </w:pPr>
      <w:r>
        <w:rPr>
          <w:rFonts w:hint="eastAsia"/>
          <w:highlight w:val="none"/>
        </w:rPr>
        <w:t>E. 更倾向优先用房产改善自己的养老生活</w:t>
      </w:r>
    </w:p>
    <w:bookmarkEnd w:id="35"/>
    <w:p w14:paraId="2FD424B6">
      <w:pPr>
        <w:pStyle w:val="4"/>
        <w:spacing w:before="288" w:after="192"/>
        <w:rPr>
          <w:highlight w:val="none"/>
        </w:rPr>
      </w:pPr>
      <w:r>
        <w:rPr>
          <w:rFonts w:hint="eastAsia"/>
          <w:highlight w:val="none"/>
        </w:rPr>
        <w:t>您的投资经验可描述为:</w:t>
      </w:r>
    </w:p>
    <w:p w14:paraId="78912378">
      <w:pPr>
        <w:spacing w:after="48"/>
        <w:rPr>
          <w:rFonts w:ascii="Times New Roman" w:hAnsi="Times New Roman" w:eastAsia="宋体" w:cs="宋体"/>
          <w:szCs w:val="21"/>
          <w:highlight w:val="none"/>
        </w:rPr>
      </w:pPr>
      <w:r>
        <w:rPr>
          <w:rFonts w:hint="eastAsia" w:ascii="Times New Roman" w:hAnsi="Times New Roman" w:eastAsia="宋体" w:cs="宋体"/>
          <w:szCs w:val="21"/>
          <w:highlight w:val="none"/>
          <w:lang w:val="en-US" w:eastAsia="zh-CN" w:bidi="ar"/>
        </w:rPr>
        <w:t>A.</w:t>
      </w:r>
      <w:r>
        <w:rPr>
          <w:rFonts w:hint="eastAsia" w:ascii="Times New Roman" w:hAnsi="Times New Roman" w:eastAsia="宋体" w:cs="宋体"/>
          <w:szCs w:val="21"/>
          <w:highlight w:val="none"/>
          <w:lang w:bidi="ar"/>
        </w:rPr>
        <w:t>从来没有参与过储蓄与投资</w:t>
      </w:r>
    </w:p>
    <w:p w14:paraId="730AAC20">
      <w:pPr>
        <w:spacing w:after="48"/>
        <w:rPr>
          <w:rFonts w:ascii="Times New Roman" w:hAnsi="Times New Roman" w:eastAsia="宋体" w:cs="宋体"/>
          <w:szCs w:val="21"/>
          <w:highlight w:val="none"/>
        </w:rPr>
      </w:pPr>
      <w:r>
        <w:rPr>
          <w:rFonts w:hint="eastAsia" w:ascii="Times New Roman" w:hAnsi="Times New Roman" w:eastAsia="宋体" w:cs="宋体"/>
          <w:szCs w:val="21"/>
          <w:highlight w:val="none"/>
          <w:lang w:val="en-US" w:eastAsia="zh-CN" w:bidi="ar"/>
        </w:rPr>
        <w:t>B.</w:t>
      </w:r>
      <w:r>
        <w:rPr>
          <w:rFonts w:hint="eastAsia" w:ascii="Times New Roman" w:hAnsi="Times New Roman" w:eastAsia="宋体" w:cs="宋体"/>
          <w:szCs w:val="21"/>
          <w:highlight w:val="none"/>
          <w:lang w:bidi="ar"/>
        </w:rPr>
        <w:t>除银行储蓄外，基本没有其他投资经验</w:t>
      </w:r>
    </w:p>
    <w:p w14:paraId="7B7A3970">
      <w:pPr>
        <w:spacing w:after="48"/>
        <w:rPr>
          <w:rFonts w:ascii="Times New Roman" w:hAnsi="Times New Roman" w:eastAsia="宋体" w:cs="宋体"/>
          <w:szCs w:val="21"/>
          <w:highlight w:val="none"/>
        </w:rPr>
      </w:pPr>
      <w:r>
        <w:rPr>
          <w:rFonts w:hint="eastAsia" w:ascii="Times New Roman" w:hAnsi="Times New Roman" w:eastAsia="宋体" w:cs="宋体"/>
          <w:szCs w:val="21"/>
          <w:highlight w:val="none"/>
          <w:lang w:val="en-US" w:eastAsia="zh-CN" w:bidi="ar"/>
        </w:rPr>
        <w:t>C.</w:t>
      </w:r>
      <w:r>
        <w:rPr>
          <w:rFonts w:hint="eastAsia" w:ascii="Times New Roman" w:hAnsi="Times New Roman" w:eastAsia="宋体" w:cs="宋体"/>
          <w:szCs w:val="21"/>
          <w:highlight w:val="none"/>
          <w:lang w:bidi="ar"/>
        </w:rPr>
        <w:t>购买过银行理财、债券、保险等理财产品</w:t>
      </w:r>
    </w:p>
    <w:p w14:paraId="1AFA7A98">
      <w:pPr>
        <w:spacing w:after="48"/>
        <w:rPr>
          <w:rFonts w:ascii="Times New Roman" w:hAnsi="Times New Roman" w:eastAsia="宋体" w:cs="宋体"/>
          <w:szCs w:val="21"/>
          <w:highlight w:val="none"/>
        </w:rPr>
      </w:pPr>
      <w:r>
        <w:rPr>
          <w:rFonts w:hint="eastAsia" w:ascii="Times New Roman" w:hAnsi="Times New Roman" w:eastAsia="宋体" w:cs="宋体"/>
          <w:szCs w:val="21"/>
          <w:highlight w:val="none"/>
          <w:lang w:val="en-US" w:eastAsia="zh-CN" w:bidi="ar"/>
        </w:rPr>
        <w:t>D.</w:t>
      </w:r>
      <w:r>
        <w:rPr>
          <w:rFonts w:hint="eastAsia" w:ascii="Times New Roman" w:hAnsi="Times New Roman" w:eastAsia="宋体" w:cs="宋体"/>
          <w:szCs w:val="21"/>
          <w:highlight w:val="none"/>
          <w:lang w:bidi="ar"/>
        </w:rPr>
        <w:t>参与过股票、基金等产品的交易</w:t>
      </w:r>
    </w:p>
    <w:p w14:paraId="163DEB45">
      <w:pPr>
        <w:spacing w:after="48"/>
        <w:rPr>
          <w:rFonts w:ascii="Times New Roman" w:hAnsi="Times New Roman" w:eastAsia="宋体" w:cs="宋体"/>
          <w:szCs w:val="21"/>
          <w:highlight w:val="none"/>
          <w:lang w:bidi="ar"/>
        </w:rPr>
      </w:pPr>
      <w:r>
        <w:rPr>
          <w:rFonts w:hint="eastAsia" w:ascii="Times New Roman" w:hAnsi="Times New Roman" w:eastAsia="宋体" w:cs="宋体"/>
          <w:szCs w:val="21"/>
          <w:highlight w:val="none"/>
          <w:lang w:val="en-US" w:eastAsia="zh-CN" w:bidi="ar"/>
        </w:rPr>
        <w:t>E.</w:t>
      </w:r>
      <w:r>
        <w:rPr>
          <w:rFonts w:hint="eastAsia" w:ascii="Times New Roman" w:hAnsi="Times New Roman" w:eastAsia="宋体" w:cs="宋体"/>
          <w:szCs w:val="21"/>
          <w:highlight w:val="none"/>
          <w:lang w:bidi="ar"/>
        </w:rPr>
        <w:t>参与过权证、期货、期权等产品的交易</w:t>
      </w:r>
    </w:p>
    <w:p w14:paraId="0CDBCFA0">
      <w:pPr>
        <w:spacing w:after="48"/>
        <w:rPr>
          <w:rFonts w:ascii="Times New Roman" w:hAnsi="Times New Roman" w:eastAsia="宋体" w:cs="方正仿宋_GB2312"/>
          <w:highlight w:val="none"/>
        </w:rPr>
      </w:pPr>
      <w:r>
        <w:rPr>
          <w:rFonts w:ascii="Times New Roman" w:hAnsi="Times New Roman" w:eastAsia="宋体" w:cs="方正仿宋_GB2312"/>
          <w:highlight w:val="none"/>
        </w:rPr>
        <w:pict>
          <v:rect id="_x0000_i1025" o:spt="1" style="height:1.5pt;width:0pt;" coordsize="21600,21600" o:hr="t" o:hrstd="t" o:hralign="center">
            <v:path/>
            <v:fill focussize="0,0"/>
            <v:stroke/>
            <v:imagedata o:title=""/>
            <o:lock v:ext="edit"/>
            <w10:wrap type="none"/>
            <w10:anchorlock/>
          </v:rect>
        </w:pict>
      </w:r>
    </w:p>
    <w:bookmarkEnd w:id="25"/>
    <w:bookmarkEnd w:id="33"/>
    <w:p w14:paraId="67B8E4A5">
      <w:pPr>
        <w:pStyle w:val="2"/>
        <w:spacing w:after="192"/>
        <w:rPr>
          <w:highlight w:val="none"/>
        </w:rPr>
      </w:pPr>
      <w:bookmarkStart w:id="40" w:name="九补充疑问"/>
      <w:r>
        <w:rPr>
          <w:rFonts w:hint="eastAsia"/>
          <w:highlight w:val="none"/>
        </w:rPr>
        <w:t>补充疑问</w:t>
      </w:r>
    </w:p>
    <w:p w14:paraId="3B287EA2">
      <w:pPr>
        <w:pStyle w:val="4"/>
        <w:spacing w:before="288" w:after="192"/>
        <w:rPr>
          <w:rFonts w:ascii="Times New Roman" w:hAnsi="Times New Roman" w:eastAsia="宋体" w:cs="方正仿宋_GB2312"/>
          <w:highlight w:val="none"/>
        </w:rPr>
      </w:pPr>
      <w:bookmarkStart w:id="41" w:name="对于管人管钱管事一体化的房产养老信托您还有其他疑问或需求吗"/>
      <w:r>
        <w:rPr>
          <w:rFonts w:hint="eastAsia" w:ascii="Times New Roman" w:hAnsi="Times New Roman" w:eastAsia="宋体" w:cs="方正仿宋_GB2312"/>
          <w:highlight w:val="none"/>
        </w:rPr>
        <w:t>对于“管人、管钱、管事”一体化的房产养老信托，您还有其他疑问或需求吗？</w:t>
      </w:r>
    </w:p>
    <w:p w14:paraId="1B8EEDE3">
      <w:pPr>
        <w:pStyle w:val="43"/>
        <w:rPr>
          <w:rFonts w:ascii="Times New Roman" w:hAnsi="Times New Roman" w:eastAsia="宋体" w:cs="方正仿宋_GB2312"/>
          <w:highlight w:val="none"/>
        </w:rPr>
      </w:pPr>
      <w:r>
        <w:rPr>
          <w:rFonts w:hint="eastAsia" w:ascii="Times New Roman" w:hAnsi="Times New Roman" w:eastAsia="宋体" w:cs="方正仿宋_GB2312"/>
          <w:highlight w:val="none"/>
        </w:rPr>
        <w:t>（可手写填写）</w:t>
      </w:r>
    </w:p>
    <w:p w14:paraId="5548D98E">
      <w:pPr>
        <w:spacing w:after="48"/>
        <w:rPr>
          <w:rFonts w:ascii="Times New Roman" w:hAnsi="Times New Roman" w:eastAsia="宋体" w:cs="宋体"/>
          <w:szCs w:val="21"/>
          <w:highlight w:val="none"/>
          <w:lang w:bidi="ar"/>
        </w:rPr>
      </w:pPr>
    </w:p>
    <w:p w14:paraId="66CF1059">
      <w:pPr>
        <w:spacing w:after="48"/>
        <w:rPr>
          <w:rFonts w:ascii="Times New Roman" w:hAnsi="Times New Roman" w:eastAsia="宋体" w:cs="宋体"/>
          <w:szCs w:val="21"/>
          <w:highlight w:val="none"/>
          <w:lang w:bidi="ar"/>
        </w:rPr>
      </w:pPr>
    </w:p>
    <w:p w14:paraId="30B31886">
      <w:pPr>
        <w:spacing w:after="48"/>
        <w:rPr>
          <w:rFonts w:ascii="Times New Roman" w:hAnsi="Times New Roman" w:eastAsia="宋体" w:cs="宋体"/>
          <w:szCs w:val="21"/>
          <w:highlight w:val="none"/>
          <w:lang w:bidi="ar"/>
        </w:rPr>
      </w:pPr>
    </w:p>
    <w:p w14:paraId="61C09FA0">
      <w:pPr>
        <w:spacing w:after="48"/>
        <w:rPr>
          <w:rFonts w:ascii="Times New Roman" w:hAnsi="Times New Roman" w:eastAsia="宋体" w:cs="宋体"/>
          <w:szCs w:val="21"/>
          <w:highlight w:val="none"/>
          <w:lang w:bidi="ar"/>
        </w:rPr>
      </w:pPr>
    </w:p>
    <w:bookmarkEnd w:id="40"/>
    <w:bookmarkEnd w:id="41"/>
    <w:p w14:paraId="35B899E3">
      <w:pPr>
        <w:pStyle w:val="7"/>
        <w:rPr>
          <w:rFonts w:ascii="Times New Roman" w:hAnsi="Times New Roman"/>
          <w:highlight w:val="none"/>
        </w:rPr>
      </w:pPr>
    </w:p>
    <w:sectPr>
      <w:footnotePr>
        <w:numRestart w:val="eachSect"/>
      </w:footnotePr>
      <w:pgSz w:w="12240" w:h="15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ADF7B395-FA5E-421F-9631-A506F5441C4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方正仿宋_GB2312">
    <w:panose1 w:val="02000000000000000000"/>
    <w:charset w:val="86"/>
    <w:family w:val="auto"/>
    <w:pitch w:val="default"/>
    <w:sig w:usb0="A00002BF" w:usb1="184F6CFA" w:usb2="00000012" w:usb3="00000000" w:csb0="00040001" w:csb1="00000000"/>
    <w:embedRegular r:id="rId2" w:fontKey="{BD95E163-80BB-4384-89B7-6BEA72A554B6}"/>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11197C"/>
    <w:multiLevelType w:val="singleLevel"/>
    <w:tmpl w:val="8811197C"/>
    <w:lvl w:ilvl="0" w:tentative="0">
      <w:start w:val="1"/>
      <w:numFmt w:val="bullet"/>
      <w:lvlText w:val=""/>
      <w:lvlJc w:val="left"/>
      <w:pPr>
        <w:ind w:left="420" w:hanging="420"/>
      </w:pPr>
      <w:rPr>
        <w:rFonts w:hint="default" w:ascii="Wingdings" w:hAnsi="Wingdings"/>
      </w:rPr>
    </w:lvl>
  </w:abstractNum>
  <w:abstractNum w:abstractNumId="1">
    <w:nsid w:val="9641A19A"/>
    <w:multiLevelType w:val="singleLevel"/>
    <w:tmpl w:val="9641A19A"/>
    <w:lvl w:ilvl="0" w:tentative="0">
      <w:start w:val="1"/>
      <w:numFmt w:val="chineseCounting"/>
      <w:pStyle w:val="2"/>
      <w:suff w:val="nothing"/>
      <w:lvlText w:val="%1、"/>
      <w:lvlJc w:val="left"/>
      <w:pPr>
        <w:ind w:left="0" w:firstLine="420"/>
      </w:pPr>
      <w:rPr>
        <w:rFonts w:hint="eastAsia"/>
      </w:rPr>
    </w:lvl>
  </w:abstractNum>
  <w:abstractNum w:abstractNumId="2">
    <w:nsid w:val="F4F31516"/>
    <w:multiLevelType w:val="singleLevel"/>
    <w:tmpl w:val="F4F31516"/>
    <w:lvl w:ilvl="0" w:tentative="0">
      <w:start w:val="1"/>
      <w:numFmt w:val="decimal"/>
      <w:pStyle w:val="4"/>
      <w:suff w:val="nothing"/>
      <w:lvlText w:val="%1．"/>
      <w:lvlJc w:val="left"/>
      <w:pPr>
        <w:ind w:left="0" w:firstLine="400"/>
      </w:pPr>
      <w:rPr>
        <w:rFonts w:hint="default"/>
      </w:rPr>
    </w:lvl>
  </w:abstractNum>
  <w:abstractNum w:abstractNumId="3">
    <w:nsid w:val="23F3D4CB"/>
    <w:multiLevelType w:val="singleLevel"/>
    <w:tmpl w:val="23F3D4CB"/>
    <w:lvl w:ilvl="0" w:tentative="0">
      <w:start w:val="1"/>
      <w:numFmt w:val="decimal"/>
      <w:pStyle w:val="12"/>
      <w:lvlText w:val="%1."/>
      <w:lvlJc w:val="left"/>
      <w:pPr>
        <w:tabs>
          <w:tab w:val="left" w:pos="360"/>
        </w:tabs>
        <w:ind w:left="360" w:hanging="36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TrueTypeFonts/>
  <w:saveSubsetFonts/>
  <w:bordersDoNotSurroundHeader w:val="0"/>
  <w:bordersDoNotSurroundFooter w:val="0"/>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673"/>
    <w:rsid w:val="000055BB"/>
    <w:rsid w:val="004A3613"/>
    <w:rsid w:val="00715673"/>
    <w:rsid w:val="009A5943"/>
    <w:rsid w:val="009E37C0"/>
    <w:rsid w:val="00B11D5D"/>
    <w:rsid w:val="00D57D37"/>
    <w:rsid w:val="00DD35F0"/>
    <w:rsid w:val="0685044C"/>
    <w:rsid w:val="0E202C51"/>
    <w:rsid w:val="0EB338D7"/>
    <w:rsid w:val="10D63C9E"/>
    <w:rsid w:val="14E8107C"/>
    <w:rsid w:val="2396712E"/>
    <w:rsid w:val="258978AC"/>
    <w:rsid w:val="2B0D6AA1"/>
    <w:rsid w:val="33092244"/>
    <w:rsid w:val="33B33248"/>
    <w:rsid w:val="3EF978CE"/>
    <w:rsid w:val="423438D0"/>
    <w:rsid w:val="49A15AFF"/>
    <w:rsid w:val="4D5D2DF4"/>
    <w:rsid w:val="4FFF25AD"/>
    <w:rsid w:val="503D3A6D"/>
    <w:rsid w:val="55B94FAC"/>
    <w:rsid w:val="5A472CB9"/>
    <w:rsid w:val="5AE3A5C9"/>
    <w:rsid w:val="5F1C6C60"/>
    <w:rsid w:val="5F9525E6"/>
    <w:rsid w:val="61021EFD"/>
    <w:rsid w:val="630E218A"/>
    <w:rsid w:val="64AA5CC3"/>
    <w:rsid w:val="66B3160C"/>
    <w:rsid w:val="686C3FC3"/>
    <w:rsid w:val="6C094A6B"/>
    <w:rsid w:val="778B45A3"/>
    <w:rsid w:val="7ECF6CBE"/>
    <w:rsid w:val="7EE15140"/>
    <w:rsid w:val="F7FF6256"/>
    <w:rsid w:val="FF7B738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link w:val="51"/>
    <w:qFormat/>
    <w:uiPriority w:val="0"/>
    <w:pPr>
      <w:keepNext/>
      <w:keepLines/>
      <w:numPr>
        <w:ilvl w:val="0"/>
        <w:numId w:val="1"/>
      </w:numPr>
      <w:spacing w:after="80" w:afterLines="80"/>
      <w:outlineLvl w:val="0"/>
    </w:pPr>
    <w:rPr>
      <w:b/>
      <w:bCs/>
      <w:kern w:val="44"/>
      <w:sz w:val="36"/>
      <w:szCs w:val="36"/>
    </w:rPr>
  </w:style>
  <w:style w:type="paragraph" w:styleId="3">
    <w:name w:val="heading 2"/>
    <w:basedOn w:val="1"/>
    <w:next w:val="1"/>
    <w:link w:val="52"/>
    <w:unhideWhenUsed/>
    <w:qFormat/>
    <w:uiPriority w:val="0"/>
    <w:pPr>
      <w:keepNext/>
      <w:keepLines/>
      <w:spacing w:before="120" w:beforeLines="120" w:after="80" w:afterLines="80"/>
      <w:outlineLvl w:val="1"/>
    </w:pPr>
    <w:rPr>
      <w:b/>
      <w:bCs/>
      <w:sz w:val="32"/>
      <w:szCs w:val="32"/>
    </w:rPr>
  </w:style>
  <w:style w:type="paragraph" w:styleId="4">
    <w:name w:val="heading 3"/>
    <w:basedOn w:val="1"/>
    <w:next w:val="1"/>
    <w:link w:val="53"/>
    <w:unhideWhenUsed/>
    <w:qFormat/>
    <w:uiPriority w:val="0"/>
    <w:pPr>
      <w:keepNext/>
      <w:keepLines/>
      <w:numPr>
        <w:ilvl w:val="0"/>
        <w:numId w:val="2"/>
      </w:numPr>
      <w:spacing w:before="120" w:beforeLines="120" w:after="80" w:afterLines="80"/>
      <w:outlineLvl w:val="2"/>
    </w:pPr>
    <w:rPr>
      <w:b/>
      <w:bCs/>
      <w:szCs w:val="30"/>
    </w:rPr>
  </w:style>
  <w:style w:type="paragraph" w:styleId="5">
    <w:name w:val="heading 4"/>
    <w:basedOn w:val="1"/>
    <w:next w:val="1"/>
    <w:link w:val="54"/>
    <w:unhideWhenUsed/>
    <w:qFormat/>
    <w:uiPriority w:val="0"/>
    <w:pPr>
      <w:keepNext/>
      <w:keepLines/>
      <w:spacing w:before="120" w:beforeLines="120" w:after="80" w:afterLines="80"/>
      <w:outlineLvl w:val="3"/>
    </w:pPr>
    <w:rPr>
      <w:b/>
      <w:bCs/>
      <w:sz w:val="28"/>
      <w:szCs w:val="28"/>
    </w:rPr>
  </w:style>
  <w:style w:type="paragraph" w:styleId="6">
    <w:name w:val="heading 5"/>
    <w:basedOn w:val="1"/>
    <w:next w:val="7"/>
    <w:link w:val="55"/>
    <w:unhideWhenUsed/>
    <w:qFormat/>
    <w:uiPriority w:val="0"/>
    <w:pPr>
      <w:keepNext/>
      <w:keepLines/>
      <w:spacing w:before="120" w:beforeLines="120" w:after="80" w:afterLines="80"/>
      <w:outlineLvl w:val="4"/>
    </w:pPr>
    <w:rPr>
      <w:b/>
      <w:bCs/>
    </w:rPr>
  </w:style>
  <w:style w:type="paragraph" w:styleId="8">
    <w:name w:val="heading 6"/>
    <w:basedOn w:val="1"/>
    <w:next w:val="7"/>
    <w:link w:val="56"/>
    <w:unhideWhenUsed/>
    <w:qFormat/>
    <w:uiPriority w:val="0"/>
    <w:pPr>
      <w:keepNext/>
      <w:keepLines/>
      <w:spacing w:before="120" w:beforeLines="120" w:after="80" w:afterLines="80"/>
      <w:outlineLvl w:val="5"/>
    </w:pPr>
    <w:rPr>
      <w:b/>
      <w:bCs/>
    </w:rPr>
  </w:style>
  <w:style w:type="paragraph" w:styleId="9">
    <w:name w:val="heading 7"/>
    <w:basedOn w:val="1"/>
    <w:next w:val="7"/>
    <w:link w:val="57"/>
    <w:unhideWhenUsed/>
    <w:qFormat/>
    <w:uiPriority w:val="0"/>
    <w:pPr>
      <w:keepNext/>
      <w:keepLines/>
      <w:spacing w:before="120" w:beforeLines="120" w:after="80" w:afterLines="80"/>
      <w:outlineLvl w:val="6"/>
    </w:pPr>
    <w:rPr>
      <w:b/>
      <w:bCs/>
    </w:rPr>
  </w:style>
  <w:style w:type="paragraph" w:styleId="10">
    <w:name w:val="heading 8"/>
    <w:basedOn w:val="1"/>
    <w:next w:val="7"/>
    <w:link w:val="58"/>
    <w:unhideWhenUsed/>
    <w:qFormat/>
    <w:uiPriority w:val="0"/>
    <w:pPr>
      <w:keepNext/>
      <w:keepLines/>
      <w:spacing w:before="120" w:beforeLines="120" w:after="80" w:afterLines="80"/>
      <w:outlineLvl w:val="7"/>
    </w:pPr>
    <w:rPr>
      <w:b/>
      <w:bCs/>
    </w:rPr>
  </w:style>
  <w:style w:type="paragraph" w:styleId="11">
    <w:name w:val="heading 9"/>
    <w:basedOn w:val="1"/>
    <w:next w:val="7"/>
    <w:link w:val="59"/>
    <w:unhideWhenUsed/>
    <w:qFormat/>
    <w:uiPriority w:val="0"/>
    <w:pPr>
      <w:keepNext/>
      <w:keepLines/>
      <w:spacing w:before="120" w:beforeLines="120" w:after="80" w:afterLines="80"/>
      <w:outlineLvl w:val="8"/>
    </w:pPr>
    <w:rPr>
      <w:b/>
      <w:bCs/>
    </w:rPr>
  </w:style>
  <w:style w:type="character" w:default="1" w:styleId="33">
    <w:name w:val="Default Paragraph Font"/>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42"/>
    <w:qFormat/>
    <w:uiPriority w:val="0"/>
    <w:pPr>
      <w:spacing w:after="120" w:afterLines="0"/>
    </w:pPr>
  </w:style>
  <w:style w:type="paragraph" w:styleId="12">
    <w:name w:val="List Number"/>
    <w:basedOn w:val="1"/>
    <w:qFormat/>
    <w:uiPriority w:val="0"/>
    <w:pPr>
      <w:numPr>
        <w:ilvl w:val="0"/>
        <w:numId w:val="3"/>
      </w:numPr>
    </w:pPr>
  </w:style>
  <w:style w:type="paragraph" w:styleId="13">
    <w:name w:val="caption"/>
    <w:basedOn w:val="1"/>
    <w:next w:val="1"/>
    <w:unhideWhenUsed/>
    <w:qFormat/>
    <w:uiPriority w:val="0"/>
    <w:rPr>
      <w:rFonts w:cs="Times New Roman"/>
    </w:rPr>
  </w:style>
  <w:style w:type="paragraph" w:styleId="14">
    <w:name w:val="annotation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5">
    <w:name w:val="Salutation"/>
    <w:basedOn w:val="1"/>
    <w:next w:val="1"/>
    <w:qFormat/>
    <w:uiPriority w:val="0"/>
  </w:style>
  <w:style w:type="paragraph" w:styleId="16">
    <w:name w:val="Block Text"/>
    <w:basedOn w:val="1"/>
    <w:qFormat/>
    <w:uiPriority w:val="0"/>
    <w:pPr>
      <w:spacing w:after="120" w:afterLines="0"/>
      <w:ind w:left="1440" w:leftChars="700" w:right="700" w:rightChars="700"/>
    </w:pPr>
  </w:style>
  <w:style w:type="paragraph" w:styleId="17">
    <w:name w:val="toc 3"/>
    <w:basedOn w:val="1"/>
    <w:next w:val="1"/>
    <w:qFormat/>
    <w:uiPriority w:val="0"/>
    <w:pPr>
      <w:ind w:left="840" w:leftChars="400"/>
    </w:pPr>
  </w:style>
  <w:style w:type="paragraph" w:styleId="18">
    <w:name w:val="Date"/>
    <w:basedOn w:val="1"/>
    <w:next w:val="1"/>
    <w:qFormat/>
    <w:uiPriority w:val="0"/>
    <w:pPr>
      <w:jc w:val="right"/>
    </w:pPr>
    <w:rPr>
      <w:color w:val="262626" w:themeColor="text1" w:themeTint="D9"/>
      <w14:textFill>
        <w14:solidFill>
          <w14:schemeClr w14:val="tx1">
            <w14:lumMod w14:val="85000"/>
            <w14:lumOff w14:val="15000"/>
          </w14:schemeClr>
        </w14:solidFill>
      </w14:textFill>
    </w:rPr>
  </w:style>
  <w:style w:type="paragraph" w:styleId="19">
    <w:name w:val="endnote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20">
    <w:name w:val="Balloon Text"/>
    <w:basedOn w:val="1"/>
    <w:qFormat/>
    <w:uiPriority w:val="0"/>
    <w:rPr>
      <w:sz w:val="18"/>
      <w:szCs w:val="18"/>
    </w:rPr>
  </w:style>
  <w:style w:type="paragraph" w:styleId="21">
    <w:name w:val="footer"/>
    <w:basedOn w:val="1"/>
    <w:qFormat/>
    <w:uiPriority w:val="0"/>
    <w:pPr>
      <w:tabs>
        <w:tab w:val="center" w:pos="4153"/>
        <w:tab w:val="right" w:pos="8306"/>
      </w:tabs>
      <w:jc w:val="left"/>
    </w:pPr>
    <w:rPr>
      <w:sz w:val="18"/>
      <w:szCs w:val="18"/>
    </w:rPr>
  </w:style>
  <w:style w:type="paragraph" w:styleId="2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szCs w:val="18"/>
    </w:rPr>
  </w:style>
  <w:style w:type="paragraph" w:styleId="23">
    <w:name w:val="Signature"/>
    <w:basedOn w:val="1"/>
    <w:qFormat/>
    <w:uiPriority w:val="0"/>
    <w:pPr>
      <w:jc w:val="right"/>
    </w:pPr>
    <w:rPr>
      <w:color w:val="262626" w:themeColor="text1" w:themeTint="D9"/>
      <w14:textFill>
        <w14:solidFill>
          <w14:schemeClr w14:val="tx1">
            <w14:lumMod w14:val="85000"/>
            <w14:lumOff w14:val="15000"/>
          </w14:schemeClr>
        </w14:solidFill>
      </w14:textFill>
    </w:rPr>
  </w:style>
  <w:style w:type="paragraph" w:styleId="24">
    <w:name w:val="toc 1"/>
    <w:basedOn w:val="1"/>
    <w:next w:val="1"/>
    <w:qFormat/>
    <w:uiPriority w:val="0"/>
  </w:style>
  <w:style w:type="paragraph" w:styleId="25">
    <w:name w:val="Subtitle"/>
    <w:basedOn w:val="1"/>
    <w:next w:val="7"/>
    <w:link w:val="46"/>
    <w:qFormat/>
    <w:uiPriority w:val="0"/>
    <w:pPr>
      <w:spacing w:before="240" w:after="60" w:afterLines="0" w:line="312" w:lineRule="auto"/>
      <w:jc w:val="center"/>
      <w:outlineLvl w:val="1"/>
    </w:pPr>
    <w:rPr>
      <w:rFonts w:asciiTheme="majorHAnsi" w:hAnsiTheme="majorHAnsi" w:eastAsiaTheme="majorEastAsia"/>
      <w:b/>
      <w:kern w:val="28"/>
      <w:sz w:val="32"/>
      <w:szCs w:val="32"/>
    </w:rPr>
  </w:style>
  <w:style w:type="paragraph" w:styleId="26">
    <w:name w:val="footnote text"/>
    <w:basedOn w:val="1"/>
    <w:qFormat/>
    <w:uiPriority w:val="0"/>
    <w:pPr>
      <w:jc w:val="left"/>
    </w:pPr>
  </w:style>
  <w:style w:type="paragraph" w:styleId="27">
    <w:name w:val="toc 2"/>
    <w:basedOn w:val="1"/>
    <w:next w:val="1"/>
    <w:qFormat/>
    <w:uiPriority w:val="0"/>
    <w:pPr>
      <w:ind w:left="420" w:leftChars="200"/>
    </w:pPr>
  </w:style>
  <w:style w:type="paragraph" w:styleId="28">
    <w:name w:val="HTML Preformatted"/>
    <w:basedOn w:val="1"/>
    <w:qFormat/>
    <w:uiPriority w:val="0"/>
    <w:rPr>
      <w:rFonts w:ascii="Courier New" w:hAnsi="Courier New"/>
      <w:sz w:val="20"/>
    </w:rPr>
  </w:style>
  <w:style w:type="paragraph" w:styleId="29">
    <w:name w:val="Normal (Web)"/>
    <w:basedOn w:val="1"/>
    <w:qFormat/>
    <w:uiPriority w:val="0"/>
    <w:pPr>
      <w:spacing w:beforeAutospacing="1" w:after="0" w:afterAutospacing="1"/>
      <w:jc w:val="left"/>
    </w:pPr>
    <w:rPr>
      <w:rFonts w:cs="Times New Roman"/>
      <w:kern w:val="0"/>
    </w:rPr>
  </w:style>
  <w:style w:type="paragraph" w:styleId="30">
    <w:name w:val="Title"/>
    <w:basedOn w:val="1"/>
    <w:link w:val="45"/>
    <w:qFormat/>
    <w:uiPriority w:val="0"/>
    <w:pPr>
      <w:spacing w:after="100" w:afterLines="100"/>
      <w:jc w:val="center"/>
      <w:outlineLvl w:val="0"/>
    </w:pPr>
    <w:rPr>
      <w:rFonts w:asciiTheme="majorHAnsi" w:hAnsiTheme="majorHAnsi" w:eastAsiaTheme="majorEastAsia"/>
      <w:b/>
      <w:bCs/>
      <w:sz w:val="44"/>
      <w:szCs w:val="44"/>
    </w:rPr>
  </w:style>
  <w:style w:type="paragraph" w:styleId="31">
    <w:name w:val="annotation subject"/>
    <w:basedOn w:val="14"/>
    <w:next w:val="14"/>
    <w:qFormat/>
    <w:uiPriority w:val="0"/>
    <w:rPr>
      <w:b/>
      <w:color w:val="262626" w:themeColor="text1" w:themeTint="D9"/>
      <w14:textFill>
        <w14:solidFill>
          <w14:schemeClr w14:val="tx1">
            <w14:lumMod w14:val="85000"/>
            <w14:lumOff w14:val="15000"/>
          </w14:schemeClr>
        </w14:solidFill>
      </w14:textFill>
    </w:rPr>
  </w:style>
  <w:style w:type="character" w:styleId="34">
    <w:name w:val="Strong"/>
    <w:basedOn w:val="33"/>
    <w:qFormat/>
    <w:uiPriority w:val="0"/>
    <w:rPr>
      <w:rFonts w:asciiTheme="minorHAnsi" w:hAnsiTheme="minorHAnsi" w:eastAsiaTheme="minorEastAsia"/>
      <w:b/>
    </w:rPr>
  </w:style>
  <w:style w:type="character" w:styleId="35">
    <w:name w:val="endnote reference"/>
    <w:basedOn w:val="33"/>
    <w:qFormat/>
    <w:uiPriority w:val="0"/>
    <w:rPr>
      <w:rFonts w:asciiTheme="minorHAnsi" w:hAnsiTheme="minorHAnsi" w:eastAsiaTheme="minorEastAsia"/>
      <w:color w:val="262626" w:themeColor="text1" w:themeTint="D9"/>
      <w:vertAlign w:val="superscript"/>
      <w14:textFill>
        <w14:solidFill>
          <w14:schemeClr w14:val="tx1">
            <w14:lumMod w14:val="85000"/>
            <w14:lumOff w14:val="15000"/>
          </w14:schemeClr>
        </w14:solidFill>
      </w14:textFill>
    </w:rPr>
  </w:style>
  <w:style w:type="character" w:styleId="36">
    <w:name w:val="page number"/>
    <w:qFormat/>
    <w:uiPriority w:val="0"/>
    <w:rPr>
      <w:rFonts w:cs="Times New Roman" w:asciiTheme="minorHAnsi" w:hAnsiTheme="minorHAnsi" w:eastAsiaTheme="minorEastAsia"/>
      <w:color w:val="262626" w:themeColor="text1" w:themeTint="D9"/>
      <w:spacing w:val="-6"/>
      <w:kern w:val="2"/>
      <w:sz w:val="28"/>
      <w:szCs w:val="28"/>
      <w:lang w:val="en-US" w:eastAsia="zh-CN" w:bidi="ar-SA"/>
      <w14:textFill>
        <w14:solidFill>
          <w14:schemeClr w14:val="tx1">
            <w14:lumMod w14:val="85000"/>
            <w14:lumOff w14:val="15000"/>
          </w14:schemeClr>
        </w14:solidFill>
      </w14:textFill>
    </w:rPr>
  </w:style>
  <w:style w:type="character" w:styleId="37">
    <w:name w:val="FollowedHyperlink"/>
    <w:basedOn w:val="33"/>
    <w:qFormat/>
    <w:uiPriority w:val="0"/>
    <w:rPr>
      <w:rFonts w:cs="Times New Roman" w:asciiTheme="minorHAnsi" w:hAnsiTheme="minorHAnsi" w:eastAsiaTheme="minorEastAsia"/>
      <w:color w:val="800080"/>
      <w:spacing w:val="-6"/>
      <w:kern w:val="2"/>
      <w:sz w:val="24"/>
      <w:szCs w:val="24"/>
      <w:u w:val="single"/>
      <w:lang w:val="en-US" w:eastAsia="zh-CN" w:bidi="ar-SA"/>
    </w:rPr>
  </w:style>
  <w:style w:type="character" w:styleId="38">
    <w:name w:val="Emphasis"/>
    <w:basedOn w:val="33"/>
    <w:qFormat/>
    <w:uiPriority w:val="0"/>
    <w:rPr>
      <w:i/>
    </w:rPr>
  </w:style>
  <w:style w:type="character" w:styleId="39">
    <w:name w:val="Hyperlink"/>
    <w:basedOn w:val="33"/>
    <w:qFormat/>
    <w:uiPriority w:val="0"/>
    <w:rPr>
      <w:rFonts w:cs="Times New Roman" w:asciiTheme="minorHAnsi" w:hAnsiTheme="minorHAnsi" w:eastAsiaTheme="minorEastAsia"/>
      <w:caps/>
      <w:color w:val="0000FF"/>
      <w:spacing w:val="-6"/>
      <w:kern w:val="2"/>
      <w:sz w:val="24"/>
      <w:szCs w:val="24"/>
      <w:u w:val="single"/>
      <w:lang w:val="en-US" w:eastAsia="zh-CN" w:bidi="ar-SA"/>
    </w:rPr>
  </w:style>
  <w:style w:type="character" w:styleId="40">
    <w:name w:val="annotation reference"/>
    <w:basedOn w:val="33"/>
    <w:qFormat/>
    <w:uiPriority w:val="0"/>
    <w:rPr>
      <w:rFonts w:asciiTheme="minorHAnsi" w:hAnsiTheme="minorHAnsi" w:eastAsiaTheme="minorEastAsia"/>
      <w:color w:val="262626" w:themeColor="text1" w:themeTint="D9"/>
      <w:sz w:val="21"/>
      <w:szCs w:val="21"/>
      <w14:textFill>
        <w14:solidFill>
          <w14:schemeClr w14:val="tx1">
            <w14:lumMod w14:val="85000"/>
            <w14:lumOff w14:val="15000"/>
          </w14:schemeClr>
        </w14:solidFill>
      </w14:textFill>
    </w:rPr>
  </w:style>
  <w:style w:type="character" w:styleId="41">
    <w:name w:val="footnote reference"/>
    <w:basedOn w:val="33"/>
    <w:qFormat/>
    <w:uiPriority w:val="0"/>
    <w:rPr>
      <w:rFonts w:asciiTheme="minorHAnsi" w:hAnsiTheme="minorHAnsi" w:eastAsiaTheme="minorEastAsia"/>
      <w:color w:val="262626" w:themeColor="text1" w:themeTint="D9"/>
      <w:vertAlign w:val="superscript"/>
      <w14:textFill>
        <w14:solidFill>
          <w14:schemeClr w14:val="tx1">
            <w14:lumMod w14:val="85000"/>
            <w14:lumOff w14:val="15000"/>
          </w14:schemeClr>
        </w14:solidFill>
      </w14:textFill>
    </w:rPr>
  </w:style>
  <w:style w:type="character" w:customStyle="1" w:styleId="42">
    <w:name w:val="正文文本 字符"/>
    <w:link w:val="7"/>
    <w:qFormat/>
    <w:uiPriority w:val="0"/>
  </w:style>
  <w:style w:type="paragraph" w:customStyle="1" w:styleId="43">
    <w:name w:val="First Paragraph"/>
    <w:basedOn w:val="7"/>
    <w:next w:val="7"/>
    <w:qFormat/>
    <w:uiPriority w:val="0"/>
  </w:style>
  <w:style w:type="paragraph" w:customStyle="1" w:styleId="44">
    <w:name w:val="Compact"/>
    <w:basedOn w:val="7"/>
    <w:qFormat/>
    <w:uiPriority w:val="0"/>
    <w:pPr>
      <w:spacing w:before="36" w:after="36"/>
    </w:pPr>
  </w:style>
  <w:style w:type="character" w:customStyle="1" w:styleId="45">
    <w:name w:val="标题 字符"/>
    <w:link w:val="30"/>
    <w:qFormat/>
    <w:uiPriority w:val="10"/>
    <w:rPr>
      <w:rFonts w:asciiTheme="majorHAnsi" w:hAnsiTheme="majorHAnsi" w:eastAsiaTheme="majorEastAsia"/>
      <w:b/>
      <w:bCs/>
      <w:sz w:val="44"/>
      <w:szCs w:val="44"/>
    </w:rPr>
  </w:style>
  <w:style w:type="character" w:customStyle="1" w:styleId="46">
    <w:name w:val="副标题 字符"/>
    <w:link w:val="25"/>
    <w:qFormat/>
    <w:uiPriority w:val="11"/>
    <w:rPr>
      <w:rFonts w:asciiTheme="majorHAnsi" w:hAnsiTheme="majorHAnsi" w:eastAsiaTheme="majorEastAsia"/>
      <w:b/>
      <w:kern w:val="28"/>
      <w:sz w:val="32"/>
      <w:szCs w:val="32"/>
    </w:rPr>
  </w:style>
  <w:style w:type="paragraph" w:customStyle="1" w:styleId="47">
    <w:name w:val="Author"/>
    <w:basedOn w:val="30"/>
    <w:next w:val="7"/>
    <w:qFormat/>
    <w:uiPriority w:val="0"/>
    <w:pPr>
      <w:keepNext/>
      <w:keepLines/>
    </w:pPr>
    <w:rPr>
      <w:sz w:val="24"/>
      <w:szCs w:val="24"/>
    </w:rPr>
  </w:style>
  <w:style w:type="paragraph" w:customStyle="1" w:styleId="48">
    <w:name w:val="Abstract Title"/>
    <w:basedOn w:val="1"/>
    <w:next w:val="49"/>
    <w:qFormat/>
    <w:uiPriority w:val="0"/>
    <w:pPr>
      <w:keepNext/>
      <w:keepLines/>
      <w:spacing w:before="300" w:after="0"/>
      <w:jc w:val="center"/>
    </w:pPr>
    <w:rPr>
      <w:b/>
      <w:sz w:val="20"/>
      <w:szCs w:val="20"/>
    </w:rPr>
  </w:style>
  <w:style w:type="paragraph" w:customStyle="1" w:styleId="49">
    <w:name w:val="Abstract"/>
    <w:basedOn w:val="1"/>
    <w:next w:val="7"/>
    <w:qFormat/>
    <w:uiPriority w:val="0"/>
    <w:pPr>
      <w:keepNext/>
      <w:keepLines/>
      <w:spacing w:before="100" w:after="300"/>
    </w:pPr>
    <w:rPr>
      <w:sz w:val="20"/>
      <w:szCs w:val="20"/>
    </w:rPr>
  </w:style>
  <w:style w:type="paragraph" w:customStyle="1" w:styleId="50">
    <w:name w:val="书目1"/>
    <w:basedOn w:val="1"/>
    <w:qFormat/>
    <w:uiPriority w:val="0"/>
  </w:style>
  <w:style w:type="character" w:customStyle="1" w:styleId="51">
    <w:name w:val="标题 1 字符"/>
    <w:link w:val="2"/>
    <w:qFormat/>
    <w:uiPriority w:val="9"/>
    <w:rPr>
      <w:rFonts w:eastAsiaTheme="minorEastAsia"/>
      <w:b/>
      <w:bCs/>
      <w:kern w:val="44"/>
      <w:sz w:val="36"/>
      <w:szCs w:val="36"/>
    </w:rPr>
  </w:style>
  <w:style w:type="character" w:customStyle="1" w:styleId="52">
    <w:name w:val="标题 2 字符"/>
    <w:link w:val="3"/>
    <w:semiHidden/>
    <w:qFormat/>
    <w:uiPriority w:val="9"/>
    <w:rPr>
      <w:b/>
      <w:bCs/>
      <w:sz w:val="32"/>
      <w:szCs w:val="32"/>
    </w:rPr>
  </w:style>
  <w:style w:type="character" w:customStyle="1" w:styleId="53">
    <w:name w:val="标题 3 字符"/>
    <w:link w:val="4"/>
    <w:semiHidden/>
    <w:qFormat/>
    <w:uiPriority w:val="9"/>
    <w:rPr>
      <w:rFonts w:eastAsiaTheme="minorEastAsia"/>
      <w:b/>
      <w:bCs/>
      <w:sz w:val="24"/>
      <w:szCs w:val="30"/>
    </w:rPr>
  </w:style>
  <w:style w:type="character" w:customStyle="1" w:styleId="54">
    <w:name w:val="标题 4 字符"/>
    <w:link w:val="5"/>
    <w:semiHidden/>
    <w:qFormat/>
    <w:uiPriority w:val="9"/>
    <w:rPr>
      <w:b/>
      <w:bCs/>
      <w:sz w:val="28"/>
      <w:szCs w:val="28"/>
    </w:rPr>
  </w:style>
  <w:style w:type="character" w:customStyle="1" w:styleId="55">
    <w:name w:val="标题 5 字符"/>
    <w:link w:val="6"/>
    <w:semiHidden/>
    <w:qFormat/>
    <w:uiPriority w:val="9"/>
    <w:rPr>
      <w:b/>
      <w:bCs/>
    </w:rPr>
  </w:style>
  <w:style w:type="character" w:customStyle="1" w:styleId="56">
    <w:name w:val="标题 6 字符"/>
    <w:link w:val="8"/>
    <w:semiHidden/>
    <w:qFormat/>
    <w:uiPriority w:val="9"/>
    <w:rPr>
      <w:rFonts w:asciiTheme="minorHAnsi" w:hAnsiTheme="minorHAnsi" w:eastAsiaTheme="minorEastAsia"/>
      <w:b/>
      <w:bCs/>
    </w:rPr>
  </w:style>
  <w:style w:type="character" w:customStyle="1" w:styleId="57">
    <w:name w:val="标题 7 字符"/>
    <w:link w:val="9"/>
    <w:semiHidden/>
    <w:qFormat/>
    <w:uiPriority w:val="9"/>
    <w:rPr>
      <w:rFonts w:asciiTheme="minorHAnsi" w:hAnsiTheme="minorHAnsi" w:eastAsiaTheme="minorEastAsia"/>
      <w:b/>
      <w:bCs/>
    </w:rPr>
  </w:style>
  <w:style w:type="character" w:customStyle="1" w:styleId="58">
    <w:name w:val="标题 8 字符"/>
    <w:link w:val="10"/>
    <w:semiHidden/>
    <w:qFormat/>
    <w:uiPriority w:val="9"/>
    <w:rPr>
      <w:rFonts w:asciiTheme="minorHAnsi" w:hAnsiTheme="minorHAnsi" w:eastAsiaTheme="minorEastAsia"/>
      <w:b/>
      <w:bCs/>
    </w:rPr>
  </w:style>
  <w:style w:type="character" w:customStyle="1" w:styleId="59">
    <w:name w:val="标题 9 字符"/>
    <w:link w:val="11"/>
    <w:semiHidden/>
    <w:qFormat/>
    <w:uiPriority w:val="9"/>
    <w:rPr>
      <w:rFonts w:asciiTheme="minorHAnsi" w:hAnsiTheme="minorHAnsi" w:eastAsiaTheme="minorEastAsia"/>
      <w:b/>
      <w:bCs/>
      <w:sz w:val="24"/>
    </w:rPr>
  </w:style>
  <w:style w:type="paragraph" w:customStyle="1" w:styleId="60">
    <w:name w:val="Footnote Block Text"/>
    <w:basedOn w:val="26"/>
    <w:next w:val="26"/>
    <w:unhideWhenUsed/>
    <w:qFormat/>
    <w:uiPriority w:val="9"/>
    <w:pPr>
      <w:spacing w:before="100" w:after="100"/>
      <w:ind w:left="480" w:right="480"/>
    </w:pPr>
  </w:style>
  <w:style w:type="table" w:customStyle="1" w:styleId="6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2">
    <w:name w:val="Definition Term"/>
    <w:basedOn w:val="1"/>
    <w:next w:val="63"/>
    <w:qFormat/>
    <w:uiPriority w:val="0"/>
    <w:pPr>
      <w:keepNext/>
      <w:keepLines/>
      <w:spacing w:after="0"/>
    </w:pPr>
    <w:rPr>
      <w:b/>
    </w:rPr>
  </w:style>
  <w:style w:type="paragraph" w:customStyle="1" w:styleId="63">
    <w:name w:val="Definition"/>
    <w:basedOn w:val="1"/>
    <w:qFormat/>
    <w:uiPriority w:val="0"/>
  </w:style>
  <w:style w:type="paragraph" w:customStyle="1" w:styleId="64">
    <w:name w:val="Table Caption"/>
    <w:basedOn w:val="13"/>
    <w:qFormat/>
    <w:uiPriority w:val="0"/>
    <w:pPr>
      <w:keepNext/>
    </w:pPr>
  </w:style>
  <w:style w:type="paragraph" w:customStyle="1" w:styleId="65">
    <w:name w:val="Image Caption"/>
    <w:basedOn w:val="13"/>
    <w:qFormat/>
    <w:uiPriority w:val="0"/>
  </w:style>
  <w:style w:type="paragraph" w:customStyle="1" w:styleId="66">
    <w:name w:val="Figure"/>
    <w:basedOn w:val="1"/>
    <w:qFormat/>
    <w:uiPriority w:val="0"/>
  </w:style>
  <w:style w:type="paragraph" w:customStyle="1" w:styleId="67">
    <w:name w:val="Captioned Figure"/>
    <w:basedOn w:val="66"/>
    <w:qFormat/>
    <w:uiPriority w:val="0"/>
    <w:pPr>
      <w:keepNext/>
    </w:pPr>
  </w:style>
  <w:style w:type="character" w:customStyle="1" w:styleId="68">
    <w:name w:val="Verbatim Char"/>
    <w:basedOn w:val="42"/>
    <w:link w:val="69"/>
    <w:qFormat/>
    <w:uiPriority w:val="0"/>
    <w:rPr>
      <w:rFonts w:ascii="Consolas" w:hAnsi="Consolas"/>
      <w:sz w:val="22"/>
    </w:rPr>
  </w:style>
  <w:style w:type="paragraph" w:customStyle="1" w:styleId="69">
    <w:name w:val="Source Code"/>
    <w:basedOn w:val="1"/>
    <w:link w:val="68"/>
    <w:qFormat/>
    <w:uiPriority w:val="0"/>
    <w:pPr>
      <w:wordWrap w:val="0"/>
    </w:pPr>
  </w:style>
  <w:style w:type="character" w:customStyle="1" w:styleId="70">
    <w:name w:val="Section Number"/>
    <w:basedOn w:val="42"/>
    <w:qFormat/>
    <w:uiPriority w:val="0"/>
  </w:style>
  <w:style w:type="paragraph" w:customStyle="1" w:styleId="71">
    <w:name w:val="TOC 标题1"/>
    <w:basedOn w:val="2"/>
    <w:next w:val="7"/>
    <w:unhideWhenUsed/>
    <w:qFormat/>
    <w:uiPriority w:val="39"/>
    <w:pPr>
      <w:spacing w:before="240" w:line="259" w:lineRule="auto"/>
      <w:outlineLvl w:val="9"/>
    </w:pPr>
    <w:rPr>
      <w:rFonts w:asciiTheme="majorHAnsi" w:hAnsiTheme="majorHAnsi" w:eastAsiaTheme="majorEastAsia" w:cstheme="majorBidi"/>
      <w:color w:val="2E54A1" w:themeColor="accent1" w:themeShade="BF"/>
    </w:rPr>
  </w:style>
  <w:style w:type="character" w:customStyle="1" w:styleId="72">
    <w:name w:val="KeywordTok"/>
    <w:basedOn w:val="68"/>
    <w:qFormat/>
    <w:uiPriority w:val="0"/>
    <w:rPr>
      <w:rFonts w:ascii="Consolas" w:hAnsi="Consolas"/>
      <w:b/>
      <w:color w:val="007020"/>
      <w:sz w:val="22"/>
    </w:rPr>
  </w:style>
  <w:style w:type="character" w:customStyle="1" w:styleId="73">
    <w:name w:val="DataTypeTok"/>
    <w:basedOn w:val="68"/>
    <w:qFormat/>
    <w:uiPriority w:val="0"/>
    <w:rPr>
      <w:rFonts w:ascii="Consolas" w:hAnsi="Consolas"/>
      <w:color w:val="902000"/>
      <w:sz w:val="22"/>
    </w:rPr>
  </w:style>
  <w:style w:type="character" w:customStyle="1" w:styleId="74">
    <w:name w:val="DecValTok"/>
    <w:basedOn w:val="68"/>
    <w:qFormat/>
    <w:uiPriority w:val="0"/>
    <w:rPr>
      <w:rFonts w:ascii="Consolas" w:hAnsi="Consolas"/>
      <w:color w:val="40A070"/>
      <w:sz w:val="22"/>
    </w:rPr>
  </w:style>
  <w:style w:type="character" w:customStyle="1" w:styleId="75">
    <w:name w:val="BaseNTok"/>
    <w:basedOn w:val="68"/>
    <w:qFormat/>
    <w:uiPriority w:val="0"/>
    <w:rPr>
      <w:rFonts w:ascii="Consolas" w:hAnsi="Consolas"/>
      <w:color w:val="40A070"/>
      <w:sz w:val="22"/>
    </w:rPr>
  </w:style>
  <w:style w:type="character" w:customStyle="1" w:styleId="76">
    <w:name w:val="FloatTok"/>
    <w:basedOn w:val="68"/>
    <w:qFormat/>
    <w:uiPriority w:val="0"/>
    <w:rPr>
      <w:rFonts w:ascii="Consolas" w:hAnsi="Consolas"/>
      <w:color w:val="40A070"/>
      <w:sz w:val="22"/>
    </w:rPr>
  </w:style>
  <w:style w:type="character" w:customStyle="1" w:styleId="77">
    <w:name w:val="ConstantTok"/>
    <w:basedOn w:val="68"/>
    <w:qFormat/>
    <w:uiPriority w:val="0"/>
    <w:rPr>
      <w:rFonts w:ascii="Consolas" w:hAnsi="Consolas"/>
      <w:color w:val="880000"/>
      <w:sz w:val="22"/>
    </w:rPr>
  </w:style>
  <w:style w:type="character" w:customStyle="1" w:styleId="78">
    <w:name w:val="CharTok"/>
    <w:basedOn w:val="68"/>
    <w:qFormat/>
    <w:uiPriority w:val="0"/>
    <w:rPr>
      <w:rFonts w:ascii="Consolas" w:hAnsi="Consolas"/>
      <w:color w:val="4070A0"/>
      <w:sz w:val="22"/>
    </w:rPr>
  </w:style>
  <w:style w:type="character" w:customStyle="1" w:styleId="79">
    <w:name w:val="SpecialCharTok"/>
    <w:basedOn w:val="68"/>
    <w:qFormat/>
    <w:uiPriority w:val="0"/>
    <w:rPr>
      <w:rFonts w:ascii="Consolas" w:hAnsi="Consolas"/>
      <w:color w:val="4070A0"/>
      <w:sz w:val="22"/>
    </w:rPr>
  </w:style>
  <w:style w:type="character" w:customStyle="1" w:styleId="80">
    <w:name w:val="StringTok"/>
    <w:basedOn w:val="68"/>
    <w:qFormat/>
    <w:uiPriority w:val="0"/>
    <w:rPr>
      <w:rFonts w:ascii="Consolas" w:hAnsi="Consolas"/>
      <w:color w:val="4070A0"/>
      <w:sz w:val="22"/>
    </w:rPr>
  </w:style>
  <w:style w:type="character" w:customStyle="1" w:styleId="81">
    <w:name w:val="VerbatimStringTok"/>
    <w:basedOn w:val="68"/>
    <w:qFormat/>
    <w:uiPriority w:val="0"/>
    <w:rPr>
      <w:rFonts w:ascii="Consolas" w:hAnsi="Consolas"/>
      <w:color w:val="4070A0"/>
      <w:sz w:val="22"/>
    </w:rPr>
  </w:style>
  <w:style w:type="character" w:customStyle="1" w:styleId="82">
    <w:name w:val="SpecialStringTok"/>
    <w:basedOn w:val="68"/>
    <w:qFormat/>
    <w:uiPriority w:val="0"/>
    <w:rPr>
      <w:rFonts w:ascii="Consolas" w:hAnsi="Consolas"/>
      <w:color w:val="BB6688"/>
      <w:sz w:val="22"/>
    </w:rPr>
  </w:style>
  <w:style w:type="character" w:customStyle="1" w:styleId="83">
    <w:name w:val="ImportTok"/>
    <w:basedOn w:val="68"/>
    <w:qFormat/>
    <w:uiPriority w:val="0"/>
    <w:rPr>
      <w:rFonts w:ascii="Consolas" w:hAnsi="Consolas"/>
      <w:b/>
      <w:color w:val="008000"/>
      <w:sz w:val="22"/>
    </w:rPr>
  </w:style>
  <w:style w:type="character" w:customStyle="1" w:styleId="84">
    <w:name w:val="CommentTok"/>
    <w:basedOn w:val="68"/>
    <w:qFormat/>
    <w:uiPriority w:val="0"/>
    <w:rPr>
      <w:rFonts w:ascii="Consolas" w:hAnsi="Consolas"/>
      <w:i/>
      <w:color w:val="60A0B0"/>
      <w:sz w:val="22"/>
    </w:rPr>
  </w:style>
  <w:style w:type="character" w:customStyle="1" w:styleId="85">
    <w:name w:val="DocumentationTok"/>
    <w:basedOn w:val="68"/>
    <w:qFormat/>
    <w:uiPriority w:val="0"/>
    <w:rPr>
      <w:rFonts w:ascii="Consolas" w:hAnsi="Consolas"/>
      <w:i/>
      <w:color w:val="BA2121"/>
      <w:sz w:val="22"/>
    </w:rPr>
  </w:style>
  <w:style w:type="character" w:customStyle="1" w:styleId="86">
    <w:name w:val="AnnotationTok"/>
    <w:basedOn w:val="68"/>
    <w:qFormat/>
    <w:uiPriority w:val="0"/>
    <w:rPr>
      <w:rFonts w:ascii="Consolas" w:hAnsi="Consolas"/>
      <w:b/>
      <w:i/>
      <w:color w:val="60A0B0"/>
      <w:sz w:val="22"/>
    </w:rPr>
  </w:style>
  <w:style w:type="character" w:customStyle="1" w:styleId="87">
    <w:name w:val="CommentVarTok"/>
    <w:basedOn w:val="68"/>
    <w:qFormat/>
    <w:uiPriority w:val="0"/>
    <w:rPr>
      <w:rFonts w:ascii="Consolas" w:hAnsi="Consolas"/>
      <w:b/>
      <w:i/>
      <w:color w:val="60A0B0"/>
      <w:sz w:val="22"/>
    </w:rPr>
  </w:style>
  <w:style w:type="character" w:customStyle="1" w:styleId="88">
    <w:name w:val="OtherTok"/>
    <w:basedOn w:val="68"/>
    <w:qFormat/>
    <w:uiPriority w:val="0"/>
    <w:rPr>
      <w:rFonts w:ascii="Consolas" w:hAnsi="Consolas"/>
      <w:color w:val="007020"/>
      <w:sz w:val="22"/>
    </w:rPr>
  </w:style>
  <w:style w:type="character" w:customStyle="1" w:styleId="89">
    <w:name w:val="FunctionTok"/>
    <w:basedOn w:val="68"/>
    <w:qFormat/>
    <w:uiPriority w:val="0"/>
    <w:rPr>
      <w:rFonts w:ascii="Consolas" w:hAnsi="Consolas"/>
      <w:color w:val="06287E"/>
      <w:sz w:val="22"/>
    </w:rPr>
  </w:style>
  <w:style w:type="character" w:customStyle="1" w:styleId="90">
    <w:name w:val="VariableTok"/>
    <w:basedOn w:val="68"/>
    <w:qFormat/>
    <w:uiPriority w:val="0"/>
    <w:rPr>
      <w:rFonts w:ascii="Consolas" w:hAnsi="Consolas"/>
      <w:color w:val="19177C"/>
      <w:sz w:val="22"/>
    </w:rPr>
  </w:style>
  <w:style w:type="character" w:customStyle="1" w:styleId="91">
    <w:name w:val="ControlFlowTok"/>
    <w:basedOn w:val="68"/>
    <w:qFormat/>
    <w:uiPriority w:val="0"/>
    <w:rPr>
      <w:rFonts w:ascii="Consolas" w:hAnsi="Consolas"/>
      <w:b/>
      <w:color w:val="007020"/>
      <w:sz w:val="22"/>
    </w:rPr>
  </w:style>
  <w:style w:type="character" w:customStyle="1" w:styleId="92">
    <w:name w:val="OperatorTok"/>
    <w:basedOn w:val="68"/>
    <w:qFormat/>
    <w:uiPriority w:val="0"/>
    <w:rPr>
      <w:rFonts w:ascii="Consolas" w:hAnsi="Consolas"/>
      <w:color w:val="666666"/>
      <w:sz w:val="22"/>
    </w:rPr>
  </w:style>
  <w:style w:type="character" w:customStyle="1" w:styleId="93">
    <w:name w:val="BuiltInTok"/>
    <w:basedOn w:val="68"/>
    <w:qFormat/>
    <w:uiPriority w:val="0"/>
    <w:rPr>
      <w:rFonts w:ascii="Consolas" w:hAnsi="Consolas"/>
      <w:color w:val="008000"/>
      <w:sz w:val="22"/>
    </w:rPr>
  </w:style>
  <w:style w:type="character" w:customStyle="1" w:styleId="94">
    <w:name w:val="ExtensionTok"/>
    <w:basedOn w:val="68"/>
    <w:qFormat/>
    <w:uiPriority w:val="0"/>
    <w:rPr>
      <w:rFonts w:ascii="Consolas" w:hAnsi="Consolas"/>
      <w:sz w:val="22"/>
    </w:rPr>
  </w:style>
  <w:style w:type="character" w:customStyle="1" w:styleId="95">
    <w:name w:val="PreprocessorTok"/>
    <w:basedOn w:val="68"/>
    <w:qFormat/>
    <w:uiPriority w:val="0"/>
    <w:rPr>
      <w:rFonts w:ascii="Consolas" w:hAnsi="Consolas"/>
      <w:color w:val="BC7A00"/>
      <w:sz w:val="22"/>
    </w:rPr>
  </w:style>
  <w:style w:type="character" w:customStyle="1" w:styleId="96">
    <w:name w:val="AttributeTok"/>
    <w:basedOn w:val="68"/>
    <w:qFormat/>
    <w:uiPriority w:val="0"/>
    <w:rPr>
      <w:rFonts w:ascii="Consolas" w:hAnsi="Consolas"/>
      <w:color w:val="7D9029"/>
      <w:sz w:val="22"/>
    </w:rPr>
  </w:style>
  <w:style w:type="character" w:customStyle="1" w:styleId="97">
    <w:name w:val="RegionMarkerTok"/>
    <w:basedOn w:val="68"/>
    <w:qFormat/>
    <w:uiPriority w:val="0"/>
    <w:rPr>
      <w:rFonts w:ascii="Consolas" w:hAnsi="Consolas"/>
      <w:sz w:val="22"/>
    </w:rPr>
  </w:style>
  <w:style w:type="character" w:customStyle="1" w:styleId="98">
    <w:name w:val="InformationTok"/>
    <w:basedOn w:val="68"/>
    <w:qFormat/>
    <w:uiPriority w:val="0"/>
    <w:rPr>
      <w:rFonts w:ascii="Consolas" w:hAnsi="Consolas"/>
      <w:b/>
      <w:i/>
      <w:color w:val="60A0B0"/>
      <w:sz w:val="22"/>
    </w:rPr>
  </w:style>
  <w:style w:type="character" w:customStyle="1" w:styleId="99">
    <w:name w:val="WarningTok"/>
    <w:basedOn w:val="68"/>
    <w:qFormat/>
    <w:uiPriority w:val="0"/>
    <w:rPr>
      <w:rFonts w:ascii="Consolas" w:hAnsi="Consolas"/>
      <w:b/>
      <w:i/>
      <w:color w:val="60A0B0"/>
      <w:sz w:val="22"/>
    </w:rPr>
  </w:style>
  <w:style w:type="character" w:customStyle="1" w:styleId="100">
    <w:name w:val="AlertTok"/>
    <w:basedOn w:val="68"/>
    <w:qFormat/>
    <w:uiPriority w:val="0"/>
    <w:rPr>
      <w:rFonts w:ascii="Consolas" w:hAnsi="Consolas"/>
      <w:b/>
      <w:color w:val="FF0000"/>
      <w:sz w:val="22"/>
    </w:rPr>
  </w:style>
  <w:style w:type="character" w:customStyle="1" w:styleId="101">
    <w:name w:val="ErrorTok"/>
    <w:basedOn w:val="68"/>
    <w:qFormat/>
    <w:uiPriority w:val="0"/>
    <w:rPr>
      <w:rFonts w:ascii="Consolas" w:hAnsi="Consolas"/>
      <w:b/>
      <w:color w:val="FF0000"/>
      <w:sz w:val="22"/>
    </w:rPr>
  </w:style>
  <w:style w:type="character" w:customStyle="1" w:styleId="102">
    <w:name w:val="NormalTok"/>
    <w:basedOn w:val="68"/>
    <w:qFormat/>
    <w:uiPriority w:val="0"/>
    <w:rPr>
      <w:rFonts w:ascii="Consolas" w:hAnsi="Consolas"/>
      <w:sz w:val="22"/>
    </w:rPr>
  </w:style>
  <w:style w:type="paragraph" w:customStyle="1" w:styleId="103">
    <w:name w:val="文档说明标题"/>
    <w:next w:val="1"/>
    <w:autoRedefine/>
    <w:qFormat/>
    <w:uiPriority w:val="0"/>
    <w:pPr>
      <w:adjustRightInd w:val="0"/>
      <w:snapToGrid w:val="0"/>
      <w:spacing w:before="50" w:beforeLines="50" w:line="312" w:lineRule="auto"/>
      <w:jc w:val="center"/>
    </w:pPr>
    <w:rPr>
      <w:rFonts w:cs="Times New Roman" w:asciiTheme="majorHAnsi" w:hAnsiTheme="majorHAnsi" w:eastAsiaTheme="majorEastAsia"/>
      <w:b/>
      <w:sz w:val="32"/>
      <w:szCs w:val="32"/>
      <w:lang w:val="en-US" w:eastAsia="zh-Hans" w:bidi="ar-SA"/>
    </w:rPr>
  </w:style>
  <w:style w:type="paragraph" w:customStyle="1" w:styleId="104">
    <w:name w:val="章标题"/>
    <w:next w:val="1"/>
    <w:autoRedefine/>
    <w:qFormat/>
    <w:uiPriority w:val="0"/>
    <w:pPr>
      <w:keepNext/>
      <w:keepLines/>
      <w:adjustRightInd w:val="0"/>
      <w:snapToGrid w:val="0"/>
      <w:spacing w:before="50" w:beforeLines="50" w:line="312" w:lineRule="auto"/>
      <w:jc w:val="center"/>
      <w:outlineLvl w:val="0"/>
    </w:pPr>
    <w:rPr>
      <w:rFonts w:cs="Times New Roman" w:asciiTheme="majorHAnsi" w:hAnsiTheme="majorHAnsi" w:eastAsiaTheme="majorEastAsia"/>
      <w:b/>
      <w:bCs/>
      <w:kern w:val="44"/>
      <w:sz w:val="32"/>
      <w:szCs w:val="32"/>
      <w:lang w:val="en-US" w:eastAsia="zh-Hans" w:bidi="ar-SA"/>
    </w:rPr>
  </w:style>
  <w:style w:type="paragraph" w:customStyle="1" w:styleId="105">
    <w:name w:val="节标题"/>
    <w:next w:val="1"/>
    <w:autoRedefine/>
    <w:qFormat/>
    <w:uiPriority w:val="0"/>
    <w:pPr>
      <w:keepNext/>
      <w:keepLines/>
      <w:adjustRightInd w:val="0"/>
      <w:snapToGrid w:val="0"/>
      <w:spacing w:before="50" w:beforeLines="50" w:line="312" w:lineRule="auto"/>
      <w:jc w:val="center"/>
      <w:outlineLvl w:val="0"/>
    </w:pPr>
    <w:rPr>
      <w:rFonts w:cs="Times New Roman" w:asciiTheme="majorHAnsi" w:hAnsiTheme="majorHAnsi" w:eastAsiaTheme="majorEastAsia"/>
      <w:b/>
      <w:kern w:val="44"/>
      <w:sz w:val="30"/>
      <w:szCs w:val="30"/>
      <w:lang w:val="en-US" w:eastAsia="zh-Hans" w:bidi="ar-SA"/>
    </w:rPr>
  </w:style>
  <w:style w:type="paragraph" w:customStyle="1" w:styleId="106">
    <w:name w:val="附录标题"/>
    <w:next w:val="7"/>
    <w:autoRedefine/>
    <w:qFormat/>
    <w:uiPriority w:val="0"/>
    <w:pPr>
      <w:keepNext/>
      <w:keepLines/>
      <w:adjustRightInd w:val="0"/>
      <w:snapToGrid w:val="0"/>
      <w:spacing w:before="50" w:beforeLines="50" w:line="312" w:lineRule="auto"/>
      <w:jc w:val="center"/>
      <w:outlineLvl w:val="0"/>
    </w:pPr>
    <w:rPr>
      <w:rFonts w:cs="Times New Roman" w:asciiTheme="majorHAnsi" w:hAnsiTheme="majorHAnsi" w:eastAsiaTheme="majorEastAsia"/>
      <w:b/>
      <w:kern w:val="44"/>
      <w:sz w:val="32"/>
      <w:szCs w:val="32"/>
      <w:lang w:val="en-US" w:eastAsia="zh-Hans" w:bidi="ar-SA"/>
    </w:rPr>
  </w:style>
  <w:style w:type="character" w:customStyle="1" w:styleId="107">
    <w:name w:val="摘要"/>
    <w:basedOn w:val="33"/>
    <w:autoRedefine/>
    <w:qFormat/>
    <w:uiPriority w:val="0"/>
    <w:rPr>
      <w:rFonts w:hint="eastAsia" w:ascii="宋体" w:hAnsi="宋体" w:eastAsia="宋体"/>
      <w:b/>
      <w:lang w:val="en-US" w:eastAsia="zh-Hans"/>
    </w:rPr>
  </w:style>
  <w:style w:type="character" w:customStyle="1" w:styleId="108">
    <w:name w:val="关键词"/>
    <w:basedOn w:val="33"/>
    <w:autoRedefine/>
    <w:qFormat/>
    <w:uiPriority w:val="0"/>
    <w:rPr>
      <w:rFonts w:hint="eastAsia" w:ascii="宋体" w:hAnsi="宋体" w:eastAsia="宋体"/>
      <w:b/>
      <w:lang w:val="en-US" w:eastAsia="zh-Hans"/>
    </w:rPr>
  </w:style>
  <w:style w:type="paragraph" w:customStyle="1" w:styleId="109">
    <w:name w:val="题注1"/>
    <w:basedOn w:val="1"/>
    <w:autoRedefine/>
    <w:qFormat/>
    <w:uiPriority w:val="0"/>
    <w:pPr>
      <w:jc w:val="center"/>
    </w:pPr>
    <w:rPr>
      <w:lang w:eastAsia="zh-Hans"/>
    </w:rPr>
  </w:style>
  <w:style w:type="paragraph" w:customStyle="1" w:styleId="110">
    <w:name w:val="目录标题"/>
    <w:basedOn w:val="1"/>
    <w:qFormat/>
    <w:uiPriority w:val="0"/>
    <w:pPr>
      <w:spacing w:afterLines="0" w:line="240" w:lineRule="auto"/>
      <w:jc w:val="center"/>
    </w:pPr>
    <w:rPr>
      <w:b/>
      <w:sz w:val="28"/>
      <w:szCs w:val="28"/>
    </w:rPr>
  </w:style>
  <w:style w:type="paragraph" w:customStyle="1" w:styleId="111">
    <w:name w:val="主送对象"/>
    <w:next w:val="7"/>
    <w:qFormat/>
    <w:uiPriority w:val="0"/>
    <w:pPr>
      <w:adjustRightInd w:val="0"/>
      <w:snapToGrid w:val="0"/>
      <w:spacing w:line="576" w:lineRule="exact"/>
    </w:pPr>
    <w:rPr>
      <w:rFonts w:cs="Times New Roman" w:asciiTheme="minorHAnsi" w:hAnsiTheme="minorHAnsi" w:eastAsiaTheme="minorEastAsia"/>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112">
    <w:name w:val="致谢标题"/>
    <w:qFormat/>
    <w:uiPriority w:val="0"/>
    <w:pPr>
      <w:keepNext/>
      <w:keepLines/>
      <w:adjustRightInd w:val="0"/>
      <w:snapToGrid w:val="0"/>
      <w:spacing w:before="50" w:beforeLines="50" w:line="312" w:lineRule="auto"/>
      <w:jc w:val="center"/>
      <w:outlineLvl w:val="0"/>
    </w:pPr>
    <w:rPr>
      <w:rFonts w:ascii="Cambria" w:hAnsi="Cambria" w:eastAsia="宋体" w:cs="Times New Roman"/>
      <w:b/>
      <w:bCs/>
      <w:kern w:val="44"/>
      <w:sz w:val="32"/>
      <w:szCs w:val="32"/>
      <w:lang w:val="en-US" w:eastAsia="zh-CN" w:bidi="ar-SA"/>
    </w:rPr>
  </w:style>
  <w:style w:type="paragraph" w:customStyle="1" w:styleId="113">
    <w:name w:val="参考文献标题"/>
    <w:qFormat/>
    <w:uiPriority w:val="0"/>
    <w:pPr>
      <w:keepNext/>
      <w:keepLines/>
      <w:spacing w:before="50" w:beforeLines="50" w:after="20" w:afterLines="20" w:line="312" w:lineRule="auto"/>
      <w:jc w:val="center"/>
      <w:outlineLvl w:val="0"/>
    </w:pPr>
    <w:rPr>
      <w:rFonts w:ascii="Cambria" w:hAnsi="Cambria" w:eastAsia="宋体" w:cs="Times New Roman"/>
      <w:b/>
      <w:bCs/>
      <w:kern w:val="44"/>
      <w:sz w:val="32"/>
      <w:szCs w:val="32"/>
      <w:lang w:val="en-US" w:eastAsia="zh-CN" w:bidi="ar-SA"/>
    </w:rPr>
  </w:style>
  <w:style w:type="paragraph" w:customStyle="1" w:styleId="114">
    <w:name w:val="声明标题"/>
    <w:qFormat/>
    <w:uiPriority w:val="0"/>
    <w:pPr>
      <w:keepNext/>
      <w:keepLines/>
      <w:adjustRightInd w:val="0"/>
      <w:snapToGrid w:val="0"/>
      <w:spacing w:before="50" w:beforeLines="50" w:line="312" w:lineRule="auto"/>
      <w:jc w:val="center"/>
      <w:outlineLvl w:val="0"/>
    </w:pPr>
    <w:rPr>
      <w:rFonts w:cs="Times New Roman" w:asciiTheme="majorHAnsi" w:hAnsiTheme="majorHAnsi" w:eastAsiaTheme="majorEastAsia"/>
      <w:b/>
      <w:bCs/>
      <w:kern w:val="44"/>
      <w:sz w:val="32"/>
      <w:szCs w:val="32"/>
      <w:lang w:val="en-US" w:eastAsia="zh-CN" w:bidi="ar-SA"/>
    </w:rPr>
  </w:style>
  <w:style w:type="paragraph" w:customStyle="1" w:styleId="115">
    <w:name w:val="Revision"/>
    <w:hidden/>
    <w:unhideWhenUsed/>
    <w:qFormat/>
    <w:uiPriority w:val="99"/>
    <w:rPr>
      <w:rFonts w:asciiTheme="minorHAnsi" w:hAnsiTheme="minorHAnsi" w:eastAsiaTheme="minorEastAsia" w:cstheme="minorBidi"/>
      <w:kern w:val="2"/>
      <w:sz w:val="24"/>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5229</Words>
  <Characters>5502</Characters>
  <Lines>38</Lines>
  <Paragraphs>10</Paragraphs>
  <TotalTime>0</TotalTime>
  <ScaleCrop>false</ScaleCrop>
  <LinksUpToDate>false</LinksUpToDate>
  <CharactersWithSpaces>5632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2026-08-22T07:06:00Z</dcterms:created>
  <dc:creator>黎逸帆</dc:creator>
  <cp:lastModifiedBy>欣欣</cp:lastModifiedBy>
  <dcterms:modified xsi:type="dcterms:W3CDTF">2026-08-23T12:43:46Z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eyJoZGlkIjoiMDljYzUzMWQ4OWI0YzBkYjYzMDRhZTY5ZjZkYmFmYTgiLCJ1c2VySWQiOiIyNDE5MTI5MDAifQ==</vt:lpwstr>
  </property>
  <property fmtid="{D5CDD505-2E9C-101B-9397-08002B2CF9AE}" pid="3" name="KSOProductBuildVer">
    <vt:lpwstr>2052-12.1.0.22529</vt:lpwstr>
  </property>
  <property fmtid="{D5CDD505-2E9C-101B-9397-08002B2CF9AE}" pid="4" name="ICV">
    <vt:lpwstr>7F7E726B2D3DF4A5080D896AE53F04C7_43</vt:lpwstr>
  </property>
</Properties>
</file>