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9EA33">
      <w:pPr>
        <w:pStyle w:val="5"/>
        <w:keepNext w:val="0"/>
        <w:keepLines w:val="0"/>
        <w:widowControl/>
        <w:suppressLineNumbers w:val="0"/>
        <w:jc w:val="center"/>
        <w:rPr>
          <w:rFonts w:hint="default" w:ascii="Arial" w:hAnsi="Arial" w:eastAsia="Droid Sans Fallback" w:cstheme="minorBidi"/>
          <w:b/>
          <w:bCs w:val="0"/>
          <w:color w:val="17324D"/>
          <w:sz w:val="32"/>
          <w:szCs w:val="22"/>
          <w:lang w:val="en-US" w:eastAsia="zh-CN" w:bidi="ar-SA"/>
        </w:rPr>
      </w:pPr>
      <w:r>
        <w:rPr>
          <w:rFonts w:hint="default" w:ascii="Arial" w:hAnsi="Arial" w:eastAsia="Droid Sans Fallback" w:cstheme="minorBidi"/>
          <w:b/>
          <w:bCs w:val="0"/>
          <w:color w:val="17324D"/>
          <w:sz w:val="32"/>
          <w:szCs w:val="22"/>
          <w:lang w:val="en-US" w:eastAsia="zh-CN" w:bidi="ar-SA"/>
        </w:rPr>
        <w:t>中文流行歌曲的段落结构与情绪</w:t>
      </w:r>
      <w:bookmarkStart w:id="0" w:name="_GoBack"/>
      <w:bookmarkEnd w:id="0"/>
      <w:r>
        <w:rPr>
          <w:rFonts w:hint="default" w:ascii="Arial" w:hAnsi="Arial" w:eastAsia="Droid Sans Fallback" w:cstheme="minorBidi"/>
          <w:b/>
          <w:bCs w:val="0"/>
          <w:color w:val="17324D"/>
          <w:sz w:val="32"/>
          <w:szCs w:val="22"/>
          <w:lang w:val="en-US" w:eastAsia="zh-CN" w:bidi="ar-SA"/>
        </w:rPr>
        <w:t>动态研究</w:t>
      </w:r>
    </w:p>
    <w:p w14:paraId="5FDF6F38">
      <w:pPr>
        <w:pStyle w:val="5"/>
        <w:keepNext w:val="0"/>
        <w:keepLines w:val="0"/>
        <w:widowControl/>
        <w:suppressLineNumbers w:val="0"/>
        <w:jc w:val="center"/>
        <w:rPr>
          <w:rFonts w:hint="default" w:ascii="Arial" w:hAnsi="Arial" w:eastAsia="Droid Sans Fallback" w:cstheme="minorBidi"/>
          <w:b/>
          <w:bCs w:val="0"/>
          <w:color w:val="17324D"/>
          <w:sz w:val="32"/>
          <w:szCs w:val="22"/>
          <w:lang w:val="en-US" w:eastAsia="zh-CN" w:bidi="ar-SA"/>
        </w:rPr>
      </w:pPr>
      <w:r>
        <w:rPr>
          <w:rFonts w:hint="eastAsia" w:ascii="Arial" w:hAnsi="Arial" w:eastAsia="Droid Sans Fallback" w:cstheme="minorBidi"/>
          <w:b/>
          <w:bCs w:val="0"/>
          <w:color w:val="17324D"/>
          <w:sz w:val="32"/>
          <w:szCs w:val="22"/>
          <w:lang w:val="en-US" w:eastAsia="zh-CN" w:bidi="ar-SA"/>
        </w:rPr>
        <w:t>——</w:t>
      </w:r>
      <w:r>
        <w:rPr>
          <w:rFonts w:hint="default" w:ascii="Arial" w:hAnsi="Arial" w:eastAsia="Droid Sans Fallback" w:cstheme="minorBidi"/>
          <w:b/>
          <w:bCs w:val="0"/>
          <w:color w:val="17324D"/>
          <w:sz w:val="32"/>
          <w:szCs w:val="22"/>
          <w:lang w:val="en-US" w:eastAsia="zh-CN" w:bidi="ar-SA"/>
        </w:rPr>
        <w:t>基</w:t>
      </w:r>
      <w:r>
        <w:rPr>
          <w:rFonts w:hint="eastAsia" w:ascii="Arial" w:hAnsi="Arial" w:eastAsia="Droid Sans Fallback" w:cstheme="minorBidi"/>
          <w:b/>
          <w:bCs w:val="0"/>
          <w:color w:val="17324D"/>
          <w:sz w:val="32"/>
          <w:szCs w:val="22"/>
          <w:lang w:val="en-US" w:eastAsia="zh-CN" w:bidi="ar-SA"/>
        </w:rPr>
        <w:t>于</w:t>
      </w:r>
      <w:r>
        <w:rPr>
          <w:rFonts w:hint="default" w:ascii="Arial" w:hAnsi="Arial" w:eastAsia="Droid Sans Fallback" w:cstheme="minorBidi"/>
          <w:b/>
          <w:bCs w:val="0"/>
          <w:color w:val="17324D"/>
          <w:sz w:val="32"/>
          <w:szCs w:val="22"/>
          <w:lang w:val="en-US" w:eastAsia="zh-CN" w:bidi="ar-SA"/>
        </w:rPr>
        <w:t>100首歌曲效价—唤醒度轨迹的实证分析</w:t>
      </w:r>
    </w:p>
    <w:p w14:paraId="690B3ED7">
      <w:pPr>
        <w:spacing w:before="80" w:after="100"/>
        <w:ind w:firstLine="0"/>
        <w:jc w:val="center"/>
        <w:rPr>
          <w:rFonts w:ascii="Arial" w:hAnsi="Arial" w:eastAsia="Droid Sans Fallback"/>
          <w:b/>
          <w:color w:val="17324D"/>
          <w:sz w:val="32"/>
        </w:rPr>
      </w:pPr>
    </w:p>
    <w:p w14:paraId="021B4296">
      <w:pPr>
        <w:spacing w:after="80"/>
        <w:ind w:firstLine="0"/>
        <w:jc w:val="center"/>
      </w:pPr>
      <w:r>
        <w:rPr>
          <w:rFonts w:ascii="Times New Roman" w:hAnsi="Times New Roman" w:eastAsia="Droid Sans Fallback"/>
          <w:i/>
          <w:color w:val="5D6875"/>
          <w:sz w:val="21"/>
        </w:rPr>
        <w:t>Local Rotation and Global Accumulation: A Section-Aware Valence-Arousal Study of 100 Chinese Pop Songs</w:t>
      </w:r>
    </w:p>
    <w:p w14:paraId="2F01C46D">
      <w:pPr>
        <w:spacing w:after="200"/>
        <w:ind w:firstLine="0"/>
        <w:jc w:val="center"/>
      </w:pPr>
      <w:r>
        <w:rPr>
          <w:rFonts w:ascii="Times New Roman" w:hAnsi="Times New Roman" w:eastAsia="Droid Sans Fallback"/>
          <w:color w:val="5D6875"/>
          <w:sz w:val="19"/>
        </w:rPr>
        <w:t>作者：__________    单位：__________    通讯作者：__________</w:t>
      </w:r>
    </w:p>
    <w:tbl>
      <w:tblPr>
        <w:tblStyle w:val="32"/>
        <w:tblW w:w="9360" w:type="dxa"/>
        <w:jc w:val="center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F093FA7">
        <w:trPr>
          <w:tblHeader/>
          <w:jc w:val="center"/>
        </w:trPr>
        <w:tc>
          <w:tcPr>
            <w:tcW w:w="936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2882AF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Droid Sans Fallback"/>
                <w:b/>
                <w:color w:val="17324D"/>
                <w:sz w:val="20"/>
              </w:rPr>
              <w:t>摘  要：音乐情感识别常以整曲平均值或固定时窗描述歌曲情绪，难以解释情绪变化如何嵌入Verse、Pre-chorus、Chorus、Bridge、Interlude与Outro等形式功能。本研究构建一个包含60位QQ音乐歌手榜配额歌手、100首中文流行歌曲和1046个人工质检段落的语料，将冻结的Valence与Arousal教师模型以0.5 s步长生成的51448帧预测对齐至段落边界。统计以歌曲为主要独立单位，采用歌曲内配对Wilcoxon检验、95% bootstrap置信区间、Holm多重比较校正，并以按歌手聚类重抽样进行敏感性分析。结果表明，Chorus相对Verse的Valence平均提高0.119（95% CI [0.100, 0.138]），Arousal提高0.279（95% CI [0.251, 0.308]）；后者在99%的歌曲中为正，说明副歌首先表现为能量到达，而非统一的积极化。Pre-chorus仅覆盖38%的歌曲，却在出现时稳定承担阶段性蓄势；100首歌形成76种精确段落序列和</w:t>
            </w:r>
            <w:r>
              <w:rPr>
                <w:rFonts w:ascii="Times New Roman" w:hAnsi="Times New Roman" w:eastAsia="Droid Sans Fallback"/>
                <w:b/>
                <w:color w:val="FF0000"/>
                <w:sz w:val="20"/>
              </w:rPr>
              <w:t>49种折叠序列</w:t>
            </w:r>
            <w:r>
              <w:rPr>
                <w:rFonts w:ascii="Times New Roman" w:hAnsi="Times New Roman" w:eastAsia="Droid Sans Fallback"/>
                <w:b/>
                <w:color w:val="17324D"/>
                <w:sz w:val="20"/>
              </w:rPr>
              <w:t>，而八类高频局部转段占全部转段的</w:t>
            </w:r>
            <w:r>
              <w:rPr>
                <w:rFonts w:ascii="Times New Roman" w:hAnsi="Times New Roman" w:eastAsia="Droid Sans Fallback"/>
                <w:b/>
                <w:color w:val="FF0000"/>
                <w:sz w:val="20"/>
              </w:rPr>
              <w:t>76.5%</w:t>
            </w:r>
            <w:r>
              <w:rPr>
                <w:rFonts w:ascii="Times New Roman" w:hAnsi="Times New Roman" w:eastAsia="Droid Sans Fallback"/>
                <w:b/>
                <w:color w:val="17324D"/>
                <w:sz w:val="20"/>
              </w:rPr>
              <w:t>，呈现整体形式多样与局部语法稳定的并存。Verse、Pre-chorus、Chorus和Interlude的末次出现均显著高于首次出现，支持形式回归而情绪不回归；79%的最高平均Arousal段落位于歌曲最后三分之一，但47%的歌曲峰值不在Chorus。此外，44%的歌曲最剧烈段落情绪转变发生在进入Outro时，说明高潮建立与高潮解除共同构成流行歌曲的情绪戏剧。据此，本文提出中文流行歌曲情绪形式的‘局部循环、全局累积’模型。</w:t>
            </w:r>
          </w:p>
        </w:tc>
      </w:tr>
    </w:tbl>
    <w:p w14:paraId="72BF303F">
      <w:pPr>
        <w:spacing w:after="0"/>
      </w:pPr>
    </w:p>
    <w:tbl>
      <w:tblPr>
        <w:tblStyle w:val="32"/>
        <w:tblW w:w="9360" w:type="dxa"/>
        <w:jc w:val="center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D4D076">
        <w:trPr>
          <w:tblHeader/>
          <w:jc w:val="center"/>
        </w:trPr>
        <w:tc>
          <w:tcPr>
            <w:tcW w:w="936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1719A12">
            <w:pPr>
              <w:spacing w:after="0" w:line="288" w:lineRule="auto"/>
              <w:ind w:firstLine="0"/>
              <w:rPr>
                <w:rFonts w:hint="eastAsia" w:eastAsia="Droid Sans Fallback"/>
                <w:lang w:eastAsia="zh-CN"/>
              </w:rPr>
            </w:pPr>
            <w:r>
              <w:rPr>
                <w:rFonts w:ascii="Times New Roman" w:hAnsi="Times New Roman" w:eastAsia="Droid Sans Fallback"/>
                <w:b/>
                <w:color w:val="17324D"/>
                <w:sz w:val="20"/>
              </w:rPr>
              <w:t>关键词：</w:t>
            </w:r>
            <w:r>
              <w:rPr>
                <w:rFonts w:hint="eastAsia"/>
                <w:color w:val="111111"/>
                <w:sz w:val="19"/>
                <w:lang w:val="en-US" w:eastAsia="zh-CN"/>
              </w:rPr>
              <w:t>MIR</w:t>
            </w:r>
            <w:r>
              <w:rPr>
                <w:rFonts w:ascii="Times New Roman" w:hAnsi="Times New Roman" w:eastAsia="Droid Sans Fallback"/>
                <w:color w:val="111111"/>
                <w:sz w:val="19"/>
              </w:rPr>
              <w:t>；</w:t>
            </w:r>
            <w:r>
              <w:rPr>
                <w:rFonts w:hint="eastAsia"/>
                <w:color w:val="111111"/>
                <w:sz w:val="19"/>
                <w:lang w:val="en-US" w:eastAsia="zh-CN"/>
              </w:rPr>
              <w:t>MER；</w:t>
            </w:r>
            <w:r>
              <w:rPr>
                <w:rFonts w:ascii="Times New Roman" w:hAnsi="Times New Roman" w:eastAsia="Droid Sans Fallback"/>
                <w:color w:val="111111"/>
                <w:sz w:val="19"/>
              </w:rPr>
              <w:t>Valence-Arousal；段落结构；情绪轨迹</w:t>
            </w:r>
            <w:r>
              <w:rPr>
                <w:rFonts w:hint="eastAsia"/>
                <w:color w:val="111111"/>
                <w:sz w:val="19"/>
                <w:lang w:eastAsia="zh-CN"/>
              </w:rPr>
              <w:t>；</w:t>
            </w:r>
            <w:r>
              <w:rPr>
                <w:rFonts w:ascii="Times New Roman" w:hAnsi="Times New Roman" w:eastAsia="Droid Sans Fallback"/>
                <w:color w:val="111111"/>
                <w:sz w:val="19"/>
              </w:rPr>
              <w:t>中文流行歌曲</w:t>
            </w:r>
          </w:p>
        </w:tc>
      </w:tr>
    </w:tbl>
    <w:p w14:paraId="2B00689F">
      <w:pPr>
        <w:spacing w:after="0"/>
      </w:pPr>
    </w:p>
    <w:p w14:paraId="2AD51531">
      <w:pPr>
        <w:pStyle w:val="3"/>
      </w:pPr>
      <w:r>
        <w:rPr>
          <w:rFonts w:ascii="Arial" w:hAnsi="Arial" w:eastAsia="Droid Sans Fallback"/>
          <w:b/>
          <w:color w:val="17324D"/>
          <w:sz w:val="30"/>
        </w:rPr>
        <w:t>1 引言</w:t>
      </w:r>
    </w:p>
    <w:p w14:paraId="55B9F21F">
      <w:r>
        <w:rPr>
          <w:rFonts w:ascii="Times New Roman" w:hAnsi="Times New Roman" w:eastAsia="Droid Sans Fallback"/>
          <w:sz w:val="21"/>
        </w:rPr>
        <w:t>音乐情绪不是附着在整首歌曲上的单一标签，而是在时间中不断形成、偏离、回归与释放的过程。Valence-Arousal（VA）二维模型分别以愉悦度</w:t>
      </w:r>
      <w:r>
        <w:rPr>
          <w:rFonts w:hint="eastAsia"/>
          <w:sz w:val="21"/>
          <w:lang w:eastAsia="zh-CN"/>
        </w:rPr>
        <w:t>——</w:t>
      </w:r>
      <w:r>
        <w:rPr>
          <w:rFonts w:ascii="Times New Roman" w:hAnsi="Times New Roman" w:eastAsia="Droid Sans Fallback"/>
          <w:sz w:val="21"/>
        </w:rPr>
        <w:t>情绪极性和激活度</w:t>
      </w:r>
      <w:r>
        <w:rPr>
          <w:rFonts w:hint="eastAsia"/>
          <w:sz w:val="21"/>
          <w:lang w:eastAsia="zh-CN"/>
        </w:rPr>
        <w:t>——</w:t>
      </w:r>
      <w:r>
        <w:rPr>
          <w:rFonts w:ascii="Times New Roman" w:hAnsi="Times New Roman" w:eastAsia="Droid Sans Fallback"/>
          <w:sz w:val="21"/>
        </w:rPr>
        <w:t>能量水平描述连续情感状态，已成为音乐情感识别（music emotion recognition, MER）中最常用的维度框架之一（Russell, 1980；Eerola &amp; Vuoskoski, 2011）。动态MER数据集和基准进一步表明，以秒级轨迹替代整曲平均值能够保留音乐情绪的时间结构（Soleymani et al., 2013；Aljanaki et al., 2017）。然而，连续曲线本身仍不等于音乐学解释：若不知道某次上升发生在主歌、预副歌还是副歌，也就难以判断它究竟承担叙事基底、张力准备、到达、对比还是收束功能。</w:t>
      </w:r>
    </w:p>
    <w:p w14:paraId="4D874A12">
      <w:r>
        <w:rPr>
          <w:rFonts w:ascii="Times New Roman" w:hAnsi="Times New Roman" w:eastAsia="Droid Sans Fallback"/>
          <w:sz w:val="21"/>
        </w:rPr>
        <w:t>流行音乐形式研究通常将歌曲划分为Verse、Chorus、Pre-chorus、Bridge等模块，并强调各模块的功能关系。Summach（2011）指出，Verse通常提供语境和较低强度基线，Pre-chorus通过织体、节奏、音区、和声速度等变化积累动势，使Chorus成为目的性到达；de Clercq（2017）则提醒，段落标签本身具有感知性和模糊性，不能脱离具体语境机械解释。现有MER研究与流行音乐形式研究由此形成一个明显断点：前者能够给出连续VA估计，却多以整曲或固定时窗为单位；后者能够解释段落功能，却很少在较大样本中检验这些功能是否对应稳定的情绪动力。</w:t>
      </w:r>
    </w:p>
    <w:p w14:paraId="25BE1A58">
      <w:r>
        <w:rPr>
          <w:rFonts w:ascii="Times New Roman" w:hAnsi="Times New Roman" w:eastAsia="Droid Sans Fallback"/>
          <w:sz w:val="21"/>
        </w:rPr>
        <w:t>中文流行歌曲尤其缺少这种结构感知的动态情绪研究。一方面，直接套用‘副歌更快乐’或‘最后副歌即高潮’等经验命题，容易把Valence与Arousal混为一谈；另一方面，只统计各类段落数量，又无法回答相同段落在不同轮次中是否保持同一情绪状态。为此，本研究将人工质检段落结构与冻结VA教师模型生成的连续轨迹进行对齐，提出以下研究问题：第一，不同段落类型在VA空间中是否具有可重复的功能位置；第二，高频局部转段如何组织蓄势、到达、回撤和释放；第三，相同段落的形式回归是否伴随情绪复刻；第四，全曲高潮的位置、载体与退出方式是否存在稳定规律；第五，这些结果在歌手聚类和不同排名层级下是否稳健。</w:t>
      </w:r>
    </w:p>
    <w:p w14:paraId="31BAACB7">
      <w:r>
        <w:rPr>
          <w:rFonts w:ascii="Times New Roman" w:hAnsi="Times New Roman" w:eastAsia="Droid Sans Fallback"/>
          <w:sz w:val="21"/>
        </w:rPr>
        <w:t>本文的贡献体现在三个层面。其一，在数据层面，以严格的歌手榜配额方案建立100首中文流行歌曲语料，并冻结人工段落边界和VA推断流程；其二，在方法层面，以歌曲内配对、转段事件、重复段落和101点整曲轨迹四种尺度联合刻画情绪形式，并通过歌手聚类bootstrap处理同一歌手多首歌曲带来的非独立性；其三，在音乐学层面，提出‘局部语法稳定—整体形式多样’、‘形式回归—情绪非回归’以及‘高潮建立—高潮解除’三个互补命题，最终归纳为‘局部循环、全局累积’的情绪形式模型。</w:t>
      </w:r>
    </w:p>
    <w:p w14:paraId="112C4442">
      <w:pPr>
        <w:pStyle w:val="3"/>
      </w:pPr>
      <w:r>
        <w:rPr>
          <w:rFonts w:ascii="Arial" w:hAnsi="Arial" w:eastAsia="Droid Sans Fallback"/>
          <w:b/>
          <w:color w:val="17324D"/>
          <w:sz w:val="30"/>
        </w:rPr>
        <w:t>2 研究背景</w:t>
      </w:r>
    </w:p>
    <w:p w14:paraId="1ACAF0D7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2.1 连续VA与动态音乐情感识别</w:t>
      </w:r>
    </w:p>
    <w:p w14:paraId="11390E40">
      <w:r>
        <w:rPr>
          <w:rFonts w:ascii="Times New Roman" w:hAnsi="Times New Roman" w:eastAsia="Droid Sans Fallback"/>
          <w:sz w:val="21"/>
        </w:rPr>
        <w:t>Russell（1980）的环形情感模型将情绪组织于Valence与Arousal构成的二维空间。相较离散类别，维度模型更适合描述情绪强度和方向的连续变化，并能处理介于典型情绪类别之间的模糊状态（Eerola &amp; Vuoskoski, 2011）。Schubert（1999, 2004）将二维情绪空间用于连续音乐反应测量与特征建模；DEAM与1000 Songs等基准进一步把动态VA预测发展为MER的重要任务（Soleymani et al., 2013；Aljanaki et al., 2017）。这些研究也反复显示，Arousal通常比Valence更容易从音频中预测，说明两维虽然共同构成情感空间，却具有不同的声学可辨识性与音乐功能。</w:t>
      </w:r>
    </w:p>
    <w:p w14:paraId="5B96CF28">
      <w:r>
        <w:rPr>
          <w:rFonts w:ascii="Times New Roman" w:hAnsi="Times New Roman" w:eastAsia="Droid Sans Fallback"/>
          <w:sz w:val="21"/>
        </w:rPr>
        <w:t>近年来，自监督音乐表征为动态MER提供了更强的音频特征。MERT通过大规模音乐自监督训练学习音高、音色与高层语义表征，在多项音乐理解任务中显示出较好的迁移能力（Li et al., 2024）。PMEmo则以流行歌曲及其副歌片段建立动态情绪标注资源（Zhang et al., 2018）。本研究所使用的教师模型基于MERT与OpenSMILE动态特征，但本文关注的不是重新比较模型性能，而是把已冻结的模型输出作为统一测量工具，研究VA轨迹与歌曲形式之间的关系。因此，所有结果均应被理解为‘教师模型估计的感知情绪’，而非直接的人类主观真值。</w:t>
      </w:r>
    </w:p>
    <w:p w14:paraId="3AF4604E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2.2 流行歌曲段落的形式功能</w:t>
      </w:r>
    </w:p>
    <w:p w14:paraId="5E9DEE0C">
      <w:r>
        <w:rPr>
          <w:rFonts w:ascii="Times New Roman" w:hAnsi="Times New Roman" w:eastAsia="Droid Sans Fallback"/>
          <w:sz w:val="21"/>
        </w:rPr>
        <w:t>Verse-Chorus轮转是流行歌曲最常见的组织原则之一。Verse往往承担歌词叙事和语境铺陈，Chorus则通过歌词重复、旋律记忆点、织体增厚或演唱强度获得结构凸显。Pre-chorus并非必备段落，但其核心功能常被概括为建立动势、延迟到达和加强Chorus的目的性（Summach, 2011）。Bridge通常在后半程脱离既有轮转，提供和声、旋律、织体或叙事上的上下文对比；Interlude与Outro则分别可能承担轮转连接和终止闭合。</w:t>
      </w:r>
    </w:p>
    <w:p w14:paraId="7D0B0EAE">
      <w:r>
        <w:rPr>
          <w:rFonts w:ascii="Times New Roman" w:hAnsi="Times New Roman" w:eastAsia="Droid Sans Fallback"/>
          <w:sz w:val="21"/>
        </w:rPr>
        <w:t>这些形式标签不是固定的情绪标签。同一段落类型在不同歌曲中可以由不同声学机制实现，同一首歌中的多次Chorus也可能因配器、音区、演唱或混音层次的累积而具有不同强度。因而，本文不把段落类型视为情绪的原因，而把它视为组织情绪变化的功能语境。统计规律用于识别样本中的常见倾向，音乐机制则需要在后续代表个案听审和声学特征分析中继续验证。</w:t>
      </w:r>
    </w:p>
    <w:p w14:paraId="48FD811F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2.3 研究缺口与分析框架</w:t>
      </w:r>
    </w:p>
    <w:p w14:paraId="2B3EBB3A">
      <w:r>
        <w:rPr>
          <w:rFonts w:ascii="Times New Roman" w:hAnsi="Times New Roman" w:eastAsia="Droid Sans Fallback"/>
          <w:sz w:val="21"/>
        </w:rPr>
        <w:t>已有研究一端是时间连续但结构中性的VA曲线，另一端是功能清晰但缺少群体量化的段落分析。本研究把两端连接起来：首先以人工边界把0.5 s帧级VA映射到段落；随后在段落类型、相邻转段、重复段落与整曲轨迹四个层次建立统计；最后把显著差异还原为‘基底—蓄势—到达—再导向—释放’的音乐形式过程。图1展示整体流程。</w:t>
      </w:r>
    </w:p>
    <w:p w14:paraId="7B39C74A">
      <w:pPr>
        <w:keepNext/>
        <w:spacing w:before="80" w:after="0"/>
        <w:ind w:firstLine="0"/>
        <w:jc w:val="center"/>
      </w:pPr>
      <w:r>
        <w:drawing>
          <wp:inline distT="0" distB="0" distL="114300" distR="114300">
            <wp:extent cx="5852160" cy="1696720"/>
            <wp:effectExtent l="0" t="0" r="15240" b="5080"/>
            <wp:docPr id="1" name="Picture 1" descr="图1  100首中文流行歌曲段落感知VA分析流程。VA推断阶段不读取段落边界，之后再与冻结的人工段落对齐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 100首中文流行歌曲段落感知VA分析流程。VA推断阶段不读取段落边界，之后再与冻结的人工段落对齐。" title="图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9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1880">
      <w:pPr>
        <w:pStyle w:val="15"/>
      </w:pPr>
      <w:r>
        <w:rPr>
          <w:rFonts w:ascii="Times New Roman" w:hAnsi="Times New Roman" w:eastAsia="Droid Sans Fallback"/>
          <w:color w:val="5D6875"/>
          <w:sz w:val="18"/>
        </w:rPr>
        <w:t>图1  100首中文流行歌曲段落感知VA分析流程。VA推断阶段不读取段落边界，之后再与冻结的人工段落对齐。</w:t>
      </w:r>
    </w:p>
    <w:p w14:paraId="32326905">
      <w:pPr>
        <w:pStyle w:val="3"/>
      </w:pPr>
      <w:r>
        <w:rPr>
          <w:rFonts w:ascii="Arial" w:hAnsi="Arial" w:eastAsia="Droid Sans Fallback"/>
          <w:b/>
          <w:color w:val="17324D"/>
          <w:sz w:val="30"/>
        </w:rPr>
        <w:t>3 数据与方法</w:t>
      </w:r>
    </w:p>
    <w:p w14:paraId="2B129A0F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3.1 语料与配额抽样</w:t>
      </w:r>
    </w:p>
    <w:p w14:paraId="5EF3523F">
      <w:r>
        <w:rPr>
          <w:rFonts w:ascii="Times New Roman" w:hAnsi="Times New Roman" w:eastAsia="Droid Sans Fallback"/>
          <w:sz w:val="21"/>
        </w:rPr>
        <w:t>研究样本来自QQ音乐歌手榜前60位歌手，采用分层配额抽样：排名1-10位每位选取3首，11-30位每位选取2首，31-60位每位选取1首，共100首歌曲；合唱歌曲按配额缺口优先归入相应歌手。样本包含60个配额歌手、68种实际演唱者字符串（含合作组合），歌曲平均时长257.48 s，平均包含10.46个段落。该方案旨在避免样本被少数头部歌手过度支配，同时保留不同榜单层级。排名层仅被视为抽样分层变量，不被解释为歌曲流行度的因果测量。</w:t>
      </w:r>
    </w:p>
    <w:p w14:paraId="48A6C14F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3.2 人工段落标注与质量控制</w:t>
      </w:r>
    </w:p>
    <w:p w14:paraId="6B68C3FB">
      <w:r>
        <w:rPr>
          <w:rFonts w:ascii="Times New Roman" w:hAnsi="Times New Roman" w:eastAsia="Droid Sans Fallback"/>
          <w:sz w:val="21"/>
        </w:rPr>
        <w:t>每首歌曲依据人工质检边界划分为Intro、Verse、Pre-chorus、Chorus、Bridge、Interlude与Outro七类，共1046个段落。段落类型和边界在VA推断前冻结；连续性审计未发现边界断裂，所有1046个段落均包含至少一帧预测。形式标注仍具有解释性：尤其Bridge、Interlude以及弱分化的Verse/Chorus可能存在标签模糊，因此本文主要讨论跨歌曲反复出现的功能倾向，并在限制部分保留标注者一致性不足的问题。</w:t>
      </w:r>
    </w:p>
    <w:p w14:paraId="74C8E1B4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3.3 帧级VA推断与段落对齐</w:t>
      </w:r>
    </w:p>
    <w:p w14:paraId="7CD79D31">
      <w:r>
        <w:rPr>
          <w:rFonts w:ascii="Times New Roman" w:hAnsi="Times New Roman" w:eastAsia="Droid Sans Fallback"/>
          <w:sz w:val="21"/>
        </w:rPr>
        <w:t>Valence与Arousal由两个冻结教师模型分别预测，模型标识为pmemo_final_clean_valence_teacher_v1和pmemo_final_clean_arousal_teacher_v1。特征骨干由MERT-v1-95M第6隐藏层与PMEmo风格OpenSMILE ComParE_2016动态260维特征组成。教师窗口为30 s、步长15 s，重叠窗口采用Hann加权叠加；最终以0.5 s为帧移输出51448帧。推断阶段不读取段落边界，也不读取人工情绪答案，从而避免结构标签直接泄漏到VA预测。</w:t>
      </w:r>
    </w:p>
    <w:p w14:paraId="286ADFB9">
      <w:r>
        <w:rPr>
          <w:rFonts w:ascii="Times New Roman" w:hAnsi="Times New Roman" w:eastAsia="Droid Sans Fallback"/>
          <w:sz w:val="21"/>
        </w:rPr>
        <w:t>帧到段落的映射采用内部段落[start, end)及末段[start, end]规则，共51444帧成功分配；4个解码尾帧超出最后人工边界，最大超出0.5 s，已排除。段落均值由其内部帧的VA算术平均得到；歌曲内某类段落均值先在该歌曲内部合并，再进入跨歌曲推断，避免拥有更多重复段落的歌曲获得更大权重。37首歌曲复用同一冻结流程生成的既有输出，63首重新推断；哈希与数值审计显示合并输出顺序、帧数和数值均通过检查。</w:t>
      </w:r>
    </w:p>
    <w:p w14:paraId="42C87778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3.4 派生指标</w:t>
      </w:r>
    </w:p>
    <w:p w14:paraId="758361B5">
      <w:r>
        <w:rPr>
          <w:rFonts w:ascii="Times New Roman" w:hAnsi="Times New Roman" w:eastAsia="Droid Sans Fallback"/>
          <w:sz w:val="21"/>
        </w:rPr>
        <w:t>段落层分析使用mean Valence、mean Arousal及相邻段落均值差。严格相邻的Verse→Pre-chorus→Chorus三段事件按Arousal变化分为阶段性蓄势、主要在副歌入口释放和混合/弱变化。为描述进入Chorus的多样性，另以|ΔV|与|ΔA|小于0.05作为‘基本延续’的描述阈值；该阈值只用于模式计数，不用于显著性判断。</w:t>
      </w:r>
    </w:p>
    <w:p w14:paraId="319E4F08">
      <w:r>
        <w:rPr>
          <w:rFonts w:ascii="Times New Roman" w:hAnsi="Times New Roman" w:eastAsia="Droid Sans Fallback"/>
          <w:sz w:val="21"/>
        </w:rPr>
        <w:t>整曲情绪路径以按段落顺序排列的VA坐标计算。设第i首歌第s段的均值为(Vᵢₛ, Aᵢₛ)，路径长度L、起终点位移D和路径直接度R定义如下：</w:t>
      </w:r>
    </w:p>
    <w:p w14:paraId="3F37861B">
      <w:pPr>
        <w:spacing w:before="80" w:after="120"/>
        <w:ind w:firstLine="0"/>
        <w:jc w:val="center"/>
      </w:pPr>
      <w:r>
        <w:rPr>
          <w:rFonts w:ascii="Cambria Math" w:hAnsi="Cambria Math" w:eastAsia="Droid Sans Fallback"/>
          <w:i/>
          <w:sz w:val="21"/>
        </w:rPr>
        <w:t>Lᵢ = Σₛ √[(Vᵢ,ₛ₊₁ − Vᵢₛ)² + (Aᵢ,ₛ₊₁ − Aᵢₛ)²]</w:t>
      </w:r>
    </w:p>
    <w:p w14:paraId="306375A4">
      <w:pPr>
        <w:spacing w:before="80" w:after="120"/>
        <w:ind w:firstLine="0"/>
        <w:jc w:val="center"/>
      </w:pPr>
      <w:r>
        <w:rPr>
          <w:rFonts w:ascii="Cambria Math" w:hAnsi="Cambria Math" w:eastAsia="Droid Sans Fallback"/>
          <w:i/>
          <w:sz w:val="21"/>
        </w:rPr>
        <w:t>Dᵢ = √[(Vᵢ,S − Vᵢ,1)² + (Aᵢ,S − Aᵢ,1)²],     Rᵢ = Dᵢ / Lᵢ</w:t>
      </w:r>
    </w:p>
    <w:p w14:paraId="38F42C44">
      <w:r>
        <w:rPr>
          <w:rFonts w:ascii="Times New Roman" w:hAnsi="Times New Roman" w:eastAsia="Droid Sans Fallback"/>
          <w:sz w:val="21"/>
        </w:rPr>
        <w:t>R越接近1表示路径越接近起点到终点的直线，越接近0则表示歌曲经历更多回撤与转向。高潮定义为该歌曲mean Arousal最高的段落；同时记录其归一化时间位置、段落类型以及最后一次Chorus是否等于高潮。相邻段落VA欧氏距离最大的事件被定义为该曲最剧烈段落转变。完整歌曲帧级轨迹经线性插值归一化为101个时间点，用于平均轨迹与探索性聚类。</w:t>
      </w:r>
    </w:p>
    <w:p w14:paraId="03CEC4E7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3.5 统计分析</w:t>
      </w:r>
    </w:p>
    <w:p w14:paraId="6AFC99EB">
      <w:r>
        <w:t>主要推断单位为歌曲。对同时包含两类段落的歌曲进行配对比较，采用双侧Wilcoxon符号秩检验，并报告均值差、中位数差、正向歌曲比例、Cohen's dᶻ及</w:t>
      </w:r>
      <w:r>
        <w:rPr>
          <w:u w:val="single"/>
        </w:rPr>
        <w:t>5000次非参数bootstrap</w:t>
      </w:r>
      <w:r>
        <w:t>的95%置信区间。每个比较族内采用Holm方法控制多重比较。考虑100首歌曲嵌套于60位配额歌手，核心比较另进行5000次歌手聚类bootstrap：每次重抽60个歌手簇，并保留被抽中歌手的全部歌曲。若歌曲级与歌手聚类区间方向一致，则视为对歌手内相关具有稳健性。</w:t>
      </w:r>
    </w:p>
    <w:p w14:paraId="1EC03962">
      <w:r>
        <w:t>转段分析先计算事件差，再在歌曲内求同类转段均值后进行跨歌曲bootstrap。排名层差异采用Kruskal-Wallis检验并进行Holm校正。探索性轨迹聚类将V与A的101点序列拼接，保留解释90%方差的主成分，对k=2-5分别使用K-means与Ward层次聚类；以silhouette、跨方法调整兰德指数（ARI）和</w:t>
      </w:r>
      <w:r>
        <w:rPr>
          <w:u w:val="single"/>
        </w:rPr>
        <w:t>200次80%子样本稳定性ARI中位数评估</w:t>
      </w:r>
      <w:r>
        <w:t>。聚类同时在绝对VA轨迹与歌曲内均值中心化轨迹上运行，以区分‘情绪总体水平’和‘轨迹形状’。由于聚类未预设验证集，其结果仅作探索性解释。</w:t>
      </w:r>
    </w:p>
    <w:p w14:paraId="484BE577">
      <w:pPr>
        <w:pStyle w:val="3"/>
      </w:pPr>
      <w:r>
        <w:rPr>
          <w:rFonts w:ascii="Arial" w:hAnsi="Arial" w:eastAsia="Droid Sans Fallback"/>
          <w:b/>
          <w:color w:val="17324D"/>
          <w:sz w:val="30"/>
        </w:rPr>
        <w:t>4 结果</w:t>
      </w:r>
    </w:p>
    <w:p w14:paraId="3C2E17D0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4.1 样本结构：整体形式多样，局部语法稳定</w:t>
      </w:r>
    </w:p>
    <w:p w14:paraId="23C9C45C">
      <w:r>
        <w:rPr>
          <w:rFonts w:ascii="Times New Roman" w:hAnsi="Times New Roman" w:eastAsia="Droid Sans Fallback"/>
          <w:sz w:val="21"/>
        </w:rPr>
        <w:t>Verse和Chorus覆盖全部100首歌曲，分别包含246段和362段；Interlude覆盖85首，Pre-chorus与Bridge分别只覆盖38首和43首。100首歌形成76种完全一致的原始段落序列；折叠连续重复的同类段落后</w:t>
      </w:r>
      <w:r>
        <w:rPr>
          <w:rFonts w:ascii="Times New Roman" w:hAnsi="Times New Roman" w:eastAsia="Droid Sans Fallback"/>
          <w:color w:val="FF0000"/>
          <w:sz w:val="21"/>
        </w:rPr>
        <w:t>仍有49种序列，其中36种仅出现一次</w:t>
      </w:r>
      <w:r>
        <w:rPr>
          <w:rFonts w:ascii="Times New Roman" w:hAnsi="Times New Roman" w:eastAsia="Droid Sans Fallback"/>
          <w:sz w:val="21"/>
        </w:rPr>
        <w:t>。这说明样本不存在唯一的整曲形式模板。</w:t>
      </w:r>
    </w:p>
    <w:p w14:paraId="310E0A3F">
      <w:pPr>
        <w:pStyle w:val="15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表1  段落类型的分布与描述性VA位置</w:t>
      </w:r>
    </w:p>
    <w:tbl>
      <w:tblPr>
        <w:tblStyle w:val="32"/>
        <w:tblW w:w="9360" w:type="dxa"/>
        <w:jc w:val="center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936"/>
        <w:gridCol w:w="1080"/>
        <w:gridCol w:w="1080"/>
        <w:gridCol w:w="1440"/>
        <w:gridCol w:w="1440"/>
        <w:gridCol w:w="1512"/>
      </w:tblGrid>
      <w:tr w14:paraId="1F22988B">
        <w:trPr>
          <w:tblHeader/>
          <w:jc w:val="center"/>
        </w:trPr>
        <w:tc>
          <w:tcPr>
            <w:tcW w:w="1872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87FFC9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段落类型</w:t>
            </w:r>
          </w:p>
        </w:tc>
        <w:tc>
          <w:tcPr>
            <w:tcW w:w="936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6EDF83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段数</w:t>
            </w:r>
          </w:p>
        </w:tc>
        <w:tc>
          <w:tcPr>
            <w:tcW w:w="108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34409B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歌曲数</w:t>
            </w:r>
          </w:p>
        </w:tc>
        <w:tc>
          <w:tcPr>
            <w:tcW w:w="108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435044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覆盖率</w:t>
            </w:r>
          </w:p>
        </w:tc>
        <w:tc>
          <w:tcPr>
            <w:tcW w:w="144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873C1D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平均V</w:t>
            </w:r>
          </w:p>
        </w:tc>
        <w:tc>
          <w:tcPr>
            <w:tcW w:w="144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1D7EEB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平均A</w:t>
            </w:r>
          </w:p>
        </w:tc>
        <w:tc>
          <w:tcPr>
            <w:tcW w:w="1512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31D1A0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平均位置</w:t>
            </w:r>
          </w:p>
        </w:tc>
      </w:tr>
      <w:tr w14:paraId="3C5EAA95">
        <w:trPr>
          <w:jc w:val="center"/>
        </w:trPr>
        <w:tc>
          <w:tcPr>
            <w:tcW w:w="187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EA9330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Intro</w:t>
            </w:r>
          </w:p>
        </w:tc>
        <w:tc>
          <w:tcPr>
            <w:tcW w:w="93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1A4A3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95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6EE77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94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0DEDA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94%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8CCCD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0.075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CBFB1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-0.081</w:t>
            </w:r>
          </w:p>
        </w:tc>
        <w:tc>
          <w:tcPr>
            <w:tcW w:w="151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F0BFE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0.041</w:t>
            </w:r>
          </w:p>
        </w:tc>
      </w:tr>
      <w:tr w14:paraId="1C62C2AF">
        <w:trPr>
          <w:jc w:val="center"/>
        </w:trPr>
        <w:tc>
          <w:tcPr>
            <w:tcW w:w="187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619F72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Verse</w:t>
            </w:r>
          </w:p>
        </w:tc>
        <w:tc>
          <w:tcPr>
            <w:tcW w:w="93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1EBAB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246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35667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7342B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100%</w:t>
            </w:r>
          </w:p>
        </w:tc>
        <w:tc>
          <w:tcPr>
            <w:tcW w:w="144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8338D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0.111</w:t>
            </w:r>
          </w:p>
        </w:tc>
        <w:tc>
          <w:tcPr>
            <w:tcW w:w="144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01E0F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-0.088</w:t>
            </w:r>
          </w:p>
        </w:tc>
        <w:tc>
          <w:tcPr>
            <w:tcW w:w="151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E1AA4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0.305</w:t>
            </w:r>
          </w:p>
        </w:tc>
      </w:tr>
      <w:tr w14:paraId="6FFBABBB">
        <w:trPr>
          <w:jc w:val="center"/>
        </w:trPr>
        <w:tc>
          <w:tcPr>
            <w:tcW w:w="187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8CCDD8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Pre-chorus</w:t>
            </w:r>
          </w:p>
        </w:tc>
        <w:tc>
          <w:tcPr>
            <w:tcW w:w="93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38937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77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9429D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B941F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38%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451EB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0.187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A9E2C7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0.107</w:t>
            </w:r>
          </w:p>
        </w:tc>
        <w:tc>
          <w:tcPr>
            <w:tcW w:w="151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19FC7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0.381</w:t>
            </w:r>
          </w:p>
        </w:tc>
      </w:tr>
      <w:tr w14:paraId="7AC587FD">
        <w:trPr>
          <w:jc w:val="center"/>
        </w:trPr>
        <w:tc>
          <w:tcPr>
            <w:tcW w:w="187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AC331F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Chorus</w:t>
            </w:r>
          </w:p>
        </w:tc>
        <w:tc>
          <w:tcPr>
            <w:tcW w:w="93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90DD2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362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0020D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67C0B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100%</w:t>
            </w:r>
          </w:p>
        </w:tc>
        <w:tc>
          <w:tcPr>
            <w:tcW w:w="144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3F26F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0.240</w:t>
            </w:r>
          </w:p>
        </w:tc>
        <w:tc>
          <w:tcPr>
            <w:tcW w:w="144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B5742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0.215</w:t>
            </w:r>
          </w:p>
        </w:tc>
        <w:tc>
          <w:tcPr>
            <w:tcW w:w="151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18B0AA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0.592</w:t>
            </w:r>
          </w:p>
        </w:tc>
      </w:tr>
      <w:tr w14:paraId="2AB1CFDA">
        <w:trPr>
          <w:jc w:val="center"/>
        </w:trPr>
        <w:tc>
          <w:tcPr>
            <w:tcW w:w="187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AF74ED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Interlude</w:t>
            </w:r>
          </w:p>
        </w:tc>
        <w:tc>
          <w:tcPr>
            <w:tcW w:w="93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5ABE0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121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E7BAC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85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80BCE7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85%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8F79F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0.260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B2ED47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0.169</w:t>
            </w:r>
          </w:p>
        </w:tc>
        <w:tc>
          <w:tcPr>
            <w:tcW w:w="151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35C22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0.523</w:t>
            </w:r>
          </w:p>
        </w:tc>
      </w:tr>
      <w:tr w14:paraId="01966E6E">
        <w:trPr>
          <w:jc w:val="center"/>
        </w:trPr>
        <w:tc>
          <w:tcPr>
            <w:tcW w:w="187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F42D0F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Bridge</w:t>
            </w:r>
          </w:p>
        </w:tc>
        <w:tc>
          <w:tcPr>
            <w:tcW w:w="93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30E25E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45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3FA4DA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43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B8A96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43%</w:t>
            </w:r>
          </w:p>
        </w:tc>
        <w:tc>
          <w:tcPr>
            <w:tcW w:w="144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034E8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0.273</w:t>
            </w:r>
          </w:p>
        </w:tc>
        <w:tc>
          <w:tcPr>
            <w:tcW w:w="144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4BFB2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0.270</w:t>
            </w:r>
          </w:p>
        </w:tc>
        <w:tc>
          <w:tcPr>
            <w:tcW w:w="151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A0A417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0.689</w:t>
            </w:r>
          </w:p>
        </w:tc>
      </w:tr>
      <w:tr w14:paraId="0E6BFE6D">
        <w:trPr>
          <w:jc w:val="center"/>
        </w:trPr>
        <w:tc>
          <w:tcPr>
            <w:tcW w:w="187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5A5880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Outro</w:t>
            </w:r>
          </w:p>
        </w:tc>
        <w:tc>
          <w:tcPr>
            <w:tcW w:w="93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71CCC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100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BD2FDE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8399B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100%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AD52A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0.114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EF79A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0.104</w:t>
            </w:r>
          </w:p>
        </w:tc>
        <w:tc>
          <w:tcPr>
            <w:tcW w:w="151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FF9BAE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0.953</w:t>
            </w:r>
          </w:p>
        </w:tc>
      </w:tr>
    </w:tbl>
    <w:p w14:paraId="1E167F4C"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注：本表VA为段落级汇总，用于描述；后续推断先在歌曲内合并同类段落，以歌曲为权重。平均位置为段落归一化中点。</w:t>
      </w:r>
    </w:p>
    <w:p w14:paraId="1378FF4C">
      <w:r>
        <w:rPr>
          <w:rFonts w:ascii="Times New Roman" w:hAnsi="Times New Roman" w:eastAsia="Droid Sans Fallback"/>
          <w:sz w:val="21"/>
        </w:rPr>
        <w:t>与整曲模板的高异质性相对，局部转段高度集中：Verse→Chorus 116次、Chorus→Interlude 111次、Chorus→Chorus 100次、</w:t>
      </w:r>
      <w:r>
        <w:rPr>
          <w:rFonts w:ascii="Times New Roman" w:hAnsi="Times New Roman" w:eastAsia="Droid Sans Fallback"/>
          <w:color w:val="FF0000"/>
          <w:sz w:val="21"/>
        </w:rPr>
        <w:t>Intro→Verse 94次</w:t>
      </w:r>
      <w:r>
        <w:rPr>
          <w:rFonts w:ascii="Times New Roman" w:hAnsi="Times New Roman" w:eastAsia="Droid Sans Fallback"/>
          <w:sz w:val="21"/>
        </w:rPr>
        <w:t>、Chorus→Outro 91次、Pre-chorus→Chorus 76次、Interlude→Verse 68次、Verse→Pre-chorus 68次。前八类转段合计占全部946次相邻转段的</w:t>
      </w:r>
      <w:r>
        <w:rPr>
          <w:rFonts w:ascii="Times New Roman" w:hAnsi="Times New Roman" w:eastAsia="Droid Sans Fallback"/>
          <w:color w:val="FF0000"/>
          <w:sz w:val="21"/>
        </w:rPr>
        <w:t>76.5%</w:t>
      </w:r>
      <w:r>
        <w:rPr>
          <w:rFonts w:ascii="Times New Roman" w:hAnsi="Times New Roman" w:eastAsia="Droid Sans Fallback"/>
          <w:sz w:val="21"/>
        </w:rPr>
        <w:t>。因此，中文流行歌曲共享的更像一组可重复的局部功能路径，而不是一张固定的全曲模板。</w:t>
      </w:r>
    </w:p>
    <w:p w14:paraId="4F85226F">
      <w:pPr>
        <w:keepNext/>
        <w:spacing w:before="80" w:after="0"/>
        <w:ind w:firstLine="0"/>
        <w:jc w:val="center"/>
      </w:pPr>
      <w:r>
        <w:drawing>
          <wp:inline distT="0" distB="0" distL="114300" distR="114300">
            <wp:extent cx="5806440" cy="2634615"/>
            <wp:effectExtent l="0" t="0" r="10160" b="6985"/>
            <wp:docPr id="2" name="Picture 2" descr="图2  高频局部段落转移与最高平均Arousal段落的类型分布。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 高频局部段落转移与最高平均Arousal段落的类型分布。" title="图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614E">
      <w:pPr>
        <w:pStyle w:val="15"/>
      </w:pPr>
      <w:r>
        <w:rPr>
          <w:rFonts w:ascii="Times New Roman" w:hAnsi="Times New Roman" w:eastAsia="Droid Sans Fallback"/>
          <w:color w:val="5D6875"/>
          <w:sz w:val="18"/>
        </w:rPr>
        <w:t>图2  高频局部段落转移与最高平均Arousal段落的类型分布。</w:t>
      </w:r>
    </w:p>
    <w:p w14:paraId="1915571B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4.2 段落情绪功能：Chorus首先是Arousal到达</w:t>
      </w:r>
    </w:p>
    <w:p w14:paraId="78FC3A8E">
      <w:r>
        <w:rPr>
          <w:rFonts w:ascii="Times New Roman" w:hAnsi="Times New Roman" w:eastAsia="Droid Sans Fallback"/>
          <w:sz w:val="21"/>
        </w:rPr>
        <w:t>歌曲加权的段落均值显示，Verse的平均Arousal最低（-0.073），Chorus为0.206，Bridge为0.275。配对结果进一步排除了段落覆盖率和歌曲基线差异的影响：Chorus相对Verse的Valence平均提高0.119，89%的歌曲为正；Arousal提高0.279，99%的歌曲为正，且Arousal的标准化配对效应更大（dᶻ=1.89）。这意味着副歌最稳定的统计功能不是从消极变为积极，而是把歌曲推向更高激活水平。</w:t>
      </w:r>
    </w:p>
    <w:p w14:paraId="51988E30">
      <w:pPr>
        <w:keepNext/>
        <w:spacing w:before="80" w:after="0"/>
        <w:ind w:firstLine="0"/>
        <w:jc w:val="center"/>
      </w:pPr>
      <w:r>
        <w:drawing>
          <wp:inline distT="0" distB="0" distL="114300" distR="114300">
            <wp:extent cx="5806440" cy="2308860"/>
            <wp:effectExtent l="0" t="0" r="10160" b="2540"/>
            <wp:docPr id="3" name="Picture 3" descr="图3  七类段落的歌曲加权Valence与Arousal均值及95% bootstrap置信区间。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 七类段落的歌曲加权Valence与Arousal均值及95% bootstrap置信区间。" title="图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D1A9">
      <w:pPr>
        <w:pStyle w:val="15"/>
      </w:pPr>
      <w:r>
        <w:rPr>
          <w:rFonts w:ascii="Times New Roman" w:hAnsi="Times New Roman" w:eastAsia="Droid Sans Fallback"/>
          <w:color w:val="5D6875"/>
          <w:sz w:val="18"/>
        </w:rPr>
        <w:t>图3  七类段落的歌曲加权Valence与Arousal均值及95% bootstrap置信区间。</w:t>
      </w:r>
    </w:p>
    <w:p w14:paraId="58386FB2">
      <w:pPr>
        <w:keepNext/>
        <w:spacing w:before="80" w:after="0"/>
        <w:ind w:firstLine="0"/>
        <w:jc w:val="center"/>
      </w:pPr>
      <w:r>
        <w:drawing>
          <wp:inline distT="0" distB="0" distL="114300" distR="114300">
            <wp:extent cx="5806440" cy="2314575"/>
            <wp:effectExtent l="0" t="0" r="10160" b="22225"/>
            <wp:docPr id="4" name="Picture 4" descr="图4  歌曲内主要段落对比的均值差及95% bootstrap置信区间。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 歌曲内主要段落对比的均值差及95% bootstrap置信区间。" title="图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1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329F">
      <w:pPr>
        <w:pStyle w:val="15"/>
      </w:pPr>
      <w:r>
        <w:rPr>
          <w:rFonts w:ascii="Times New Roman" w:hAnsi="Times New Roman" w:eastAsia="Droid Sans Fallback"/>
          <w:color w:val="5D6875"/>
          <w:sz w:val="18"/>
        </w:rPr>
        <w:t>图4  歌曲内主要段落对比的均值差及95% bootstrap置信区间。</w:t>
      </w:r>
    </w:p>
    <w:p w14:paraId="4AD993A7">
      <w:pPr>
        <w:pStyle w:val="15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表2a  歌曲内Valence配对比较</w:t>
      </w:r>
    </w:p>
    <w:tbl>
      <w:tblPr>
        <w:tblStyle w:val="32"/>
        <w:tblW w:w="9360" w:type="dxa"/>
        <w:jc w:val="center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92"/>
        <w:gridCol w:w="1296"/>
        <w:gridCol w:w="2376"/>
        <w:gridCol w:w="1296"/>
        <w:gridCol w:w="1080"/>
      </w:tblGrid>
      <w:tr w14:paraId="361BA1BA">
        <w:trPr>
          <w:tblHeader/>
          <w:jc w:val="center"/>
        </w:trPr>
        <w:tc>
          <w:tcPr>
            <w:tcW w:w="252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84951B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Valence对比</w:t>
            </w:r>
          </w:p>
        </w:tc>
        <w:tc>
          <w:tcPr>
            <w:tcW w:w="792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E5F238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n</w:t>
            </w:r>
          </w:p>
        </w:tc>
        <w:tc>
          <w:tcPr>
            <w:tcW w:w="1296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557616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均值差</w:t>
            </w:r>
          </w:p>
        </w:tc>
        <w:tc>
          <w:tcPr>
            <w:tcW w:w="2376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41081E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95% CI</w:t>
            </w:r>
          </w:p>
        </w:tc>
        <w:tc>
          <w:tcPr>
            <w:tcW w:w="1296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BA6226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正向比例</w:t>
            </w:r>
          </w:p>
        </w:tc>
        <w:tc>
          <w:tcPr>
            <w:tcW w:w="108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0E8B57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Holm p</w:t>
            </w:r>
          </w:p>
        </w:tc>
      </w:tr>
      <w:tr w14:paraId="1B41BD15">
        <w:trPr>
          <w:jc w:val="center"/>
        </w:trPr>
        <w:tc>
          <w:tcPr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DBC01A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Chorus - Verse</w:t>
            </w:r>
          </w:p>
        </w:tc>
        <w:tc>
          <w:tcPr>
            <w:tcW w:w="79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B2953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AD3F5A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+0.119</w:t>
            </w:r>
          </w:p>
        </w:tc>
        <w:tc>
          <w:tcPr>
            <w:tcW w:w="237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3A84B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[+0.100, +0.138]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389DD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89.0%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03437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 w14:paraId="76ECE645">
        <w:trPr>
          <w:jc w:val="center"/>
        </w:trPr>
        <w:tc>
          <w:tcPr>
            <w:tcW w:w="252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9F3F34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Pre-chorus - Verse</w:t>
            </w:r>
          </w:p>
        </w:tc>
        <w:tc>
          <w:tcPr>
            <w:tcW w:w="79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AF01E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1408F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+0.055</w:t>
            </w:r>
          </w:p>
        </w:tc>
        <w:tc>
          <w:tcPr>
            <w:tcW w:w="237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A098B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[+0.034, +0.076]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A6C04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76.3%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05146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 w14:paraId="505C1A8C">
        <w:trPr>
          <w:jc w:val="center"/>
        </w:trPr>
        <w:tc>
          <w:tcPr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613C01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Chorus - Pre-chorus</w:t>
            </w:r>
          </w:p>
        </w:tc>
        <w:tc>
          <w:tcPr>
            <w:tcW w:w="79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3574C7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23D9F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+0.078</w:t>
            </w:r>
          </w:p>
        </w:tc>
        <w:tc>
          <w:tcPr>
            <w:tcW w:w="237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E2581A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[+0.057, +0.099]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39AB6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92.1%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C0587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 w14:paraId="036B74DF">
        <w:trPr>
          <w:jc w:val="center"/>
        </w:trPr>
        <w:tc>
          <w:tcPr>
            <w:tcW w:w="252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40728F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Bridge - Chorus</w:t>
            </w:r>
          </w:p>
        </w:tc>
        <w:tc>
          <w:tcPr>
            <w:tcW w:w="79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59488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43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D2607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+0.050</w:t>
            </w:r>
          </w:p>
        </w:tc>
        <w:tc>
          <w:tcPr>
            <w:tcW w:w="237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51FBC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[+0.019, +0.083]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E0C0B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62.8%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A7497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.024</w:t>
            </w:r>
          </w:p>
        </w:tc>
      </w:tr>
      <w:tr w14:paraId="1C06CAD4">
        <w:trPr>
          <w:jc w:val="center"/>
        </w:trPr>
        <w:tc>
          <w:tcPr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B57CD1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Outro - Intro</w:t>
            </w:r>
          </w:p>
        </w:tc>
        <w:tc>
          <w:tcPr>
            <w:tcW w:w="79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A47DC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94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84885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+0.036</w:t>
            </w:r>
          </w:p>
        </w:tc>
        <w:tc>
          <w:tcPr>
            <w:tcW w:w="237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CE17A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[-0.001, +0.074]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1327D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54.3%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2E62EE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.068</w:t>
            </w:r>
          </w:p>
        </w:tc>
      </w:tr>
    </w:tbl>
    <w:p w14:paraId="52617CBE"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注：正值表示前一段落类型高于后一段落类型；检验为双侧Wilcoxon符号秩检验。</w:t>
      </w:r>
    </w:p>
    <w:p w14:paraId="059E02E6">
      <w:r>
        <w:br w:type="page"/>
      </w:r>
    </w:p>
    <w:p w14:paraId="714BBC00">
      <w:pPr>
        <w:pStyle w:val="15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表2b  歌曲内Arousal配对比较</w:t>
      </w:r>
    </w:p>
    <w:tbl>
      <w:tblPr>
        <w:tblStyle w:val="32"/>
        <w:tblW w:w="9360" w:type="dxa"/>
        <w:jc w:val="center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92"/>
        <w:gridCol w:w="1296"/>
        <w:gridCol w:w="2376"/>
        <w:gridCol w:w="1296"/>
        <w:gridCol w:w="1080"/>
      </w:tblGrid>
      <w:tr w14:paraId="38F3B72B">
        <w:trPr>
          <w:tblHeader/>
          <w:jc w:val="center"/>
        </w:trPr>
        <w:tc>
          <w:tcPr>
            <w:tcW w:w="252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ED5575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Arousal对比</w:t>
            </w:r>
          </w:p>
        </w:tc>
        <w:tc>
          <w:tcPr>
            <w:tcW w:w="792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02261C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n</w:t>
            </w:r>
          </w:p>
        </w:tc>
        <w:tc>
          <w:tcPr>
            <w:tcW w:w="1296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7ADA37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均值差</w:t>
            </w:r>
          </w:p>
        </w:tc>
        <w:tc>
          <w:tcPr>
            <w:tcW w:w="2376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D6DFA1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95% CI</w:t>
            </w:r>
          </w:p>
        </w:tc>
        <w:tc>
          <w:tcPr>
            <w:tcW w:w="1296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1988B6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正向比例</w:t>
            </w:r>
          </w:p>
        </w:tc>
        <w:tc>
          <w:tcPr>
            <w:tcW w:w="108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F00E80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Holm p</w:t>
            </w:r>
          </w:p>
        </w:tc>
      </w:tr>
      <w:tr w14:paraId="0205DB24">
        <w:trPr>
          <w:jc w:val="center"/>
        </w:trPr>
        <w:tc>
          <w:tcPr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81A5E1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Chorus - Verse</w:t>
            </w:r>
          </w:p>
        </w:tc>
        <w:tc>
          <w:tcPr>
            <w:tcW w:w="79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FE01E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D6861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+0.279</w:t>
            </w:r>
          </w:p>
        </w:tc>
        <w:tc>
          <w:tcPr>
            <w:tcW w:w="237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5E7D80">
            <w:pPr>
              <w:spacing w:before="0" w:after="0" w:line="252" w:lineRule="auto"/>
              <w:ind w:firstLine="0"/>
              <w:jc w:val="center"/>
            </w:pPr>
            <w:r>
              <w:rPr>
                <w:u w:val="single"/>
              </w:rPr>
              <w:t>[+0.251, +0.308]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BE772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99.0%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76C43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 w14:paraId="050DF0C6">
        <w:trPr>
          <w:jc w:val="center"/>
        </w:trPr>
        <w:tc>
          <w:tcPr>
            <w:tcW w:w="252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943F53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Pre-chorus - Verse</w:t>
            </w:r>
          </w:p>
        </w:tc>
        <w:tc>
          <w:tcPr>
            <w:tcW w:w="79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71EDD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A22B4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+0.135</w:t>
            </w:r>
          </w:p>
        </w:tc>
        <w:tc>
          <w:tcPr>
            <w:tcW w:w="237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8D0A2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[+0.097, +0.172]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C37D1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84.2%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ACB6B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 w14:paraId="6042233D">
        <w:trPr>
          <w:jc w:val="center"/>
        </w:trPr>
        <w:tc>
          <w:tcPr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DCADAD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Chorus - Pre-chorus</w:t>
            </w:r>
          </w:p>
        </w:tc>
        <w:tc>
          <w:tcPr>
            <w:tcW w:w="79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F3342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FCF1A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+0.200</w:t>
            </w:r>
          </w:p>
        </w:tc>
        <w:tc>
          <w:tcPr>
            <w:tcW w:w="237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8C97B6">
            <w:pPr>
              <w:spacing w:before="0" w:after="0" w:line="252" w:lineRule="auto"/>
              <w:ind w:firstLine="0"/>
              <w:jc w:val="center"/>
            </w:pPr>
            <w:r>
              <w:rPr>
                <w:u w:val="single"/>
              </w:rPr>
              <w:t>[+0.162, +0.243]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0DB53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100.0%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2F74C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 w14:paraId="6899BE86">
        <w:trPr>
          <w:jc w:val="center"/>
        </w:trPr>
        <w:tc>
          <w:tcPr>
            <w:tcW w:w="252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8D3F93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Bridge - Chorus</w:t>
            </w:r>
          </w:p>
        </w:tc>
        <w:tc>
          <w:tcPr>
            <w:tcW w:w="79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CB226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43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0E687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+0.088</w:t>
            </w:r>
          </w:p>
        </w:tc>
        <w:tc>
          <w:tcPr>
            <w:tcW w:w="237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B844B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[+0.040, +0.141]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7B519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72.1%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44CC7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.006</w:t>
            </w:r>
          </w:p>
        </w:tc>
      </w:tr>
      <w:tr w14:paraId="2D9AA17B">
        <w:trPr>
          <w:jc w:val="center"/>
        </w:trPr>
        <w:tc>
          <w:tcPr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D1A2A0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Outro - Intro</w:t>
            </w:r>
          </w:p>
        </w:tc>
        <w:tc>
          <w:tcPr>
            <w:tcW w:w="79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04469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94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EB591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+0.186</w:t>
            </w:r>
          </w:p>
        </w:tc>
        <w:tc>
          <w:tcPr>
            <w:tcW w:w="237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F5B36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[+0.131, +0.242]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B2B41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6"/>
              </w:rPr>
              <w:t>74.5%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2FB10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</w:tbl>
    <w:p w14:paraId="29990E5C"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注同表2a。</w:t>
      </w:r>
    </w:p>
    <w:p w14:paraId="33626D0F">
      <w:r>
        <w:rPr>
          <w:rFonts w:ascii="Times New Roman" w:hAnsi="Times New Roman" w:eastAsia="Droid Sans Fallback"/>
          <w:sz w:val="21"/>
        </w:rPr>
        <w:t>Pre-chorus只覆盖38首，但一旦出现，其功能高度稳定：相对Verse，Arousal提高0.135，84.2%的歌曲为正；Chorus又比Pre-chorus提高0.200，38/38首歌曲均为正。它因此表现为‘形式上低覆盖、功能上高稳定’的可选蓄势模块。Bridge相对同曲Chorus的Valence与Arousal分别高0.050和0.088，说明Bridge常位于高张力状态；但这一总体位置并不意味着每次进入Bridge都会上升。Outro与Intro的Valence差仅0.036且Holm校正后不显著，而Arousal仍高0.186，呈现情绪极性近似回返与激活残余并存。</w:t>
      </w:r>
    </w:p>
    <w:p w14:paraId="74F5F9C6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4.3 转段机制：到达方式多样，释放路径清晰</w:t>
      </w:r>
    </w:p>
    <w:p w14:paraId="6904564F">
      <w:r>
        <w:rPr>
          <w:rFonts w:ascii="Times New Roman" w:hAnsi="Times New Roman" w:eastAsia="Droid Sans Fallback"/>
          <w:sz w:val="21"/>
        </w:rPr>
        <w:t>严格相邻转段显示，</w:t>
      </w:r>
      <w:r>
        <w:rPr>
          <w:rFonts w:ascii="Times New Roman" w:hAnsi="Times New Roman" w:eastAsia="Droid Sans Fallback"/>
          <w:color w:val="FF0000"/>
          <w:sz w:val="21"/>
        </w:rPr>
        <w:t>Intro→Verse的Arousal平均下降0.056</w:t>
      </w:r>
      <w:r>
        <w:rPr>
          <w:rFonts w:ascii="Times New Roman" w:hAnsi="Times New Roman" w:eastAsia="Droid Sans Fallback"/>
          <w:sz w:val="21"/>
        </w:rPr>
        <w:t>，表明许多歌曲先由Intro建立声音场景，再进入较低激活的叙事基底。Verse→Pre-chorus和Pre-chorus→Chorus的歌曲均值Arousal分别增加0.107和0.154；67个严格相邻的Verse→Pre-chorus→Chorus事件中，46个（68.7%）属于阶段性蓄势，17个为混合或弱变化，4个主要在副歌入口释放。</w:t>
      </w:r>
    </w:p>
    <w:p w14:paraId="06FD720F">
      <w:pPr>
        <w:pStyle w:val="15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表3  关键相邻转段的歌曲加权VA变化</w:t>
      </w:r>
    </w:p>
    <w:tbl>
      <w:tblPr>
        <w:tblStyle w:val="32"/>
        <w:tblW w:w="9360" w:type="dxa"/>
        <w:jc w:val="center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936"/>
        <w:gridCol w:w="1080"/>
        <w:gridCol w:w="1800"/>
        <w:gridCol w:w="1080"/>
        <w:gridCol w:w="2232"/>
      </w:tblGrid>
      <w:tr w14:paraId="74A5AB89">
        <w:trPr>
          <w:tblHeader/>
          <w:jc w:val="center"/>
        </w:trPr>
        <w:tc>
          <w:tcPr>
            <w:tcW w:w="2232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23BFD1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严格相邻转段</w:t>
            </w:r>
          </w:p>
        </w:tc>
        <w:tc>
          <w:tcPr>
            <w:tcW w:w="936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F19D90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事件数</w:t>
            </w:r>
          </w:p>
        </w:tc>
        <w:tc>
          <w:tcPr>
            <w:tcW w:w="108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DCAD7F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ΔV</w:t>
            </w:r>
          </w:p>
        </w:tc>
        <w:tc>
          <w:tcPr>
            <w:tcW w:w="180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283752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V 95% CI</w:t>
            </w:r>
          </w:p>
        </w:tc>
        <w:tc>
          <w:tcPr>
            <w:tcW w:w="108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858AC8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ΔA</w:t>
            </w:r>
          </w:p>
        </w:tc>
        <w:tc>
          <w:tcPr>
            <w:tcW w:w="2232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969776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A 95% CI</w:t>
            </w:r>
          </w:p>
        </w:tc>
      </w:tr>
      <w:tr w14:paraId="3868302A">
        <w:trPr>
          <w:jc w:val="center"/>
        </w:trPr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44C9EC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intro-&gt;verse</w:t>
            </w:r>
          </w:p>
        </w:tc>
        <w:tc>
          <w:tcPr>
            <w:tcW w:w="93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62A8B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5"/>
              </w:rPr>
              <w:t>94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EBFFF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-0.004</w:t>
            </w:r>
          </w:p>
        </w:tc>
        <w:tc>
          <w:tcPr>
            <w:tcW w:w="18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BDDD6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5"/>
              </w:rPr>
              <w:t>[-0.020, +0.012]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7DFF9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5"/>
              </w:rPr>
              <w:t>-0.056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30774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FF0000"/>
                <w:sz w:val="15"/>
              </w:rPr>
              <w:t>[-0.082, -0.032]</w:t>
            </w:r>
          </w:p>
        </w:tc>
      </w:tr>
      <w:tr w14:paraId="67CB85B2">
        <w:trPr>
          <w:jc w:val="center"/>
        </w:trPr>
        <w:tc>
          <w:tcPr>
            <w:tcW w:w="223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018295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verse-&gt;pre chorus</w:t>
            </w:r>
          </w:p>
        </w:tc>
        <w:tc>
          <w:tcPr>
            <w:tcW w:w="93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9DD67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68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1AD31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+0.037</w:t>
            </w:r>
          </w:p>
        </w:tc>
        <w:tc>
          <w:tcPr>
            <w:tcW w:w="180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C35D4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[+0.022, +0.052]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224B6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+0.107</w:t>
            </w:r>
          </w:p>
        </w:tc>
        <w:tc>
          <w:tcPr>
            <w:tcW w:w="223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54E98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[+0.074, +0.138]</w:t>
            </w:r>
          </w:p>
        </w:tc>
      </w:tr>
      <w:tr w14:paraId="5D33E7BF">
        <w:trPr>
          <w:jc w:val="center"/>
        </w:trPr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DBD4B7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pre chorus-&gt;chorus</w:t>
            </w:r>
          </w:p>
        </w:tc>
        <w:tc>
          <w:tcPr>
            <w:tcW w:w="93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4AE06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76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BF165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+0.062</w:t>
            </w:r>
          </w:p>
        </w:tc>
        <w:tc>
          <w:tcPr>
            <w:tcW w:w="18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0478A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[+0.044, +0.079]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19F907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+0.154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75633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[+0.126, +0.187]</w:t>
            </w:r>
          </w:p>
        </w:tc>
      </w:tr>
      <w:tr w14:paraId="4ABB0133">
        <w:trPr>
          <w:jc w:val="center"/>
        </w:trPr>
        <w:tc>
          <w:tcPr>
            <w:tcW w:w="223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B69A39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chorus-&gt;interlude</w:t>
            </w:r>
          </w:p>
        </w:tc>
        <w:tc>
          <w:tcPr>
            <w:tcW w:w="93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BC16F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111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5A638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+0.034</w:t>
            </w:r>
          </w:p>
        </w:tc>
        <w:tc>
          <w:tcPr>
            <w:tcW w:w="180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1004EF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[+0.017, +0.052]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9AB9F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+0.010</w:t>
            </w:r>
          </w:p>
        </w:tc>
        <w:tc>
          <w:tcPr>
            <w:tcW w:w="223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0DAC8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[-0.011, +0.032]</w:t>
            </w:r>
          </w:p>
        </w:tc>
      </w:tr>
      <w:tr w14:paraId="433F1923">
        <w:trPr>
          <w:jc w:val="center"/>
        </w:trPr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5D4DFE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interlude-&gt;verse</w:t>
            </w:r>
          </w:p>
        </w:tc>
        <w:tc>
          <w:tcPr>
            <w:tcW w:w="93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132ED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68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7FB72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-0.018</w:t>
            </w:r>
          </w:p>
        </w:tc>
        <w:tc>
          <w:tcPr>
            <w:tcW w:w="18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9BB16F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[-0.037, +0.001]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94652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-0.048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F9690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[-0.080, -0.017]</w:t>
            </w:r>
          </w:p>
        </w:tc>
      </w:tr>
      <w:tr w14:paraId="76EED494">
        <w:trPr>
          <w:jc w:val="center"/>
        </w:trPr>
        <w:tc>
          <w:tcPr>
            <w:tcW w:w="223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34DBF9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chorus-&gt;bridge</w:t>
            </w:r>
          </w:p>
        </w:tc>
        <w:tc>
          <w:tcPr>
            <w:tcW w:w="93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E6FAFA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33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1F2C7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+0.008</w:t>
            </w:r>
          </w:p>
        </w:tc>
        <w:tc>
          <w:tcPr>
            <w:tcW w:w="180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58B1D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[-0.021, +0.038]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C87FC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+0.030</w:t>
            </w:r>
          </w:p>
        </w:tc>
        <w:tc>
          <w:tcPr>
            <w:tcW w:w="223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8B925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[-0.008, +0.070]</w:t>
            </w:r>
          </w:p>
        </w:tc>
      </w:tr>
      <w:tr w14:paraId="24980FC7">
        <w:trPr>
          <w:jc w:val="center"/>
        </w:trPr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105FDE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bridge-&gt;chorus</w:t>
            </w:r>
          </w:p>
        </w:tc>
        <w:tc>
          <w:tcPr>
            <w:tcW w:w="93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43E7C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31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BCA36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-0.006</w:t>
            </w:r>
          </w:p>
        </w:tc>
        <w:tc>
          <w:tcPr>
            <w:tcW w:w="18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642AB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[-0.037, +0.023]</w:t>
            </w:r>
          </w:p>
        </w:tc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4F75E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+0.024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F543B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[-0.003, +0.052]</w:t>
            </w:r>
          </w:p>
        </w:tc>
      </w:tr>
      <w:tr w14:paraId="55EC2219">
        <w:trPr>
          <w:jc w:val="center"/>
        </w:trPr>
        <w:tc>
          <w:tcPr>
            <w:tcW w:w="223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FE882A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chorus-&gt;outro</w:t>
            </w:r>
          </w:p>
        </w:tc>
        <w:tc>
          <w:tcPr>
            <w:tcW w:w="93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CF4D3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91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D4A4F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-0.132</w:t>
            </w:r>
          </w:p>
        </w:tc>
        <w:tc>
          <w:tcPr>
            <w:tcW w:w="180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3BCAD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[-0.159, -0.105]</w:t>
            </w:r>
          </w:p>
        </w:tc>
        <w:tc>
          <w:tcPr>
            <w:tcW w:w="108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CC93C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-0.188</w:t>
            </w:r>
          </w:p>
        </w:tc>
        <w:tc>
          <w:tcPr>
            <w:tcW w:w="223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2A2C8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[-0.230, -0.147]</w:t>
            </w:r>
          </w:p>
        </w:tc>
      </w:tr>
    </w:tbl>
    <w:p w14:paraId="7D178DB3"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注：同一歌曲出现多次相同转段时先取歌曲内均值，再进行跨歌曲bootstrap。</w:t>
      </w:r>
    </w:p>
    <w:p w14:paraId="3B7E76F6">
      <w:r>
        <w:rPr>
          <w:rFonts w:ascii="Times New Roman" w:hAnsi="Times New Roman" w:eastAsia="Droid Sans Fallback"/>
          <w:sz w:val="21"/>
        </w:rPr>
        <w:t>进入Chorus并不存在唯一的VA方向。在全部362次目标为Chorus的转段中，以±0.05为描述阈值，Valence与Arousal同时上升138次（38.1%），仅Arousal明显上升71次（19.6%），两维基本延续64次（17.7%），另有少量Valence下降而Arousal上升、双维下降等模式。由此应区分‘功能稳定’与‘实现单一’：Chorus在群体层面稳定地处于高Arousal位置，但具体歌曲可以通过积极化、纯能量提升或高位延续等不同方式抵达。</w:t>
      </w:r>
    </w:p>
    <w:p w14:paraId="155E7A5B">
      <w:r>
        <w:rPr>
          <w:rFonts w:ascii="Times New Roman" w:hAnsi="Times New Roman" w:eastAsia="Droid Sans Fallback"/>
          <w:sz w:val="21"/>
        </w:rPr>
        <w:t>Chorus→Interlude的Arousal变化仅0.010且置信区间跨0，Valence反而小幅上升0.034；真正较清晰的回落发生在Interlude→Verse（ΔA=-0.048）。因此Interlude更像维持或重定向能量、再把歌曲送回下一轮Verse的rotation hinge，而非自动泄压段。Bridge的相邻进入与退出Arousal变化均很小且区间跨0，支持其‘高张力情境偏离’而非固定升降模板的解释。相反，Chorus→Outro的Valence和Arousal分别下降0.132和0.188，构成本样本中最稳定的局部收束路径。</w:t>
      </w:r>
    </w:p>
    <w:p w14:paraId="0BB1CB37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4.4 重复段落：形式回归而情绪不回归</w:t>
      </w:r>
    </w:p>
    <w:p w14:paraId="659F6CBA">
      <w:r>
        <w:rPr>
          <w:rFonts w:ascii="Times New Roman" w:hAnsi="Times New Roman" w:eastAsia="Droid Sans Fallback"/>
          <w:sz w:val="21"/>
        </w:rPr>
        <w:t>对至少出现两次的段落类型比较首次与末次出现，Verse、Pre-chorus、Chorus和Interlude在Valence与Arousal上均显著提高，且在歌手聚类bootstrap下区间仍保持为正。Chorus末次相对首次的Arousal提高0.225，90%的歌曲上升；Interlude提高0.260，93.9%上升。相同形式标签因此不是情绪复刻，而是在不同的全曲张力背景中重新出现。</w:t>
      </w:r>
    </w:p>
    <w:p w14:paraId="069D8CF7">
      <w:pPr>
        <w:keepNext/>
        <w:spacing w:before="80" w:after="0"/>
        <w:ind w:firstLine="0"/>
        <w:jc w:val="center"/>
      </w:pPr>
      <w:r>
        <w:drawing>
          <wp:inline distT="0" distB="0" distL="114300" distR="114300">
            <wp:extent cx="5806440" cy="2250440"/>
            <wp:effectExtent l="0" t="0" r="10160" b="10160"/>
            <wp:docPr id="5" name="Picture 5" descr="图5  重复段落末次减首次的Valence与Arousal变化及95% bootstrap置信区间。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 重复段落末次减首次的Valence与Arousal变化及95% bootstrap置信区间。" title="图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BA6F">
      <w:pPr>
        <w:pStyle w:val="15"/>
      </w:pPr>
      <w:r>
        <w:rPr>
          <w:rFonts w:ascii="Times New Roman" w:hAnsi="Times New Roman" w:eastAsia="Droid Sans Fallback"/>
          <w:color w:val="5D6875"/>
          <w:sz w:val="18"/>
        </w:rPr>
        <w:t>图5  重复段落末次减首次的Valence与Arousal变化及95% bootstrap置信区间。</w:t>
      </w:r>
    </w:p>
    <w:p w14:paraId="35979DD2">
      <w:r>
        <w:br w:type="page"/>
      </w:r>
    </w:p>
    <w:p w14:paraId="4FF59D17">
      <w:pPr>
        <w:pStyle w:val="15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表4  重复段落的后程强化</w:t>
      </w:r>
    </w:p>
    <w:tbl>
      <w:tblPr>
        <w:tblStyle w:val="32"/>
        <w:tblW w:w="9360" w:type="dxa"/>
        <w:jc w:val="center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648"/>
        <w:gridCol w:w="1699"/>
        <w:gridCol w:w="1037"/>
        <w:gridCol w:w="1699"/>
        <w:gridCol w:w="1037"/>
        <w:gridCol w:w="1440"/>
      </w:tblGrid>
      <w:tr w14:paraId="7C99466B">
        <w:trPr>
          <w:tblHeader/>
          <w:jc w:val="center"/>
        </w:trPr>
        <w:tc>
          <w:tcPr>
            <w:tcW w:w="180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EE0D3C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段落类型</w:t>
            </w:r>
          </w:p>
        </w:tc>
        <w:tc>
          <w:tcPr>
            <w:tcW w:w="648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C9A921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n</w:t>
            </w:r>
          </w:p>
        </w:tc>
        <w:tc>
          <w:tcPr>
            <w:tcW w:w="1699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933021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首次→末次 ΔV</w:t>
            </w:r>
          </w:p>
        </w:tc>
        <w:tc>
          <w:tcPr>
            <w:tcW w:w="1037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35C480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V正向</w:t>
            </w:r>
          </w:p>
        </w:tc>
        <w:tc>
          <w:tcPr>
            <w:tcW w:w="1699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685A07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首次→末次 ΔA</w:t>
            </w:r>
          </w:p>
        </w:tc>
        <w:tc>
          <w:tcPr>
            <w:tcW w:w="1037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B78CBB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A正向</w:t>
            </w:r>
          </w:p>
        </w:tc>
        <w:tc>
          <w:tcPr>
            <w:tcW w:w="1440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1A83FB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最大Holm p</w:t>
            </w:r>
          </w:p>
        </w:tc>
      </w:tr>
      <w:tr w14:paraId="11EA471E">
        <w:trPr>
          <w:jc w:val="center"/>
        </w:trPr>
        <w:tc>
          <w:tcPr>
            <w:tcW w:w="18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6B99D8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Verse</w:t>
            </w:r>
          </w:p>
        </w:tc>
        <w:tc>
          <w:tcPr>
            <w:tcW w:w="6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3F6D0E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91</w:t>
            </w:r>
          </w:p>
        </w:tc>
        <w:tc>
          <w:tcPr>
            <w:tcW w:w="16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790D7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+0.099</w:t>
            </w:r>
          </w:p>
        </w:tc>
        <w:tc>
          <w:tcPr>
            <w:tcW w:w="103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A5087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81.3%</w:t>
            </w:r>
          </w:p>
        </w:tc>
        <w:tc>
          <w:tcPr>
            <w:tcW w:w="16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425EE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+0.165</w:t>
            </w:r>
          </w:p>
        </w:tc>
        <w:tc>
          <w:tcPr>
            <w:tcW w:w="103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AC09C3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82.4%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B9B09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&lt;.001</w:t>
            </w:r>
          </w:p>
        </w:tc>
      </w:tr>
      <w:tr w14:paraId="29A001CC">
        <w:trPr>
          <w:jc w:val="center"/>
        </w:trPr>
        <w:tc>
          <w:tcPr>
            <w:tcW w:w="180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66C651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Pre-chorus</w:t>
            </w:r>
          </w:p>
        </w:tc>
        <w:tc>
          <w:tcPr>
            <w:tcW w:w="648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B987E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37</w:t>
            </w:r>
          </w:p>
        </w:tc>
        <w:tc>
          <w:tcPr>
            <w:tcW w:w="1699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A12CB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+0.112</w:t>
            </w:r>
          </w:p>
        </w:tc>
        <w:tc>
          <w:tcPr>
            <w:tcW w:w="1037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29334F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91.9%</w:t>
            </w:r>
          </w:p>
        </w:tc>
        <w:tc>
          <w:tcPr>
            <w:tcW w:w="1699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4A791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+0.156</w:t>
            </w:r>
          </w:p>
        </w:tc>
        <w:tc>
          <w:tcPr>
            <w:tcW w:w="1037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AFF06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91.9%</w:t>
            </w:r>
          </w:p>
        </w:tc>
        <w:tc>
          <w:tcPr>
            <w:tcW w:w="144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39510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&lt;.001</w:t>
            </w:r>
          </w:p>
        </w:tc>
      </w:tr>
      <w:tr w14:paraId="71935029">
        <w:trPr>
          <w:jc w:val="center"/>
        </w:trPr>
        <w:tc>
          <w:tcPr>
            <w:tcW w:w="18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3438EF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Chorus</w:t>
            </w:r>
          </w:p>
        </w:tc>
        <w:tc>
          <w:tcPr>
            <w:tcW w:w="6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A8721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100</w:t>
            </w:r>
          </w:p>
        </w:tc>
        <w:tc>
          <w:tcPr>
            <w:tcW w:w="16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692D3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+0.085</w:t>
            </w:r>
          </w:p>
        </w:tc>
        <w:tc>
          <w:tcPr>
            <w:tcW w:w="103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574AEE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71.0%</w:t>
            </w:r>
          </w:p>
        </w:tc>
        <w:tc>
          <w:tcPr>
            <w:tcW w:w="16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8304F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+0.225</w:t>
            </w:r>
          </w:p>
        </w:tc>
        <w:tc>
          <w:tcPr>
            <w:tcW w:w="103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29132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90.0%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4FA4E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&lt;.001</w:t>
            </w:r>
          </w:p>
        </w:tc>
      </w:tr>
      <w:tr w14:paraId="0F851542">
        <w:trPr>
          <w:jc w:val="center"/>
        </w:trPr>
        <w:tc>
          <w:tcPr>
            <w:tcW w:w="180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5FD77B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Interlude</w:t>
            </w:r>
          </w:p>
        </w:tc>
        <w:tc>
          <w:tcPr>
            <w:tcW w:w="648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27C66F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33</w:t>
            </w:r>
          </w:p>
        </w:tc>
        <w:tc>
          <w:tcPr>
            <w:tcW w:w="1699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B7F56A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+0.133</w:t>
            </w:r>
          </w:p>
        </w:tc>
        <w:tc>
          <w:tcPr>
            <w:tcW w:w="1037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08AF8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84.8%</w:t>
            </w:r>
          </w:p>
        </w:tc>
        <w:tc>
          <w:tcPr>
            <w:tcW w:w="1699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467BB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+0.260</w:t>
            </w:r>
          </w:p>
        </w:tc>
        <w:tc>
          <w:tcPr>
            <w:tcW w:w="1037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19ED3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93.9%</w:t>
            </w:r>
          </w:p>
        </w:tc>
        <w:tc>
          <w:tcPr>
            <w:tcW w:w="1440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8320A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&lt;.001</w:t>
            </w:r>
          </w:p>
        </w:tc>
      </w:tr>
    </w:tbl>
    <w:p w14:paraId="0851DB5B"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注：最大Holm p为同一段落V/A两项校正p值中的较大者；四类段落两维均显著。</w:t>
      </w:r>
    </w:p>
    <w:p w14:paraId="285624AB">
      <w:r>
        <w:rPr>
          <w:rFonts w:ascii="Times New Roman" w:hAnsi="Times New Roman" w:eastAsia="Droid Sans Fallback"/>
          <w:sz w:val="21"/>
        </w:rPr>
        <w:t>后程强化并非Chorus独有。将Chorus的首次—末次Arousal增幅与同曲Verse、Pre-chorus和Interlude比较，三项Holm校正p分别为0.142、0.214和0.751，均未达到显著。即使Chorus的重复强化十分稳定，也不能把全曲后程抬升简化为‘Final Chorus Effect’；更符合数据的解释是，整个形式循环系统在后续轮次中共同强化。</w:t>
      </w:r>
    </w:p>
    <w:p w14:paraId="39FE6080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4.5 整曲轨迹：局部循环、全局累积与高潮后置</w:t>
      </w:r>
    </w:p>
    <w:p w14:paraId="24557488">
      <w:r>
        <w:t>100首歌曲的平均VA路径长度为1.443，而起点至终点的平均直线位移仅0.316；路径直接度平均0.242、中位数0.197，路径长度与起终点位移之比的中位数为5.07。</w:t>
      </w:r>
      <w:r>
        <w:rPr>
          <w:u w:val="single"/>
        </w:rPr>
        <w:t>Valence和Arousal方向转折点中位数均为3</w:t>
      </w:r>
      <w:r>
        <w:t>。这些指标共同否定了‘从低到高一次爬坡’的简单模型：歌曲在Verse、Chorus、Interlude等模块之间反复回撤和再到达，局部路径高度曲折。</w:t>
      </w:r>
    </w:p>
    <w:p w14:paraId="4219E6A5">
      <w:pPr>
        <w:keepNext/>
        <w:spacing w:before="80" w:after="0"/>
        <w:ind w:firstLine="0"/>
        <w:jc w:val="center"/>
      </w:pPr>
      <w:r>
        <w:drawing>
          <wp:inline distT="0" distB="0" distL="114300" distR="114300">
            <wp:extent cx="5806440" cy="2503805"/>
            <wp:effectExtent l="0" t="0" r="10160" b="10795"/>
            <wp:docPr id="6" name="Picture 6" descr="图6  100首歌曲101点归一化平均VA轨迹及95%歌曲bootstrap置信带。灰色区域为最后三分之一。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 100首歌曲101点归一化平均VA轨迹及95%歌曲bootstrap置信带。灰色区域为最后三分之一。" title="图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4333">
      <w:pPr>
        <w:pStyle w:val="15"/>
      </w:pPr>
      <w:r>
        <w:rPr>
          <w:rFonts w:ascii="Times New Roman" w:hAnsi="Times New Roman" w:eastAsia="Droid Sans Fallback"/>
          <w:color w:val="5D6875"/>
          <w:sz w:val="18"/>
        </w:rPr>
        <w:t>图6  100首歌曲101点归一化平均VA轨迹及95%歌曲bootstrap置信带。灰色区域为最后三分之一。</w:t>
      </w:r>
    </w:p>
    <w:p w14:paraId="19316CF8">
      <w:r>
        <w:rPr>
          <w:rFonts w:ascii="Times New Roman" w:hAnsi="Times New Roman" w:eastAsia="Droid Sans Fallback"/>
          <w:sz w:val="21"/>
        </w:rPr>
        <w:t>曲折并不等于没有全局方向。歌曲从第一段到最后一段的Valence平均净变化仅+0.039，56%的歌曲为正；Arousal平均净变化为+0.193，75%的歌曲为正。平均轨迹的Valence峰值位于归一化时间0.75，Arousal峰值位于0.78。每首歌最高mean Arousal段落的位置均值为0.733、中位数为0.755，79首位于最后三分之一，说明‘高潮后置’比‘高潮固定在副歌’更稳定。</w:t>
      </w:r>
    </w:p>
    <w:p w14:paraId="0976B199">
      <w:r>
        <w:rPr>
          <w:rFonts w:ascii="Times New Roman" w:hAnsi="Times New Roman" w:eastAsia="Droid Sans Fallback"/>
          <w:sz w:val="21"/>
        </w:rPr>
        <w:t>最高mean Arousal段落位于Chorus的歌曲为53首，另有19首位于Interlude、13首位于Bridge、10首位于Outro、4首位于Intro、1首位于Verse。最后一次Chorus恰为全曲峰值的仅31首。换言之，重复副歌通常强化，但高潮载体仍高度多样。更值得注意的是，每首歌最剧烈相邻段落VA转变的目标段落有44首为Outro，只有27首为Chorus；其余为Verse 13首、Pre-chorus 7首、Interlude 6首和Bridge 3首。歌曲的关键情绪事件不仅是怎样进入高潮，也包括怎样退出高潮。</w:t>
      </w:r>
    </w:p>
    <w:p w14:paraId="17924064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4.6 稳健性与探索性分析</w:t>
      </w:r>
    </w:p>
    <w:p w14:paraId="3D5E9115">
      <w:r>
        <w:t>按60位配额歌手进行聚类bootstrap后，核心对比的95%区间与歌曲级结果一致：Chorus-Verse的Valence为[0.101, 0.138]、Arousal为</w:t>
      </w:r>
      <w:r>
        <w:rPr>
          <w:color w:val="FF0000"/>
        </w:rPr>
        <w:t>[0.249, 0.311]</w:t>
      </w:r>
      <w:r>
        <w:t>；Pre-chorus-Verse Arousal为</w:t>
      </w:r>
      <w:r>
        <w:rPr>
          <w:color w:val="FF0000"/>
        </w:rPr>
        <w:t>[0.100, 0.175]</w:t>
      </w:r>
      <w:r>
        <w:t>；Chorus-Pre-chorus Arousal为</w:t>
      </w:r>
      <w:r>
        <w:rPr>
          <w:color w:val="FF0000"/>
        </w:rPr>
        <w:t>[0.163, 0.235]</w:t>
      </w:r>
      <w:r>
        <w:t>；Bridge-Chorus Arousal为</w:t>
      </w:r>
      <w:r>
        <w:rPr>
          <w:color w:val="FF0000"/>
        </w:rPr>
        <w:t>[0.041, 0.138]</w:t>
      </w:r>
      <w:r>
        <w:t>；Outro-Intro Arousal为</w:t>
      </w:r>
      <w:r>
        <w:rPr>
          <w:color w:val="FF0000"/>
        </w:rPr>
        <w:t>[0.134, 0.241]</w:t>
      </w:r>
      <w:r>
        <w:t>。因此主要方向并非由少数多曲歌手驱动。</w:t>
      </w:r>
      <w:r>
        <w:rPr>
          <w:color w:val="FF0000"/>
        </w:rPr>
        <w:t>排名层的10项结构与时长指标经Holm校正后均不显著（最小未校正p=.084，Holm p=.839）；Section type×排名层关联亦不显著（Cramer's V=0.054，p=.915）</w:t>
      </w:r>
      <w:r>
        <w:t>，</w:t>
      </w:r>
      <w:r>
        <w:rPr>
          <w:color w:val="FF0000"/>
        </w:rPr>
        <w:t>当前数据不支持不同排名层具有稳定的基本形式差异</w:t>
      </w:r>
      <w:r>
        <w:t>。</w:t>
      </w:r>
    </w:p>
    <w:p w14:paraId="39974D6C">
      <w:r>
        <w:rPr>
          <w:rFonts w:ascii="Times New Roman" w:hAnsi="Times New Roman" w:eastAsia="Droid Sans Fallback"/>
          <w:sz w:val="21"/>
        </w:rPr>
        <w:t>轨迹聚类揭示一个需要谨慎处理的新结果。绝对VA轨迹的K-means k=2 silhouette为0.390且子样本稳定，但与Ward聚类的ARI接近0；两组主要区别是整曲平均情绪水平（28首高V/高A，72首较低V/低A），而非清晰的曲线形状。对每首歌V、A分别去均值后，最佳silhouette降至0.207；k=2两组的主要差异转为动态幅度（高波动组平均Arousal range=0.840，低波动组为0.559）。这说明样本可以按整体情绪水平或波动强度分层，但尚不足以主张存在少数边界清晰的‘固定情绪弧线类型’。</w:t>
      </w:r>
    </w:p>
    <w:p w14:paraId="5B183E43">
      <w:pPr>
        <w:keepNext/>
        <w:spacing w:before="80" w:after="0"/>
        <w:ind w:firstLine="0"/>
        <w:jc w:val="center"/>
      </w:pPr>
      <w:r>
        <w:drawing>
          <wp:inline distT="0" distB="0" distL="114300" distR="114300">
            <wp:extent cx="5806440" cy="2313305"/>
            <wp:effectExtent l="0" t="0" r="10160" b="23495"/>
            <wp:docPr id="7" name="Picture 7" descr="图7  绝对VA轨迹与均值中心化轨迹的探索性聚类诊断。Silhouette衡量分离度，ARI衡量方法或子样本一致性。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 绝对VA轨迹与均值中心化轨迹的探索性聚类诊断。Silhouette衡量分离度，ARI衡量方法或子样本一致性。" title="图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1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7485">
      <w:pPr>
        <w:pStyle w:val="15"/>
      </w:pPr>
      <w:r>
        <w:rPr>
          <w:rFonts w:ascii="Times New Roman" w:hAnsi="Times New Roman" w:eastAsia="Droid Sans Fallback"/>
          <w:color w:val="5D6875"/>
          <w:sz w:val="18"/>
        </w:rPr>
        <w:t>图7  绝对VA轨迹与均值中心化轨迹的探索性聚类诊断。Silhouette衡量分离度，ARI衡量方法或子样本一致性。</w:t>
      </w:r>
    </w:p>
    <w:p w14:paraId="4AD784F3">
      <w:pPr>
        <w:pStyle w:val="3"/>
      </w:pPr>
      <w:r>
        <w:rPr>
          <w:rFonts w:ascii="Arial" w:hAnsi="Arial" w:eastAsia="Droid Sans Fallback"/>
          <w:b/>
          <w:color w:val="17324D"/>
          <w:sz w:val="30"/>
        </w:rPr>
        <w:t>5 讨论</w:t>
      </w:r>
    </w:p>
    <w:p w14:paraId="4054DA0C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5.1 从‘快乐—悲伤’转向‘能量戏剧’</w:t>
      </w:r>
    </w:p>
    <w:p w14:paraId="054F55D1">
      <w:r>
        <w:rPr>
          <w:rFonts w:ascii="Times New Roman" w:hAnsi="Times New Roman" w:eastAsia="Droid Sans Fallback"/>
          <w:sz w:val="21"/>
        </w:rPr>
        <w:t>本研究最稳定的发现是Arousal比Valence更承担大尺度形式动力。Chorus相对Verse的Arousal差为Valence差的2.35倍，99%的歌曲方向一致；94首歌曲的全曲Arousal range大于Valence range；歌曲末段相对首段也主要保留Arousal残余。因而，将副歌描述为‘更快乐’会遮蔽关键事实：同一副歌既可能更积极，也可能在Valence近似不变甚至下降时通过演唱强度、织体密度、音区、节奏推进或制作层次形成到达。数据直接支持的是能量输出结果，而上述声学机制仍是需要进一步测量的音乐学解释。</w:t>
      </w:r>
    </w:p>
    <w:p w14:paraId="58F1B8A9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5.2 局部语法稳定与整曲形式多样</w:t>
      </w:r>
    </w:p>
    <w:p w14:paraId="06AEC29D">
      <w:r>
        <w:rPr>
          <w:rFonts w:ascii="Times New Roman" w:hAnsi="Times New Roman" w:eastAsia="Droid Sans Fallback"/>
          <w:sz w:val="21"/>
        </w:rPr>
        <w:t>76种精确序列与</w:t>
      </w:r>
      <w:r>
        <w:rPr>
          <w:rFonts w:ascii="Times New Roman" w:hAnsi="Times New Roman" w:eastAsia="Droid Sans Fallback"/>
          <w:color w:val="FF0000"/>
          <w:sz w:val="21"/>
        </w:rPr>
        <w:t>49种折叠序列</w:t>
      </w:r>
      <w:r>
        <w:rPr>
          <w:rFonts w:ascii="Times New Roman" w:hAnsi="Times New Roman" w:eastAsia="Droid Sans Fallback"/>
          <w:sz w:val="21"/>
        </w:rPr>
        <w:t>表明，中文流行歌曲不共享单一整曲模板；前八类转段却占</w:t>
      </w:r>
      <w:r>
        <w:rPr>
          <w:rFonts w:ascii="Times New Roman" w:hAnsi="Times New Roman" w:eastAsia="Droid Sans Fallback"/>
          <w:color w:val="FF0000"/>
          <w:sz w:val="21"/>
        </w:rPr>
        <w:t>76.5%</w:t>
      </w:r>
      <w:r>
        <w:rPr>
          <w:rFonts w:ascii="Times New Roman" w:hAnsi="Times New Roman" w:eastAsia="Droid Sans Fallback"/>
          <w:sz w:val="21"/>
        </w:rPr>
        <w:t>，说明形式规范主要存在于局部关系。Verse→Chorus、Verse→Pre-chorus→Chorus、Chorus→Interlude→Verse和Chorus→Outro等路径相当于可反复组合的语法单元。这样的‘局部规则—全局组合’结构既解释了歌曲之间的可识别相似性，也保留了整曲路径的多样化空间。它比仅以ABABCB等模板分类更能容纳连续Chorus、器乐间奏和不同位置的Bridge。</w:t>
      </w:r>
    </w:p>
    <w:p w14:paraId="3C04E80D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5.3 形式回归与情绪非回归</w:t>
      </w:r>
    </w:p>
    <w:p w14:paraId="67D8FCC9">
      <w:r>
        <w:rPr>
          <w:rFonts w:ascii="Times New Roman" w:hAnsi="Times New Roman" w:eastAsia="Droid Sans Fallback"/>
          <w:sz w:val="21"/>
        </w:rPr>
        <w:t>重复段落结果说明，流行歌曲的循环不是原样返回。Verse、Pre-chorus、Chorus和Interlude在末次出现时均显著强化，意味着同一标签的形式身份保持不变，情绪状态却随全曲进程改变。该现象为‘局部循环、全局累积’提供了直接证据：局部轮转制造多次基底—蓄势—到达—回撤，后续轮次则在更高整体张力背景中重新实现相同功能。因为Chorus强化并不显著大于其他模块，累积机制应被理解为全局编曲与表演层次的共同增长，而非单一末次副歌技巧。</w:t>
      </w:r>
    </w:p>
    <w:p w14:paraId="69E1238F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5.4 高潮建立与高潮解除</w:t>
      </w:r>
    </w:p>
    <w:p w14:paraId="1F2D0DFA">
      <w:r>
        <w:rPr>
          <w:rFonts w:ascii="Times New Roman" w:hAnsi="Times New Roman" w:eastAsia="Droid Sans Fallback"/>
          <w:sz w:val="21"/>
        </w:rPr>
        <w:t>‘最后副歌更强’与‘最后副歌就是高潮’必须分开。前者在90%的歌曲中成立，后者只在31%的歌曲中成立。高潮的段落载体可以是Chorus、Interlude、Bridge乃至Outro，但其时间位置高度集中于后部。与此同时，44%的最大段落VA转变发生在进入Outro，Chorus→Outro又呈现最稳定的双维下降。由此，流行歌曲的情绪戏剧包含两类同等重要的事件：arrival建立高点，release解除高点。Outro不是唱完后的附属尾巴，而是主动完成情绪闭合的形式事件；且Outro Arousal仍高于Intro，说明闭合并不等于回到原点。</w:t>
      </w:r>
    </w:p>
    <w:p w14:paraId="7695B2CB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5.5 对MER与流行音乐分析的启示</w:t>
      </w:r>
    </w:p>
    <w:p w14:paraId="51C094E5">
      <w:r>
        <w:rPr>
          <w:rFonts w:ascii="Times New Roman" w:hAnsi="Times New Roman" w:eastAsia="Droid Sans Fallback"/>
          <w:sz w:val="21"/>
        </w:rPr>
        <w:t>对MER而言，整曲单标签会把副歌到达、间奏再导向与尾奏释放压缩为一个均值。段落感知建模可把预测目标从‘这首歌是什么情绪’扩展为‘哪个段落承担何种情绪功能’，并为结构条件生成、情绪检索、自动编曲和生成音乐评测提供更具音乐意义的指标。未来模型可联合预测段落边界、段落角色与VA轨迹，也可把‘到达强度’、‘重复强化’和‘闭合幅度’作为生成系统的结构控制变量。</w:t>
      </w:r>
    </w:p>
    <w:p w14:paraId="2F4B9945">
      <w:r>
        <w:rPr>
          <w:rFonts w:ascii="Times New Roman" w:hAnsi="Times New Roman" w:eastAsia="Droid Sans Fallback"/>
          <w:sz w:val="21"/>
        </w:rPr>
        <w:t>对流行音乐分析而言，群体统计不是替代个案细读，而是提供规范背景。Summach（2011）从个案和历史语料中提出Pre-chorus的目的性功能，本研究的Arousal蓄势结果为这一功能提供跨歌曲的量化对应；de Clercq（2017）强调形式标签的模糊性，本研究中Bridge转段方向不固定、进入Chorus方式多样，也表明功能类别不应被误写为统一声学模板。下一步应选择典型趋势、弱趋势和反例歌曲进行听审，检验音区、织体、响度、节奏密度、和声开放性与演唱强度如何共同实现相同统计功能。</w:t>
      </w:r>
    </w:p>
    <w:p w14:paraId="22D2E111">
      <w:pPr>
        <w:pStyle w:val="4"/>
      </w:pPr>
      <w:r>
        <w:rPr>
          <w:rFonts w:ascii="Arial" w:hAnsi="Arial" w:eastAsia="Droid Sans Fallback"/>
          <w:b/>
          <w:color w:val="2D5F88"/>
          <w:sz w:val="25"/>
        </w:rPr>
        <w:t>5.6 局限</w:t>
      </w:r>
    </w:p>
    <w:p w14:paraId="65345F63">
      <w:r>
        <w:t>第一，VA来自冻结教师模型的伪标签而非本研究样本的人类连续标注；</w:t>
      </w:r>
      <w:r>
        <w:rPr>
          <w:u w:val="single"/>
        </w:rPr>
        <w:t>100首中97首歌曲的V与A为正相关、3首为负相关</w:t>
      </w:r>
      <w:r>
        <w:t>既可能反映真实音乐共变，也可能包含共享音频表征造成的模型相关。第二，样本来自QQ音乐歌手榜配额，只能代表所选榜单及歌曲，不能外推至全部中文流行音乐、独立音乐或历史时期。第三，虽然使用歌手聚类bootstrap处理同一歌手多曲问题，合作歌曲、制作团队和版本类型仍可能形成更复杂的相关结构。第四，段落边界经过人工质检，但数据包未提供多标注者一致性，标签模糊性无法量化。第五，本文从VA输出推断形式功能，却未直接测量响度、节奏、音区、和声、音色、歌词和演唱特征，因此不能把统计差异归因于某一具体音乐参数。第六，时间归一化平均会平滑歌曲之间不同的段落位置；聚类结果也受中心化、标准化和距离度量影响，只能作为探索性证据。</w:t>
      </w:r>
    </w:p>
    <w:p w14:paraId="39625F93">
      <w:pPr>
        <w:pStyle w:val="3"/>
      </w:pPr>
      <w:r>
        <w:rPr>
          <w:rFonts w:ascii="Arial" w:hAnsi="Arial" w:eastAsia="Droid Sans Fallback"/>
          <w:b/>
          <w:color w:val="17324D"/>
          <w:sz w:val="30"/>
        </w:rPr>
        <w:t>6 结论</w:t>
      </w:r>
    </w:p>
    <w:p w14:paraId="2C395840">
      <w:r>
        <w:rPr>
          <w:u w:val="single"/>
        </w:rPr>
        <w:t>本研究以100首QQ音乐歌手榜配额样本中的中文流行歌曲为对象</w:t>
      </w:r>
      <w:r>
        <w:t>，将51448帧教师模型VA预测与1046个人工质检段落对齐。结果没有支持‘歌曲沿快乐—悲伤轴单向推进’或‘最后副歌必然是高潮’的简单叙事，而显示出更复杂且可重复的情绪形式：Verse提供低激活基底，Pre-chorus在出现时承担蓄势，Chorus以Arousal为主形成到达；Interlude维持或重定向能量，Bridge提供高张力但方向不固定的情境偏离，Outro通过显著下降主动完成闭合。相同段落在后续轮次中普遍强化，使局部循环逐步形成全局累积；高潮倾向于后置，却不依附于唯一段落类型。</w:t>
      </w:r>
    </w:p>
    <w:p w14:paraId="51DFFA87">
      <w:r>
        <w:rPr>
          <w:rFonts w:ascii="Times New Roman" w:hAnsi="Times New Roman" w:eastAsia="Droid Sans Fallback"/>
          <w:sz w:val="21"/>
        </w:rPr>
        <w:t>因此，中文流行歌曲共享的不是同一完整形式模板或少数固定情绪弧线，而是一套由稳定局部转段构成、可在整曲层面多样组合的情绪语法。其核心可概括为：局部循环、全局累积、高潮后置、释放闭合。该模型为连接音乐信息检索与流行音乐形式分析提供了可检验框架，也为后续声学机制分析、跨文化语料比较和结构可控音乐生成奠定了统计基础。</w:t>
      </w:r>
    </w:p>
    <w:p w14:paraId="3777E200">
      <w:pPr>
        <w:pStyle w:val="3"/>
      </w:pPr>
      <w:r>
        <w:rPr>
          <w:rFonts w:ascii="Arial" w:hAnsi="Arial" w:eastAsia="Droid Sans Fallback"/>
          <w:b/>
          <w:color w:val="17324D"/>
          <w:sz w:val="30"/>
        </w:rPr>
        <w:t>参考文献</w:t>
      </w:r>
    </w:p>
    <w:p w14:paraId="4B290924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Aljanaki, A., Yang, Y.-H., &amp; Soleymani, M. (2017). Developing a benchmark for emotional analysis of music. PLoS ONE, 12(3), e0173392. https://doi.org/10.1371/journal.pone.0173392</w:t>
      </w:r>
    </w:p>
    <w:p w14:paraId="74095DB6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de Clercq, T. (2017). Embracing ambiguity in the analysis of form in pop/rock music, 1982-1991. Music Theory Online, 23(3). https://mtosmt.org/issues/mto.17.23.3/mto.17.23.3.de_clercq.html</w:t>
      </w:r>
    </w:p>
    <w:p w14:paraId="63D04CAC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Eerola, T., &amp; Vuoskoski, J. K. (2011). A comparison of the discrete and dimensional models of emotion in music. Psychology of Music, 39(1), 18-49. https://doi.org/10.1177/0305735610362821</w:t>
      </w:r>
    </w:p>
    <w:p w14:paraId="0DFEB0E8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Efron, B., &amp; Tibshirani, R. J. (1993). An Introduction to the Bootstrap. Chapman &amp; Hall/CRC.</w:t>
      </w:r>
    </w:p>
    <w:p w14:paraId="3A6D84F6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Holm, S. (1979). A simple sequentially rejective multiple test procedure. Scandinavian Journal of Statistics, 6(2), 65-70.</w:t>
      </w:r>
    </w:p>
    <w:p w14:paraId="7154B480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Hubert, L., &amp; Arabie, P. (1985). Comparing partitions. Journal of Classification, 2, 193-218. https://doi.org/10.1007/BF01908075</w:t>
      </w:r>
    </w:p>
    <w:p w14:paraId="4C68FAFD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Kruskal, W. H., &amp; Wallis, W. A. (1952). Use of ranks in one-criterion variance analysis. Journal of the American Statistical Association, 47(260), 583-621.</w:t>
      </w:r>
    </w:p>
    <w:p w14:paraId="5548C4C0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Li, Y., Yuan, R., Zhang, G., et al. (2024). MERT: Acoustic music understanding model with large-scale self-supervised training. International Conference on Learning Representations. https://openreview.net/forum?id=w3YZ9MSlBu</w:t>
      </w:r>
    </w:p>
    <w:p w14:paraId="6426D97C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Rousseeuw, P. J. (1987). Silhouettes: A graphical aid to the interpretation and validation of cluster analysis. Journal of Computational and Applied Mathematics, 20, 53-65. https://doi.org/10.1016/0377-0427(87)90125-7</w:t>
      </w:r>
    </w:p>
    <w:p w14:paraId="65D8715B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Russell, J. A. (1980). A circumplex model of affect. Journal of Personality and Social Psychology, 39(6), 1161-1178. https://doi.org/10.1037/h0077714</w:t>
      </w:r>
    </w:p>
    <w:p w14:paraId="1B00D357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Schubert, E. (1999). Measuring emotion continuously: Validity and reliability of the two-dimensional emotion-space. Australian Journal of Psychology, 51(3), 154-165.</w:t>
      </w:r>
    </w:p>
    <w:p w14:paraId="7ED58F0B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Schubert, E. (2004). Modeling perceived emotion with continuous musical features. Music Perception, 21(4), 561-585. https://doi.org/10.1525/mp.2004.21.4.561</w:t>
      </w:r>
    </w:p>
    <w:p w14:paraId="40090118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Soleymani, M., Caro, M. N., Schmidt, E. M., Sha, C.-Y., &amp; Yang, Y.-H. (2013). 1000 songs for emotional analysis of music. Proceedings of the 2nd ACM International Workshop on Crowdsourcing for Multimedia, 1-6. https://doi.org/10.1145/2506364.2506365</w:t>
      </w:r>
    </w:p>
    <w:p w14:paraId="581B1723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Summach, J. (2011). The structure, function, and genesis of the prechorus. Music Theory Online, 17(3). https://mtosmt.org/issues/mto.11.17.3/mto.11.17.3.summach.html</w:t>
      </w:r>
    </w:p>
    <w:p w14:paraId="4C55B67F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Ward, J. H., Jr. (1963). Hierarchical grouping to optimize an objective function. Journal of the American Statistical Association, 58(301), 236-244.</w:t>
      </w:r>
    </w:p>
    <w:p w14:paraId="012FA0F4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Wilcoxon, F. (1945). Individual comparisons by ranking methods. Biometrics Bulletin, 1(6), 80-83.</w:t>
      </w:r>
    </w:p>
    <w:p w14:paraId="22F28ED4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Yang, Y.-H., &amp; Chen, H. H. (2012). Machine recognition of music emotion: A review. ACM Transactions on Intelligent Systems and Technology, 3(3), Article 40. https://doi.org/10.1145/2168752.2168754</w:t>
      </w:r>
    </w:p>
    <w:p w14:paraId="547E343F">
      <w:pPr>
        <w:spacing w:after="80" w:line="264" w:lineRule="auto"/>
        <w:ind w:left="360" w:hanging="360"/>
      </w:pPr>
      <w:r>
        <w:rPr>
          <w:rFonts w:ascii="Times New Roman" w:hAnsi="Times New Roman" w:eastAsia="Droid Sans Fallback"/>
          <w:sz w:val="18"/>
        </w:rPr>
        <w:t>Zhang, K., Zhang, H., Li, S., Yang, C., &amp; Sun, L. (2018). The PMEmo dataset for music emotion recognition. Proceedings of the 2018 ACM International Conference on Multimedia Retrieval, 135-142. https://doi.org/10.1145/3206025.3206037</w:t>
      </w:r>
    </w:p>
    <w:p w14:paraId="0437830F">
      <w:r>
        <w:br w:type="page"/>
      </w:r>
    </w:p>
    <w:p w14:paraId="4076E9E2">
      <w:pPr>
        <w:pStyle w:val="3"/>
      </w:pPr>
      <w:r>
        <w:rPr>
          <w:rFonts w:ascii="Arial" w:hAnsi="Arial" w:eastAsia="Droid Sans Fallback"/>
          <w:b/>
          <w:color w:val="17324D"/>
          <w:sz w:val="30"/>
        </w:rPr>
        <w:t>附录A 探索性轨迹聚类诊断</w:t>
      </w:r>
    </w:p>
    <w:p w14:paraId="149F6ABE">
      <w:pPr>
        <w:pStyle w:val="15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表A1  k=2-5的轨迹聚类诊断</w:t>
      </w:r>
    </w:p>
    <w:tbl>
      <w:tblPr>
        <w:tblStyle w:val="32"/>
        <w:tblW w:w="9360" w:type="dxa"/>
        <w:jc w:val="center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605"/>
        <w:gridCol w:w="979"/>
        <w:gridCol w:w="1656"/>
        <w:gridCol w:w="1512"/>
        <w:gridCol w:w="1296"/>
        <w:gridCol w:w="1728"/>
      </w:tblGrid>
      <w:tr w14:paraId="3E0B8953">
        <w:trPr>
          <w:tblHeader/>
          <w:jc w:val="center"/>
        </w:trPr>
        <w:tc>
          <w:tcPr>
            <w:tcW w:w="1584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52008B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轨迹输入</w:t>
            </w:r>
          </w:p>
        </w:tc>
        <w:tc>
          <w:tcPr>
            <w:tcW w:w="605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AA162E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k</w:t>
            </w:r>
          </w:p>
        </w:tc>
        <w:tc>
          <w:tcPr>
            <w:tcW w:w="979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2561CE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PCA维数</w:t>
            </w:r>
          </w:p>
        </w:tc>
        <w:tc>
          <w:tcPr>
            <w:tcW w:w="1656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7A681B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K-means silhouette</w:t>
            </w:r>
          </w:p>
        </w:tc>
        <w:tc>
          <w:tcPr>
            <w:tcW w:w="1512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B465C4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Ward silhouette</w:t>
            </w:r>
          </w:p>
        </w:tc>
        <w:tc>
          <w:tcPr>
            <w:tcW w:w="1296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9507C8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跨方法ARI</w:t>
            </w:r>
          </w:p>
        </w:tc>
        <w:tc>
          <w:tcPr>
            <w:tcW w:w="1728" w:type="dxa"/>
            <w:shd w:val="clear" w:color="auto" w:fill="EEF3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43C3E3"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子样本ARI中位数</w:t>
            </w:r>
          </w:p>
        </w:tc>
      </w:tr>
      <w:tr w14:paraId="61B58656">
        <w:trPr>
          <w:jc w:val="center"/>
        </w:trPr>
        <w:tc>
          <w:tcPr>
            <w:tcW w:w="158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CEEAE7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绝对轨迹</w:t>
            </w:r>
          </w:p>
        </w:tc>
        <w:tc>
          <w:tcPr>
            <w:tcW w:w="60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FD30B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2</w:t>
            </w:r>
          </w:p>
        </w:tc>
        <w:tc>
          <w:tcPr>
            <w:tcW w:w="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EFF96A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6</w:t>
            </w:r>
          </w:p>
        </w:tc>
        <w:tc>
          <w:tcPr>
            <w:tcW w:w="165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831EB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0.390</w:t>
            </w:r>
          </w:p>
        </w:tc>
        <w:tc>
          <w:tcPr>
            <w:tcW w:w="151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DA99A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0.282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280A1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-0.003</w:t>
            </w:r>
          </w:p>
        </w:tc>
        <w:tc>
          <w:tcPr>
            <w:tcW w:w="17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91628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1.000</w:t>
            </w:r>
          </w:p>
        </w:tc>
      </w:tr>
      <w:tr w14:paraId="1108DF3F">
        <w:trPr>
          <w:jc w:val="center"/>
        </w:trPr>
        <w:tc>
          <w:tcPr>
            <w:tcW w:w="1584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92678C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绝对轨迹</w:t>
            </w:r>
          </w:p>
        </w:tc>
        <w:tc>
          <w:tcPr>
            <w:tcW w:w="605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B7742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3</w:t>
            </w:r>
          </w:p>
        </w:tc>
        <w:tc>
          <w:tcPr>
            <w:tcW w:w="979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C3C6DF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6</w:t>
            </w:r>
          </w:p>
        </w:tc>
        <w:tc>
          <w:tcPr>
            <w:tcW w:w="165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D1A307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0.281</w:t>
            </w:r>
          </w:p>
        </w:tc>
        <w:tc>
          <w:tcPr>
            <w:tcW w:w="151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14FC2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0.300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62528A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0.664</w:t>
            </w:r>
          </w:p>
        </w:tc>
        <w:tc>
          <w:tcPr>
            <w:tcW w:w="1728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253AD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0.817</w:t>
            </w:r>
          </w:p>
        </w:tc>
      </w:tr>
      <w:tr w14:paraId="42A243D5">
        <w:trPr>
          <w:jc w:val="center"/>
        </w:trPr>
        <w:tc>
          <w:tcPr>
            <w:tcW w:w="158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86C3F6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绝对轨迹</w:t>
            </w:r>
          </w:p>
        </w:tc>
        <w:tc>
          <w:tcPr>
            <w:tcW w:w="60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02117E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4</w:t>
            </w:r>
          </w:p>
        </w:tc>
        <w:tc>
          <w:tcPr>
            <w:tcW w:w="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C61590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6</w:t>
            </w:r>
          </w:p>
        </w:tc>
        <w:tc>
          <w:tcPr>
            <w:tcW w:w="165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E346C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0.272</w:t>
            </w:r>
          </w:p>
        </w:tc>
        <w:tc>
          <w:tcPr>
            <w:tcW w:w="151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BA506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0.261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D4D4B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0.564</w:t>
            </w:r>
          </w:p>
        </w:tc>
        <w:tc>
          <w:tcPr>
            <w:tcW w:w="17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D5B6D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0.869</w:t>
            </w:r>
          </w:p>
        </w:tc>
      </w:tr>
      <w:tr w14:paraId="01DC0941">
        <w:trPr>
          <w:jc w:val="center"/>
        </w:trPr>
        <w:tc>
          <w:tcPr>
            <w:tcW w:w="1584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C1A160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绝对轨迹</w:t>
            </w:r>
          </w:p>
        </w:tc>
        <w:tc>
          <w:tcPr>
            <w:tcW w:w="605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7F6EFA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5</w:t>
            </w:r>
          </w:p>
        </w:tc>
        <w:tc>
          <w:tcPr>
            <w:tcW w:w="979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95C4D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6</w:t>
            </w:r>
          </w:p>
        </w:tc>
        <w:tc>
          <w:tcPr>
            <w:tcW w:w="165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14489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0.244</w:t>
            </w:r>
          </w:p>
        </w:tc>
        <w:tc>
          <w:tcPr>
            <w:tcW w:w="151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7E9C9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0.245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9878BE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0.601</w:t>
            </w:r>
          </w:p>
        </w:tc>
        <w:tc>
          <w:tcPr>
            <w:tcW w:w="1728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A2F07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0.671</w:t>
            </w:r>
          </w:p>
        </w:tc>
      </w:tr>
      <w:tr w14:paraId="56090871">
        <w:trPr>
          <w:jc w:val="center"/>
        </w:trPr>
        <w:tc>
          <w:tcPr>
            <w:tcW w:w="158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182476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均值中心化</w:t>
            </w:r>
          </w:p>
        </w:tc>
        <w:tc>
          <w:tcPr>
            <w:tcW w:w="60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1EFC5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2</w:t>
            </w:r>
          </w:p>
        </w:tc>
        <w:tc>
          <w:tcPr>
            <w:tcW w:w="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E75F44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11</w:t>
            </w:r>
          </w:p>
        </w:tc>
        <w:tc>
          <w:tcPr>
            <w:tcW w:w="165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3E153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0.207</w:t>
            </w:r>
          </w:p>
        </w:tc>
        <w:tc>
          <w:tcPr>
            <w:tcW w:w="151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4EEFA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0.178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742F5B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0.736</w:t>
            </w:r>
          </w:p>
        </w:tc>
        <w:tc>
          <w:tcPr>
            <w:tcW w:w="17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53A42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0.852</w:t>
            </w:r>
          </w:p>
        </w:tc>
      </w:tr>
      <w:tr w14:paraId="1170E00F">
        <w:trPr>
          <w:jc w:val="center"/>
        </w:trPr>
        <w:tc>
          <w:tcPr>
            <w:tcW w:w="1584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9C3E85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均值中心化</w:t>
            </w:r>
          </w:p>
        </w:tc>
        <w:tc>
          <w:tcPr>
            <w:tcW w:w="605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E5F7A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3</w:t>
            </w:r>
          </w:p>
        </w:tc>
        <w:tc>
          <w:tcPr>
            <w:tcW w:w="979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6650E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11</w:t>
            </w:r>
          </w:p>
        </w:tc>
        <w:tc>
          <w:tcPr>
            <w:tcW w:w="165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CAE39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0.162</w:t>
            </w:r>
          </w:p>
        </w:tc>
        <w:tc>
          <w:tcPr>
            <w:tcW w:w="151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AE6137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0.144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BCB217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0.437</w:t>
            </w:r>
          </w:p>
        </w:tc>
        <w:tc>
          <w:tcPr>
            <w:tcW w:w="1728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EF729C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0.879</w:t>
            </w:r>
          </w:p>
        </w:tc>
      </w:tr>
      <w:tr w14:paraId="2B3E9E89">
        <w:trPr>
          <w:jc w:val="center"/>
        </w:trPr>
        <w:tc>
          <w:tcPr>
            <w:tcW w:w="158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5EAFA3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均值中心化</w:t>
            </w:r>
          </w:p>
        </w:tc>
        <w:tc>
          <w:tcPr>
            <w:tcW w:w="60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F60CC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4</w:t>
            </w:r>
          </w:p>
        </w:tc>
        <w:tc>
          <w:tcPr>
            <w:tcW w:w="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5ED492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11</w:t>
            </w:r>
          </w:p>
        </w:tc>
        <w:tc>
          <w:tcPr>
            <w:tcW w:w="165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C96A1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0.152</w:t>
            </w:r>
          </w:p>
        </w:tc>
        <w:tc>
          <w:tcPr>
            <w:tcW w:w="151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9EAB7E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0.134</w:t>
            </w:r>
          </w:p>
        </w:tc>
        <w:tc>
          <w:tcPr>
            <w:tcW w:w="12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43E42A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0.376</w:t>
            </w:r>
          </w:p>
        </w:tc>
        <w:tc>
          <w:tcPr>
            <w:tcW w:w="17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0E3237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0.695</w:t>
            </w:r>
          </w:p>
        </w:tc>
      </w:tr>
      <w:tr w14:paraId="09CEEA99">
        <w:trPr>
          <w:jc w:val="center"/>
        </w:trPr>
        <w:tc>
          <w:tcPr>
            <w:tcW w:w="1584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538D25"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均值中心化</w:t>
            </w:r>
          </w:p>
        </w:tc>
        <w:tc>
          <w:tcPr>
            <w:tcW w:w="605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023EDD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5</w:t>
            </w:r>
          </w:p>
        </w:tc>
        <w:tc>
          <w:tcPr>
            <w:tcW w:w="979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8669B9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11</w:t>
            </w:r>
          </w:p>
        </w:tc>
        <w:tc>
          <w:tcPr>
            <w:tcW w:w="165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FBB485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0.121</w:t>
            </w:r>
          </w:p>
        </w:tc>
        <w:tc>
          <w:tcPr>
            <w:tcW w:w="1512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BDF818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0.103</w:t>
            </w:r>
          </w:p>
        </w:tc>
        <w:tc>
          <w:tcPr>
            <w:tcW w:w="1296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A0B486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0.484</w:t>
            </w:r>
          </w:p>
        </w:tc>
        <w:tc>
          <w:tcPr>
            <w:tcW w:w="1728" w:type="dxa"/>
            <w:shd w:val="clear" w:color="auto" w:fill="F6F8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A43D11"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0.550</w:t>
            </w:r>
          </w:p>
        </w:tc>
      </w:tr>
    </w:tbl>
    <w:p w14:paraId="1F3A8E17"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注：PCA维数为累计解释90%方差所需主成分数；子样本ARI基于200次80%无放回子样本。</w:t>
      </w:r>
    </w:p>
    <w:sectPr>
      <w:headerReference r:id="rId5" w:type="default"/>
      <w:footerReference r:id="rId6" w:type="default"/>
      <w:pgSz w:w="12240" w:h="15840"/>
      <w:pgMar w:top="1224" w:right="1440" w:bottom="1152" w:left="1440" w:header="518" w:footer="576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roid Sans Fallbac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1732C">
    <w:pPr>
      <w:pStyle w:val="24"/>
      <w:jc w:val="right"/>
    </w:pPr>
    <w:r>
      <w:rPr>
        <w:rFonts w:ascii="Arial" w:hAnsi="Arial" w:eastAsia="Droid Sans Fallback"/>
        <w:color w:val="5D6875"/>
        <w:sz w:val="17"/>
      </w:rPr>
      <w:fldChar w:fldCharType="begin"/>
    </w:r>
    <w:r>
      <w:rPr>
        <w:rFonts w:ascii="Arial" w:hAnsi="Arial" w:eastAsia="Droid Sans Fallback"/>
        <w:color w:val="5D6875"/>
        <w:sz w:val="17"/>
      </w:rPr>
      <w:instrText xml:space="preserve"> PAGE </w:instrText>
    </w:r>
    <w:r>
      <w:rPr>
        <w:rFonts w:ascii="Arial" w:hAnsi="Arial" w:eastAsia="Droid Sans Fallback"/>
        <w:color w:val="5D687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3FBCC">
    <w:pPr>
      <w:pStyle w:val="25"/>
      <w:pBdr>
        <w:bottom w:val="single" w:color="C9D2DC" w:sz="4" w:space="4"/>
      </w:pBdr>
      <w:spacing w:after="0"/>
      <w:jc w:val="left"/>
    </w:pPr>
    <w:r>
      <w:rPr>
        <w:rFonts w:ascii="Arial" w:hAnsi="Arial" w:eastAsia="Droid Sans Fallback"/>
        <w:color w:val="5D6875"/>
        <w:sz w:val="17"/>
      </w:rPr>
      <w:t>局部循环、全局累积：中文流行歌曲段落感知VA研究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DF876A"/>
    <w:rsid w:val="F6BFE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ind w:firstLine="420"/>
      <w:jc w:val="both"/>
    </w:pPr>
    <w:rPr>
      <w:rFonts w:ascii="Times New Roman" w:hAnsi="Times New Roman" w:eastAsia="Droid Sans Fallback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 w:line="252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17324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52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2D5F8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52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17324D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60" w:after="140" w:line="252" w:lineRule="auto"/>
      <w:ind w:firstLine="0"/>
      <w:jc w:val="center"/>
    </w:pPr>
    <w:rPr>
      <w:rFonts w:ascii="Times New Roman" w:hAnsi="Times New Roman" w:eastAsia="Droid Sans Fallback"/>
      <w:b/>
      <w:bCs/>
      <w:color w:val="5D6875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待补充</dc:creator>
  <dc:description>generated by python-docx</dc:description>
  <cp:lastModifiedBy>Esther</cp:lastModifiedBy>
  <dcterms:modified xsi:type="dcterms:W3CDTF">2026-08-20T15:46:11Z</dcterms:modified>
  <dc:subject>中文流行歌曲；音乐情感识别；Valence-Arousal；段落结构；流行音乐形式</dc:subject>
  <dc:title>局部循环、全局累积：基于100首中文流行歌曲段落感知VA轨迹的情绪形式研究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63ED7EC3C27ADB133A59846A1F1C1AA9_42</vt:lpwstr>
  </property>
</Properties>
</file>