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9A50" w14:textId="3750B5B3" w:rsidR="00C51B54" w:rsidRDefault="00CA4C75" w:rsidP="002C4BCA">
      <w:pPr>
        <w:jc w:val="center"/>
        <w:rPr>
          <w:rFonts w:ascii="Times New Roman" w:hAnsi="Times New Roman" w:cs="Times New Roman"/>
          <w:sz w:val="32"/>
          <w:szCs w:val="32"/>
        </w:rPr>
      </w:pPr>
      <w:r>
        <w:rPr>
          <w:rFonts w:ascii="Times New Roman" w:hAnsi="Times New Roman" w:cs="Times New Roman"/>
          <w:sz w:val="32"/>
          <w:szCs w:val="32"/>
        </w:rPr>
        <w:t xml:space="preserve">GAMEZONE </w:t>
      </w:r>
      <w:r w:rsidR="005A52C3">
        <w:rPr>
          <w:rFonts w:ascii="Times New Roman" w:hAnsi="Times New Roman" w:cs="Times New Roman"/>
          <w:sz w:val="32"/>
          <w:szCs w:val="32"/>
        </w:rPr>
        <w:t>REPORT</w:t>
      </w:r>
    </w:p>
    <w:p w14:paraId="55D5B868" w14:textId="45783537" w:rsidR="00C51B54" w:rsidRPr="00F779D9" w:rsidRDefault="00CA4C75" w:rsidP="00C51B54">
      <w:pPr>
        <w:rPr>
          <w:color w:val="000000"/>
          <w:sz w:val="27"/>
          <w:szCs w:val="27"/>
        </w:rPr>
      </w:pPr>
      <w:proofErr w:type="spellStart"/>
      <w:r>
        <w:rPr>
          <w:color w:val="000000"/>
          <w:sz w:val="27"/>
          <w:szCs w:val="27"/>
        </w:rPr>
        <w:t>Gamezone</w:t>
      </w:r>
      <w:proofErr w:type="spellEnd"/>
      <w:r w:rsidR="00C51B54" w:rsidRPr="00F779D9">
        <w:rPr>
          <w:color w:val="000000"/>
          <w:sz w:val="27"/>
          <w:szCs w:val="27"/>
        </w:rPr>
        <w:t xml:space="preserve"> is a multinational e-commerce company specializing in consumer electronics, with operations spanning multiple countries and digital sales platforms. The company leverages comprehensive transaction, logistics, and marketing data to inform strategic decisions, optimize performance, and enhance operational efficiency.</w:t>
      </w:r>
    </w:p>
    <w:p w14:paraId="20C2459B" w14:textId="540C1416" w:rsidR="00C51B54" w:rsidRPr="00F779D9" w:rsidRDefault="00C51B54" w:rsidP="00C51B54">
      <w:pPr>
        <w:rPr>
          <w:color w:val="000000"/>
          <w:sz w:val="27"/>
          <w:szCs w:val="27"/>
        </w:rPr>
      </w:pPr>
      <w:r w:rsidRPr="00F779D9">
        <w:rPr>
          <w:color w:val="000000"/>
          <w:sz w:val="27"/>
          <w:szCs w:val="27"/>
        </w:rPr>
        <w:t xml:space="preserve">The </w:t>
      </w:r>
      <w:r w:rsidR="002C4BCA" w:rsidRPr="00F779D9">
        <w:rPr>
          <w:color w:val="000000"/>
          <w:sz w:val="27"/>
          <w:szCs w:val="27"/>
        </w:rPr>
        <w:t xml:space="preserve">areas </w:t>
      </w:r>
      <w:r w:rsidRPr="00F779D9">
        <w:rPr>
          <w:color w:val="000000"/>
          <w:sz w:val="27"/>
          <w:szCs w:val="27"/>
        </w:rPr>
        <w:t>that will inform our insights and recommendations include</w:t>
      </w:r>
      <w:r w:rsidR="002C4BCA" w:rsidRPr="00F779D9">
        <w:rPr>
          <w:color w:val="000000"/>
          <w:sz w:val="27"/>
          <w:szCs w:val="27"/>
        </w:rPr>
        <w:t>:</w:t>
      </w:r>
    </w:p>
    <w:p w14:paraId="709E109C" w14:textId="56E0EEA2" w:rsidR="00236BA5" w:rsidRPr="00F779D9" w:rsidRDefault="00C51B54" w:rsidP="00C51B54">
      <w:pPr>
        <w:rPr>
          <w:color w:val="000000"/>
          <w:sz w:val="27"/>
          <w:szCs w:val="27"/>
        </w:rPr>
      </w:pPr>
      <w:r w:rsidRPr="00F779D9">
        <w:rPr>
          <w:color w:val="000000"/>
          <w:sz w:val="27"/>
          <w:szCs w:val="27"/>
        </w:rPr>
        <w:t>Sal</w:t>
      </w:r>
      <w:r w:rsidR="00236BA5" w:rsidRPr="00F779D9">
        <w:rPr>
          <w:color w:val="000000"/>
          <w:sz w:val="27"/>
          <w:szCs w:val="27"/>
        </w:rPr>
        <w:t>es trend analysis</w:t>
      </w:r>
      <w:r w:rsidR="00961ACE" w:rsidRPr="00F779D9">
        <w:rPr>
          <w:color w:val="000000"/>
          <w:sz w:val="27"/>
          <w:szCs w:val="27"/>
        </w:rPr>
        <w:t>: sales growth</w:t>
      </w:r>
      <w:r w:rsidR="00EC6BFA" w:rsidRPr="00F779D9">
        <w:rPr>
          <w:color w:val="000000"/>
          <w:sz w:val="27"/>
          <w:szCs w:val="27"/>
        </w:rPr>
        <w:t xml:space="preserve"> rate</w:t>
      </w:r>
      <w:r w:rsidR="002C4BCA" w:rsidRPr="00F779D9">
        <w:rPr>
          <w:color w:val="000000"/>
          <w:sz w:val="27"/>
          <w:szCs w:val="27"/>
        </w:rPr>
        <w:t xml:space="preserve"> (SGR)</w:t>
      </w:r>
      <w:r w:rsidR="00961ACE" w:rsidRPr="00F779D9">
        <w:rPr>
          <w:color w:val="000000"/>
          <w:sz w:val="27"/>
          <w:szCs w:val="27"/>
        </w:rPr>
        <w:t>, a</w:t>
      </w:r>
      <w:r w:rsidR="002C4BCA" w:rsidRPr="00F779D9">
        <w:rPr>
          <w:color w:val="000000"/>
          <w:sz w:val="27"/>
          <w:szCs w:val="27"/>
        </w:rPr>
        <w:t>verage order value (AOV)</w:t>
      </w:r>
      <w:r w:rsidR="00961ACE" w:rsidRPr="00F779D9">
        <w:rPr>
          <w:color w:val="000000"/>
          <w:sz w:val="27"/>
          <w:szCs w:val="27"/>
        </w:rPr>
        <w:t xml:space="preserve">, </w:t>
      </w:r>
      <w:r w:rsidR="00156BBF" w:rsidRPr="00F779D9">
        <w:rPr>
          <w:color w:val="000000"/>
          <w:sz w:val="27"/>
          <w:szCs w:val="27"/>
        </w:rPr>
        <w:t>revenue per visitor</w:t>
      </w:r>
      <w:r w:rsidR="002C4BCA" w:rsidRPr="00F779D9">
        <w:rPr>
          <w:color w:val="000000"/>
          <w:sz w:val="27"/>
          <w:szCs w:val="27"/>
        </w:rPr>
        <w:t xml:space="preserve"> (RPV)</w:t>
      </w:r>
      <w:r w:rsidR="00F779D9" w:rsidRPr="00F779D9">
        <w:rPr>
          <w:color w:val="000000"/>
          <w:sz w:val="27"/>
          <w:szCs w:val="27"/>
        </w:rPr>
        <w:t>.</w:t>
      </w:r>
    </w:p>
    <w:p w14:paraId="0666230C" w14:textId="6B525E0F" w:rsidR="00236BA5" w:rsidRPr="00F779D9" w:rsidRDefault="00236BA5" w:rsidP="00C51B54">
      <w:pPr>
        <w:rPr>
          <w:color w:val="000000"/>
          <w:sz w:val="27"/>
          <w:szCs w:val="27"/>
        </w:rPr>
      </w:pPr>
      <w:r w:rsidRPr="00F779D9">
        <w:rPr>
          <w:color w:val="000000"/>
          <w:sz w:val="27"/>
          <w:szCs w:val="27"/>
        </w:rPr>
        <w:t>Product performance</w:t>
      </w:r>
      <w:r w:rsidR="002C4BCA" w:rsidRPr="00F779D9">
        <w:rPr>
          <w:color w:val="000000"/>
          <w:sz w:val="27"/>
          <w:szCs w:val="27"/>
        </w:rPr>
        <w:t>.</w:t>
      </w:r>
    </w:p>
    <w:p w14:paraId="4B26CFDE" w14:textId="5B8B43CB" w:rsidR="00BF4144" w:rsidRPr="00F779D9" w:rsidRDefault="00236BA5" w:rsidP="00C51B54">
      <w:pPr>
        <w:rPr>
          <w:color w:val="000000"/>
          <w:sz w:val="27"/>
          <w:szCs w:val="27"/>
        </w:rPr>
      </w:pPr>
      <w:r w:rsidRPr="00F779D9">
        <w:rPr>
          <w:color w:val="000000"/>
          <w:sz w:val="27"/>
          <w:szCs w:val="27"/>
        </w:rPr>
        <w:t xml:space="preserve">Regional </w:t>
      </w:r>
      <w:r w:rsidR="002C4BCA" w:rsidRPr="00F779D9">
        <w:rPr>
          <w:color w:val="000000"/>
          <w:sz w:val="27"/>
          <w:szCs w:val="27"/>
        </w:rPr>
        <w:t>P</w:t>
      </w:r>
      <w:r w:rsidRPr="00F779D9">
        <w:rPr>
          <w:color w:val="000000"/>
          <w:sz w:val="27"/>
          <w:szCs w:val="27"/>
        </w:rPr>
        <w:t>erformance</w:t>
      </w:r>
      <w:r w:rsidR="00EC6BFA" w:rsidRPr="00F779D9">
        <w:rPr>
          <w:color w:val="000000"/>
          <w:sz w:val="27"/>
          <w:szCs w:val="27"/>
        </w:rPr>
        <w:t>:</w:t>
      </w:r>
      <w:r w:rsidR="002C4BCA" w:rsidRPr="00F779D9">
        <w:rPr>
          <w:color w:val="000000"/>
          <w:sz w:val="27"/>
          <w:szCs w:val="27"/>
        </w:rPr>
        <w:t xml:space="preserve"> </w:t>
      </w:r>
      <w:r w:rsidR="00EC6BFA" w:rsidRPr="00F779D9">
        <w:rPr>
          <w:color w:val="000000"/>
          <w:sz w:val="27"/>
          <w:szCs w:val="27"/>
        </w:rPr>
        <w:t>total sales revenue/sales by region, product performance by revenue</w:t>
      </w:r>
      <w:r w:rsidR="002C4BCA" w:rsidRPr="00F779D9">
        <w:rPr>
          <w:color w:val="000000"/>
          <w:sz w:val="27"/>
          <w:szCs w:val="27"/>
        </w:rPr>
        <w:t>.</w:t>
      </w:r>
    </w:p>
    <w:p w14:paraId="373FF1F4" w14:textId="61221EE0" w:rsidR="00BF4144" w:rsidRDefault="00CA4C75" w:rsidP="00C51B54">
      <w:pPr>
        <w:rPr>
          <w:color w:val="000000"/>
          <w:sz w:val="27"/>
          <w:szCs w:val="27"/>
        </w:rPr>
      </w:pPr>
      <w:proofErr w:type="spellStart"/>
      <w:r>
        <w:rPr>
          <w:color w:val="000000"/>
          <w:sz w:val="27"/>
          <w:szCs w:val="27"/>
        </w:rPr>
        <w:t>Gamezone’s</w:t>
      </w:r>
      <w:proofErr w:type="spellEnd"/>
      <w:r w:rsidR="00BF4144" w:rsidRPr="00F779D9">
        <w:rPr>
          <w:color w:val="000000"/>
          <w:sz w:val="27"/>
          <w:szCs w:val="27"/>
        </w:rPr>
        <w:t xml:space="preserve"> dataset structure consists of 1</w:t>
      </w:r>
      <w:r w:rsidR="002C4BCA" w:rsidRPr="00F779D9">
        <w:rPr>
          <w:color w:val="000000"/>
          <w:sz w:val="27"/>
          <w:szCs w:val="27"/>
        </w:rPr>
        <w:t>1</w:t>
      </w:r>
      <w:r w:rsidR="00BF4144" w:rsidRPr="00F779D9">
        <w:rPr>
          <w:color w:val="000000"/>
          <w:sz w:val="27"/>
          <w:szCs w:val="27"/>
        </w:rPr>
        <w:t xml:space="preserve"> </w:t>
      </w:r>
      <w:r w:rsidR="002C4BCA" w:rsidRPr="00F779D9">
        <w:rPr>
          <w:color w:val="000000"/>
          <w:sz w:val="27"/>
          <w:szCs w:val="27"/>
        </w:rPr>
        <w:t>rows</w:t>
      </w:r>
      <w:r w:rsidR="00BF4144" w:rsidRPr="00F779D9">
        <w:rPr>
          <w:color w:val="000000"/>
          <w:sz w:val="27"/>
          <w:szCs w:val="27"/>
        </w:rPr>
        <w:t xml:space="preserve"> with a total </w:t>
      </w:r>
      <w:r w:rsidR="002C4BCA" w:rsidRPr="00F779D9">
        <w:rPr>
          <w:color w:val="000000"/>
          <w:sz w:val="27"/>
          <w:szCs w:val="27"/>
        </w:rPr>
        <w:t>column</w:t>
      </w:r>
      <w:r w:rsidR="00BF4144" w:rsidRPr="00F779D9">
        <w:rPr>
          <w:color w:val="000000"/>
          <w:sz w:val="27"/>
          <w:szCs w:val="27"/>
        </w:rPr>
        <w:t xml:space="preserve"> count </w:t>
      </w:r>
      <w:r w:rsidR="002C4BCA" w:rsidRPr="00F779D9">
        <w:rPr>
          <w:color w:val="000000"/>
          <w:sz w:val="27"/>
          <w:szCs w:val="27"/>
        </w:rPr>
        <w:t>o</w:t>
      </w:r>
      <w:r w:rsidR="00BF4144" w:rsidRPr="00F779D9">
        <w:rPr>
          <w:color w:val="000000"/>
          <w:sz w:val="27"/>
          <w:szCs w:val="27"/>
        </w:rPr>
        <w:t xml:space="preserve">f </w:t>
      </w:r>
      <w:r w:rsidR="002C4BCA" w:rsidRPr="00F779D9">
        <w:rPr>
          <w:color w:val="000000"/>
          <w:sz w:val="27"/>
          <w:szCs w:val="27"/>
        </w:rPr>
        <w:t>21865</w:t>
      </w:r>
      <w:r w:rsidR="00E545F9">
        <w:rPr>
          <w:color w:val="000000"/>
          <w:sz w:val="27"/>
          <w:szCs w:val="27"/>
        </w:rPr>
        <w:t>.</w:t>
      </w:r>
    </w:p>
    <w:p w14:paraId="3F8E26FB" w14:textId="6331BED9" w:rsidR="00653F6B" w:rsidRDefault="00653F6B" w:rsidP="00C51B54">
      <w:pPr>
        <w:rPr>
          <w:color w:val="000000"/>
          <w:sz w:val="27"/>
          <w:szCs w:val="27"/>
        </w:rPr>
      </w:pPr>
      <w:r>
        <w:rPr>
          <w:color w:val="000000"/>
          <w:sz w:val="27"/>
          <w:szCs w:val="27"/>
        </w:rPr>
        <w:t>Here is a link to the interactive</w:t>
      </w:r>
      <w:r w:rsidR="00F7309C">
        <w:rPr>
          <w:color w:val="000000"/>
          <w:sz w:val="27"/>
          <w:szCs w:val="27"/>
        </w:rPr>
        <w:t xml:space="preserve"> excel</w:t>
      </w:r>
      <w:r>
        <w:rPr>
          <w:color w:val="000000"/>
          <w:sz w:val="27"/>
          <w:szCs w:val="27"/>
        </w:rPr>
        <w:t xml:space="preserve"> </w:t>
      </w:r>
      <w:hyperlink r:id="rId5" w:history="1">
        <w:r w:rsidRPr="00796E78">
          <w:rPr>
            <w:rStyle w:val="Hyperlink"/>
            <w:sz w:val="27"/>
            <w:szCs w:val="27"/>
          </w:rPr>
          <w:t>da</w:t>
        </w:r>
        <w:r w:rsidRPr="00796E78">
          <w:rPr>
            <w:rStyle w:val="Hyperlink"/>
            <w:sz w:val="27"/>
            <w:szCs w:val="27"/>
          </w:rPr>
          <w:t>s</w:t>
        </w:r>
        <w:r w:rsidRPr="00796E78">
          <w:rPr>
            <w:rStyle w:val="Hyperlink"/>
            <w:sz w:val="27"/>
            <w:szCs w:val="27"/>
          </w:rPr>
          <w:t>hboard</w:t>
        </w:r>
      </w:hyperlink>
    </w:p>
    <w:p w14:paraId="3F579CC3" w14:textId="4B922310" w:rsidR="00653F6B" w:rsidRPr="00F779D9" w:rsidRDefault="00653F6B" w:rsidP="00C51B54">
      <w:pPr>
        <w:rPr>
          <w:color w:val="000000"/>
          <w:sz w:val="27"/>
          <w:szCs w:val="27"/>
        </w:rPr>
      </w:pPr>
      <w:r>
        <w:rPr>
          <w:noProof/>
          <w:color w:val="000000"/>
          <w:sz w:val="27"/>
          <w:szCs w:val="27"/>
        </w:rPr>
        <w:drawing>
          <wp:inline distT="0" distB="0" distL="0" distR="0" wp14:anchorId="405802DD" wp14:editId="7F46F533">
            <wp:extent cx="5943600" cy="3714750"/>
            <wp:effectExtent l="0" t="0" r="0" b="6350"/>
            <wp:docPr id="12623300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30044"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94C165" w14:textId="50588CE0" w:rsidR="00BF4144" w:rsidRPr="00F7309C" w:rsidRDefault="00BF4144" w:rsidP="00C51B54">
      <w:pPr>
        <w:rPr>
          <w:color w:val="000000"/>
          <w:sz w:val="36"/>
          <w:szCs w:val="36"/>
        </w:rPr>
      </w:pPr>
      <w:r w:rsidRPr="00F7309C">
        <w:rPr>
          <w:color w:val="000000"/>
          <w:sz w:val="36"/>
          <w:szCs w:val="36"/>
        </w:rPr>
        <w:lastRenderedPageBreak/>
        <w:t>Overview of findings</w:t>
      </w:r>
    </w:p>
    <w:p w14:paraId="062F22F8" w14:textId="0330CC76" w:rsidR="00CE5FFC" w:rsidRDefault="00A67BB1" w:rsidP="00CE5FFC">
      <w:pPr>
        <w:rPr>
          <w:color w:val="000000"/>
          <w:sz w:val="27"/>
          <w:szCs w:val="27"/>
        </w:rPr>
      </w:pPr>
      <w:r w:rsidRPr="00F779D9">
        <w:rPr>
          <w:color w:val="000000"/>
          <w:sz w:val="27"/>
          <w:szCs w:val="27"/>
        </w:rPr>
        <w:t>There was a 99.9% increase in the total sales growth rate between 2019 and 2020</w:t>
      </w:r>
      <w:r w:rsidR="00CE5FFC" w:rsidRPr="00F779D9">
        <w:rPr>
          <w:color w:val="000000"/>
          <w:sz w:val="27"/>
          <w:szCs w:val="27"/>
        </w:rPr>
        <w:t xml:space="preserve"> </w:t>
      </w:r>
      <w:r w:rsidR="00F779D9" w:rsidRPr="00F779D9">
        <w:rPr>
          <w:color w:val="000000"/>
          <w:sz w:val="27"/>
          <w:szCs w:val="27"/>
        </w:rPr>
        <w:t xml:space="preserve">this may be </w:t>
      </w:r>
      <w:r w:rsidR="000C76F6">
        <w:rPr>
          <w:color w:val="000000"/>
          <w:sz w:val="27"/>
          <w:szCs w:val="27"/>
        </w:rPr>
        <w:t xml:space="preserve">largely </w:t>
      </w:r>
      <w:r w:rsidR="00F779D9" w:rsidRPr="00F779D9">
        <w:rPr>
          <w:color w:val="000000"/>
          <w:sz w:val="27"/>
          <w:szCs w:val="27"/>
        </w:rPr>
        <w:t>due to the pandemic and its effect on ecommerce; with t</w:t>
      </w:r>
      <w:r w:rsidR="00CE5FFC" w:rsidRPr="00F779D9">
        <w:rPr>
          <w:color w:val="000000"/>
          <w:sz w:val="27"/>
          <w:szCs w:val="27"/>
        </w:rPr>
        <w:t>he top performing products being the 27 inches 4k gaming monitor</w:t>
      </w:r>
      <w:r w:rsidR="006A21DC">
        <w:rPr>
          <w:color w:val="000000"/>
          <w:sz w:val="27"/>
          <w:szCs w:val="27"/>
        </w:rPr>
        <w:t xml:space="preserve"> responsible for 32% total revenue, the </w:t>
      </w:r>
      <w:r w:rsidR="006A21DC" w:rsidRPr="00F779D9">
        <w:rPr>
          <w:color w:val="000000"/>
          <w:sz w:val="27"/>
          <w:szCs w:val="27"/>
        </w:rPr>
        <w:t>Nintendo Switch</w:t>
      </w:r>
      <w:r w:rsidR="00CE5FFC" w:rsidRPr="00F779D9">
        <w:rPr>
          <w:color w:val="000000"/>
          <w:sz w:val="27"/>
          <w:szCs w:val="27"/>
        </w:rPr>
        <w:t xml:space="preserve"> </w:t>
      </w:r>
      <w:r w:rsidR="006A21DC">
        <w:rPr>
          <w:color w:val="000000"/>
          <w:sz w:val="27"/>
          <w:szCs w:val="27"/>
        </w:rPr>
        <w:t xml:space="preserve">accountable for 26.9% of total revenue </w:t>
      </w:r>
      <w:r w:rsidR="00CE5FFC" w:rsidRPr="00F779D9">
        <w:rPr>
          <w:color w:val="000000"/>
          <w:sz w:val="27"/>
          <w:szCs w:val="27"/>
        </w:rPr>
        <w:t xml:space="preserve">and the </w:t>
      </w:r>
      <w:r w:rsidR="006A21DC">
        <w:rPr>
          <w:color w:val="000000"/>
          <w:sz w:val="27"/>
          <w:szCs w:val="27"/>
        </w:rPr>
        <w:t xml:space="preserve">Sony </w:t>
      </w:r>
      <w:r w:rsidR="004A73B8">
        <w:rPr>
          <w:color w:val="000000"/>
          <w:sz w:val="27"/>
          <w:szCs w:val="27"/>
        </w:rPr>
        <w:t>PlayStation</w:t>
      </w:r>
      <w:r w:rsidR="006A21DC">
        <w:rPr>
          <w:color w:val="000000"/>
          <w:sz w:val="27"/>
          <w:szCs w:val="27"/>
        </w:rPr>
        <w:t xml:space="preserve"> Bundle with 25.8% of total revenue.</w:t>
      </w:r>
      <w:r w:rsidR="00A6298D">
        <w:rPr>
          <w:color w:val="000000"/>
          <w:sz w:val="27"/>
          <w:szCs w:val="27"/>
        </w:rPr>
        <w:t xml:space="preserve"> </w:t>
      </w:r>
    </w:p>
    <w:p w14:paraId="3168C400" w14:textId="77777777" w:rsidR="00CA089F" w:rsidRDefault="00CA089F" w:rsidP="00CE5FFC">
      <w:pPr>
        <w:rPr>
          <w:color w:val="000000"/>
          <w:sz w:val="27"/>
          <w:szCs w:val="27"/>
        </w:rPr>
      </w:pPr>
    </w:p>
    <w:p w14:paraId="0E581F31" w14:textId="756C2D6E" w:rsidR="00CA089F" w:rsidRDefault="00CA089F" w:rsidP="00CE5FFC">
      <w:pPr>
        <w:rPr>
          <w:color w:val="000000"/>
          <w:sz w:val="27"/>
          <w:szCs w:val="27"/>
        </w:rPr>
      </w:pPr>
      <w:r>
        <w:rPr>
          <w:noProof/>
          <w:color w:val="000000"/>
          <w:sz w:val="27"/>
          <w:szCs w:val="27"/>
        </w:rPr>
        <w:drawing>
          <wp:inline distT="0" distB="0" distL="0" distR="0" wp14:anchorId="5217C8CD" wp14:editId="2A6887FF">
            <wp:extent cx="5943600" cy="3916045"/>
            <wp:effectExtent l="0" t="0" r="0" b="0"/>
            <wp:docPr id="1616648063" name="Picture 2"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48063" name="Picture 2" descr="A line graph with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inline>
        </w:drawing>
      </w:r>
    </w:p>
    <w:p w14:paraId="5FF7B5BD" w14:textId="77777777" w:rsidR="00CA089F" w:rsidRDefault="00CA089F" w:rsidP="00CE5FFC">
      <w:pPr>
        <w:rPr>
          <w:color w:val="000000"/>
          <w:sz w:val="27"/>
          <w:szCs w:val="27"/>
        </w:rPr>
      </w:pPr>
    </w:p>
    <w:p w14:paraId="5A64DD0D" w14:textId="7B007661" w:rsidR="00CA089F" w:rsidRDefault="00CA4C75" w:rsidP="00CE5FFC">
      <w:pPr>
        <w:rPr>
          <w:color w:val="000000"/>
          <w:sz w:val="27"/>
          <w:szCs w:val="27"/>
        </w:rPr>
      </w:pPr>
      <w:r>
        <w:rPr>
          <w:color w:val="000000"/>
          <w:sz w:val="27"/>
          <w:szCs w:val="27"/>
        </w:rPr>
        <w:t xml:space="preserve">The highest sale recorded was in November/December 2020. </w:t>
      </w:r>
      <w:r>
        <w:rPr>
          <w:color w:val="000000"/>
          <w:sz w:val="27"/>
          <w:szCs w:val="27"/>
        </w:rPr>
        <w:t>The beginning of 2021 recorded a sharp decrease which is on par with pre-pandemic period</w:t>
      </w:r>
      <w:r>
        <w:rPr>
          <w:color w:val="000000"/>
          <w:sz w:val="27"/>
          <w:szCs w:val="27"/>
        </w:rPr>
        <w:t xml:space="preserve"> (Jan 2020)</w:t>
      </w:r>
      <w:r>
        <w:rPr>
          <w:color w:val="000000"/>
          <w:sz w:val="27"/>
          <w:szCs w:val="27"/>
        </w:rPr>
        <w:t>. Nearly all the products seem to record an increase toward the end of each year which may be due to promotions during festivities. October each year records a sharp decline for nearly all products.</w:t>
      </w:r>
    </w:p>
    <w:p w14:paraId="3EDCA856" w14:textId="77777777" w:rsidR="006A21DC" w:rsidRPr="00F779D9" w:rsidRDefault="006A21DC" w:rsidP="00CE5FFC">
      <w:pPr>
        <w:rPr>
          <w:color w:val="000000"/>
          <w:sz w:val="27"/>
          <w:szCs w:val="27"/>
        </w:rPr>
      </w:pPr>
    </w:p>
    <w:p w14:paraId="239E076F" w14:textId="1803E19F" w:rsidR="00F779D9" w:rsidRDefault="00F779D9" w:rsidP="006A21DC">
      <w:pPr>
        <w:ind w:left="-720"/>
        <w:rPr>
          <w:rFonts w:ascii="-webkit-standard" w:hAnsi="-webkit-standard"/>
          <w:color w:val="000000"/>
          <w:sz w:val="27"/>
          <w:szCs w:val="27"/>
        </w:rPr>
      </w:pPr>
      <w:r>
        <w:rPr>
          <w:noProof/>
        </w:rPr>
        <w:lastRenderedPageBreak/>
        <w:drawing>
          <wp:inline distT="0" distB="0" distL="0" distR="0" wp14:anchorId="67F35325" wp14:editId="3F33BE96">
            <wp:extent cx="6705600" cy="4546600"/>
            <wp:effectExtent l="0" t="0" r="12700" b="12700"/>
            <wp:docPr id="1685085134" name="Chart 1">
              <a:extLst xmlns:a="http://schemas.openxmlformats.org/drawingml/2006/main">
                <a:ext uri="{FF2B5EF4-FFF2-40B4-BE49-F238E27FC236}">
                  <a16:creationId xmlns:a16="http://schemas.microsoft.com/office/drawing/2014/main" id="{62133F03-09B6-A747-A88C-AD0D0CB9BE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0B8EFD" w14:textId="49EF631A" w:rsidR="00F779D9" w:rsidRDefault="00F779D9" w:rsidP="00CE5FFC">
      <w:pPr>
        <w:rPr>
          <w:rFonts w:ascii="-webkit-standard" w:hAnsi="-webkit-standard"/>
          <w:color w:val="000000"/>
          <w:sz w:val="27"/>
          <w:szCs w:val="27"/>
        </w:rPr>
      </w:pPr>
    </w:p>
    <w:p w14:paraId="5A2D9DAF" w14:textId="7E32E174" w:rsidR="00F779D9" w:rsidRDefault="00F779D9" w:rsidP="00CE5FFC">
      <w:pPr>
        <w:rPr>
          <w:rFonts w:ascii="-webkit-standard" w:hAnsi="-webkit-standard"/>
          <w:color w:val="000000"/>
          <w:sz w:val="27"/>
          <w:szCs w:val="27"/>
        </w:rPr>
      </w:pPr>
    </w:p>
    <w:p w14:paraId="58BBF35F" w14:textId="38ED06EB" w:rsidR="0022484F" w:rsidRPr="00CA4C75" w:rsidRDefault="00F779D9" w:rsidP="00CE5FFC">
      <w:pPr>
        <w:rPr>
          <w:color w:val="000000"/>
          <w:sz w:val="27"/>
          <w:szCs w:val="27"/>
        </w:rPr>
      </w:pPr>
      <w:r w:rsidRPr="00F779D9">
        <w:rPr>
          <w:color w:val="000000"/>
          <w:sz w:val="27"/>
          <w:szCs w:val="27"/>
        </w:rPr>
        <w:t xml:space="preserve">The </w:t>
      </w:r>
      <w:r>
        <w:rPr>
          <w:color w:val="000000"/>
          <w:sz w:val="27"/>
          <w:szCs w:val="27"/>
        </w:rPr>
        <w:t>Average order value</w:t>
      </w:r>
      <w:r w:rsidR="00653F6B">
        <w:rPr>
          <w:color w:val="000000"/>
          <w:sz w:val="27"/>
          <w:szCs w:val="27"/>
        </w:rPr>
        <w:t xml:space="preserve"> </w:t>
      </w:r>
      <w:r w:rsidR="00CA4C75">
        <w:rPr>
          <w:color w:val="000000"/>
          <w:sz w:val="27"/>
          <w:szCs w:val="27"/>
        </w:rPr>
        <w:t>(</w:t>
      </w:r>
      <w:proofErr w:type="spellStart"/>
      <w:r w:rsidR="00653F6B">
        <w:rPr>
          <w:color w:val="000000"/>
          <w:sz w:val="27"/>
          <w:szCs w:val="27"/>
        </w:rPr>
        <w:t>aov</w:t>
      </w:r>
      <w:proofErr w:type="spellEnd"/>
      <w:r w:rsidR="00CA4C75">
        <w:rPr>
          <w:color w:val="000000"/>
          <w:sz w:val="27"/>
          <w:szCs w:val="27"/>
        </w:rPr>
        <w:t>)</w:t>
      </w:r>
      <w:r>
        <w:rPr>
          <w:color w:val="000000"/>
          <w:sz w:val="27"/>
          <w:szCs w:val="27"/>
        </w:rPr>
        <w:t xml:space="preserve"> is 281</w:t>
      </w:r>
      <w:r w:rsidR="009E7C0E">
        <w:rPr>
          <w:color w:val="000000"/>
          <w:sz w:val="27"/>
          <w:szCs w:val="27"/>
        </w:rPr>
        <w:t xml:space="preserve"> </w:t>
      </w:r>
      <w:r>
        <w:rPr>
          <w:color w:val="000000"/>
          <w:sz w:val="27"/>
          <w:szCs w:val="27"/>
        </w:rPr>
        <w:t>and</w:t>
      </w:r>
      <w:r w:rsidR="0054421F">
        <w:rPr>
          <w:color w:val="000000"/>
          <w:sz w:val="27"/>
          <w:szCs w:val="27"/>
        </w:rPr>
        <w:t xml:space="preserve"> </w:t>
      </w:r>
      <w:r>
        <w:rPr>
          <w:color w:val="000000"/>
          <w:sz w:val="27"/>
          <w:szCs w:val="27"/>
        </w:rPr>
        <w:t>the revenue per visitor is 309</w:t>
      </w:r>
      <w:r w:rsidR="00E545F9">
        <w:rPr>
          <w:color w:val="000000"/>
          <w:sz w:val="27"/>
          <w:szCs w:val="27"/>
        </w:rPr>
        <w:t xml:space="preserve"> which indicate a positive strategy outcome, we should track this </w:t>
      </w:r>
      <w:proofErr w:type="spellStart"/>
      <w:r w:rsidR="00E545F9">
        <w:rPr>
          <w:color w:val="000000"/>
          <w:sz w:val="27"/>
          <w:szCs w:val="27"/>
        </w:rPr>
        <w:t>aov</w:t>
      </w:r>
      <w:proofErr w:type="spellEnd"/>
      <w:r w:rsidR="00E545F9">
        <w:rPr>
          <w:color w:val="000000"/>
          <w:sz w:val="27"/>
          <w:szCs w:val="27"/>
        </w:rPr>
        <w:t xml:space="preserve"> and compare to future </w:t>
      </w:r>
      <w:proofErr w:type="spellStart"/>
      <w:r w:rsidR="00E545F9">
        <w:rPr>
          <w:color w:val="000000"/>
          <w:sz w:val="27"/>
          <w:szCs w:val="27"/>
        </w:rPr>
        <w:t>aov</w:t>
      </w:r>
      <w:proofErr w:type="spellEnd"/>
      <w:r w:rsidR="00E545F9">
        <w:rPr>
          <w:color w:val="000000"/>
          <w:sz w:val="27"/>
          <w:szCs w:val="27"/>
        </w:rPr>
        <w:t xml:space="preserve"> to make sure we are continuously on the right track.</w:t>
      </w:r>
    </w:p>
    <w:p w14:paraId="337EBF42" w14:textId="77777777" w:rsidR="0022484F" w:rsidRDefault="0022484F" w:rsidP="00CE5FFC">
      <w:pPr>
        <w:rPr>
          <w:rFonts w:ascii="-webkit-standard" w:hAnsi="-webkit-standard"/>
          <w:color w:val="000000"/>
          <w:sz w:val="27"/>
          <w:szCs w:val="27"/>
        </w:rPr>
      </w:pPr>
    </w:p>
    <w:p w14:paraId="526041FD" w14:textId="51BDB863" w:rsidR="0022484F" w:rsidRDefault="0022484F" w:rsidP="00CE5FFC">
      <w:pPr>
        <w:rPr>
          <w:rFonts w:ascii="-webkit-standard" w:hAnsi="-webkit-standard"/>
          <w:color w:val="000000"/>
          <w:sz w:val="27"/>
          <w:szCs w:val="27"/>
        </w:rPr>
      </w:pPr>
      <w:r>
        <w:rPr>
          <w:noProof/>
        </w:rPr>
        <w:lastRenderedPageBreak/>
        <w:drawing>
          <wp:inline distT="0" distB="0" distL="0" distR="0" wp14:anchorId="76578E05" wp14:editId="63FA1425">
            <wp:extent cx="5943600" cy="3327400"/>
            <wp:effectExtent l="0" t="0" r="12700" b="12700"/>
            <wp:docPr id="1636376375" name="Chart 1">
              <a:extLst xmlns:a="http://schemas.openxmlformats.org/drawingml/2006/main">
                <a:ext uri="{FF2B5EF4-FFF2-40B4-BE49-F238E27FC236}">
                  <a16:creationId xmlns:a16="http://schemas.microsoft.com/office/drawing/2014/main" id="{277E8A1B-924B-2B0E-B362-E68C70B9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2BDB3B5" w14:textId="3EFAF34E" w:rsidR="00CA4C75" w:rsidRPr="00F779D9" w:rsidRDefault="00CA4C75" w:rsidP="00CA4C75">
      <w:pPr>
        <w:rPr>
          <w:color w:val="000000"/>
          <w:sz w:val="27"/>
          <w:szCs w:val="27"/>
        </w:rPr>
      </w:pPr>
      <w:r>
        <w:rPr>
          <w:color w:val="000000"/>
          <w:sz w:val="27"/>
          <w:szCs w:val="27"/>
        </w:rPr>
        <w:t xml:space="preserve">North America Region accounted for 52% of total revenue followed by the </w:t>
      </w:r>
      <w:r w:rsidR="00653F6B">
        <w:rPr>
          <w:color w:val="000000"/>
          <w:sz w:val="27"/>
          <w:szCs w:val="27"/>
        </w:rPr>
        <w:t>Europe. Middle east and Africa (</w:t>
      </w:r>
      <w:proofErr w:type="spellStart"/>
      <w:r w:rsidR="00653F6B">
        <w:rPr>
          <w:color w:val="000000"/>
          <w:sz w:val="27"/>
          <w:szCs w:val="27"/>
        </w:rPr>
        <w:t>e</w:t>
      </w:r>
      <w:r>
        <w:rPr>
          <w:color w:val="000000"/>
          <w:sz w:val="27"/>
          <w:szCs w:val="27"/>
        </w:rPr>
        <w:t>mea</w:t>
      </w:r>
      <w:proofErr w:type="spellEnd"/>
      <w:r w:rsidR="00653F6B">
        <w:rPr>
          <w:color w:val="000000"/>
          <w:sz w:val="27"/>
          <w:szCs w:val="27"/>
        </w:rPr>
        <w:t>)</w:t>
      </w:r>
      <w:r>
        <w:rPr>
          <w:color w:val="000000"/>
          <w:sz w:val="27"/>
          <w:szCs w:val="27"/>
        </w:rPr>
        <w:t xml:space="preserve"> region with 30%. The regions record a sharp decline in January 2020 which is in line with the decline all the products recorded at the start of the pandemic; this followed by consistent rising sales, all regions also experienced another sharp drop on October before ending the year strongly with high numbers; and as with every </w:t>
      </w:r>
      <w:r w:rsidR="00653F6B">
        <w:rPr>
          <w:color w:val="000000"/>
          <w:sz w:val="27"/>
          <w:szCs w:val="27"/>
        </w:rPr>
        <w:t>January</w:t>
      </w:r>
      <w:r>
        <w:rPr>
          <w:color w:val="000000"/>
          <w:sz w:val="27"/>
          <w:szCs w:val="27"/>
        </w:rPr>
        <w:t xml:space="preserve"> since 2019, there was a drop in sales .</w:t>
      </w:r>
    </w:p>
    <w:p w14:paraId="477216A6" w14:textId="77777777" w:rsidR="00F779D9" w:rsidRDefault="00F779D9" w:rsidP="00CE5FFC">
      <w:pPr>
        <w:rPr>
          <w:rFonts w:ascii="-webkit-standard" w:hAnsi="-webkit-standard"/>
          <w:color w:val="000000"/>
          <w:sz w:val="27"/>
          <w:szCs w:val="27"/>
        </w:rPr>
      </w:pPr>
    </w:p>
    <w:p w14:paraId="50509CCD" w14:textId="1A8A370A" w:rsidR="00F779D9" w:rsidRDefault="0022484F" w:rsidP="00CE5FFC">
      <w:pPr>
        <w:rPr>
          <w:rFonts w:ascii="-webkit-standard" w:hAnsi="-webkit-standard"/>
          <w:color w:val="000000"/>
          <w:sz w:val="27"/>
          <w:szCs w:val="27"/>
        </w:rPr>
      </w:pPr>
      <w:r>
        <w:rPr>
          <w:noProof/>
        </w:rPr>
        <w:lastRenderedPageBreak/>
        <w:drawing>
          <wp:inline distT="0" distB="0" distL="0" distR="0" wp14:anchorId="436E40C4" wp14:editId="5ED6ADC9">
            <wp:extent cx="5943600" cy="3543300"/>
            <wp:effectExtent l="0" t="0" r="12700" b="12700"/>
            <wp:docPr id="1796617966" name="Chart 1">
              <a:extLst xmlns:a="http://schemas.openxmlformats.org/drawingml/2006/main">
                <a:ext uri="{FF2B5EF4-FFF2-40B4-BE49-F238E27FC236}">
                  <a16:creationId xmlns:a16="http://schemas.microsoft.com/office/drawing/2014/main" id="{F1214D12-AFA1-3A49-A278-F7F8030971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16E7C8" w14:textId="05E9B2F5" w:rsidR="00A77693" w:rsidRPr="00CA4C75" w:rsidRDefault="00CA4C75" w:rsidP="00A77693">
      <w:pPr>
        <w:rPr>
          <w:color w:val="000000"/>
          <w:sz w:val="27"/>
          <w:szCs w:val="27"/>
        </w:rPr>
      </w:pPr>
      <w:r>
        <w:rPr>
          <w:color w:val="000000"/>
          <w:sz w:val="27"/>
          <w:szCs w:val="27"/>
        </w:rPr>
        <w:t xml:space="preserve">The Nintendo switch is the best performing product across all regions. The success of the Sony PlayStation can be attributed to the price of the product as well as the other offers in the bundle. </w:t>
      </w:r>
    </w:p>
    <w:tbl>
      <w:tblPr>
        <w:tblW w:w="14320" w:type="dxa"/>
        <w:tblLook w:val="04A0" w:firstRow="1" w:lastRow="0" w:firstColumn="1" w:lastColumn="0" w:noHBand="0" w:noVBand="1"/>
      </w:tblPr>
      <w:tblGrid>
        <w:gridCol w:w="14320"/>
      </w:tblGrid>
      <w:tr w:rsidR="00A77693" w:rsidRPr="006A4A52" w14:paraId="0F946BFE" w14:textId="77777777" w:rsidTr="0010234A">
        <w:trPr>
          <w:trHeight w:val="320"/>
        </w:trPr>
        <w:tc>
          <w:tcPr>
            <w:tcW w:w="14320" w:type="dxa"/>
            <w:tcBorders>
              <w:top w:val="nil"/>
              <w:left w:val="nil"/>
              <w:bottom w:val="nil"/>
              <w:right w:val="nil"/>
            </w:tcBorders>
            <w:noWrap/>
            <w:vAlign w:val="bottom"/>
            <w:hideMark/>
          </w:tcPr>
          <w:p w14:paraId="719C7880" w14:textId="77777777" w:rsidR="00B8400B" w:rsidRDefault="00B8400B" w:rsidP="00A77693">
            <w:pPr>
              <w:spacing w:after="0" w:line="240" w:lineRule="auto"/>
              <w:ind w:right="3420"/>
              <w:rPr>
                <w:rFonts w:ascii="Aptos Narrow" w:eastAsia="Times New Roman" w:hAnsi="Aptos Narrow" w:cs="Times New Roman"/>
                <w:color w:val="000000"/>
                <w:kern w:val="0"/>
                <w14:ligatures w14:val="none"/>
              </w:rPr>
            </w:pPr>
          </w:p>
          <w:p w14:paraId="79FF9D16" w14:textId="5BA05045" w:rsidR="00B8400B" w:rsidRDefault="00B8400B" w:rsidP="00A77693">
            <w:pPr>
              <w:spacing w:after="0" w:line="240" w:lineRule="auto"/>
              <w:ind w:right="3420"/>
              <w:rPr>
                <w:rFonts w:ascii="Aptos Narrow" w:eastAsia="Times New Roman" w:hAnsi="Aptos Narrow" w:cs="Times New Roman"/>
                <w:color w:val="000000"/>
                <w:kern w:val="0"/>
                <w14:ligatures w14:val="none"/>
              </w:rPr>
            </w:pPr>
            <w:r>
              <w:rPr>
                <w:rFonts w:ascii="Aptos Narrow" w:eastAsia="Times New Roman" w:hAnsi="Aptos Narrow" w:cs="Times New Roman"/>
                <w:noProof/>
                <w:color w:val="000000"/>
                <w:kern w:val="0"/>
              </w:rPr>
              <w:lastRenderedPageBreak/>
              <w:drawing>
                <wp:inline distT="0" distB="0" distL="0" distR="0" wp14:anchorId="30345DAE" wp14:editId="010A00EB">
                  <wp:extent cx="2781300" cy="3714131"/>
                  <wp:effectExtent l="0" t="0" r="0" b="0"/>
                  <wp:docPr id="55030042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0424" name="Picture 1"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0279" cy="3726121"/>
                          </a:xfrm>
                          <a:prstGeom prst="rect">
                            <a:avLst/>
                          </a:prstGeom>
                        </pic:spPr>
                      </pic:pic>
                    </a:graphicData>
                  </a:graphic>
                </wp:inline>
              </w:drawing>
            </w:r>
          </w:p>
          <w:p w14:paraId="7F140EA2" w14:textId="77777777" w:rsidR="00B8400B" w:rsidRDefault="00B8400B" w:rsidP="00A77693">
            <w:pPr>
              <w:spacing w:after="0" w:line="240" w:lineRule="auto"/>
              <w:ind w:right="3420"/>
              <w:rPr>
                <w:rFonts w:ascii="Aptos Narrow" w:eastAsia="Times New Roman" w:hAnsi="Aptos Narrow" w:cs="Times New Roman"/>
                <w:color w:val="000000"/>
                <w:kern w:val="0"/>
                <w14:ligatures w14:val="none"/>
              </w:rPr>
            </w:pPr>
          </w:p>
          <w:p w14:paraId="11C6B82E" w14:textId="4FF541B9" w:rsidR="00A77693" w:rsidRPr="006A4A52" w:rsidRDefault="00A77693" w:rsidP="00A77693">
            <w:pPr>
              <w:spacing w:after="0" w:line="240" w:lineRule="auto"/>
              <w:ind w:right="3420"/>
              <w:rPr>
                <w:rFonts w:ascii="Aptos Narrow" w:eastAsia="Times New Roman" w:hAnsi="Aptos Narrow" w:cs="Times New Roman"/>
                <w:color w:val="000000"/>
                <w:kern w:val="0"/>
                <w14:ligatures w14:val="none"/>
              </w:rPr>
            </w:pPr>
          </w:p>
        </w:tc>
      </w:tr>
    </w:tbl>
    <w:p w14:paraId="42B79AA0" w14:textId="77777777" w:rsidR="006A4A52" w:rsidRDefault="006A4A52" w:rsidP="00C51B54">
      <w:pPr>
        <w:rPr>
          <w:rFonts w:ascii="-webkit-standard" w:hAnsi="-webkit-standard"/>
          <w:color w:val="000000"/>
          <w:sz w:val="27"/>
          <w:szCs w:val="27"/>
        </w:rPr>
      </w:pPr>
    </w:p>
    <w:tbl>
      <w:tblPr>
        <w:tblW w:w="14320" w:type="dxa"/>
        <w:tblLook w:val="04A0" w:firstRow="1" w:lastRow="0" w:firstColumn="1" w:lastColumn="0" w:noHBand="0" w:noVBand="1"/>
      </w:tblPr>
      <w:tblGrid>
        <w:gridCol w:w="14320"/>
      </w:tblGrid>
      <w:tr w:rsidR="006A4A52" w:rsidRPr="006A4A52" w14:paraId="1DAD0C76" w14:textId="77777777" w:rsidTr="006A4A52">
        <w:trPr>
          <w:trHeight w:val="320"/>
        </w:trPr>
        <w:tc>
          <w:tcPr>
            <w:tcW w:w="14320" w:type="dxa"/>
            <w:tcBorders>
              <w:top w:val="nil"/>
              <w:left w:val="nil"/>
              <w:bottom w:val="nil"/>
              <w:right w:val="nil"/>
            </w:tcBorders>
            <w:noWrap/>
            <w:vAlign w:val="bottom"/>
            <w:hideMark/>
          </w:tcPr>
          <w:p w14:paraId="5313122C" w14:textId="235522B8" w:rsidR="006A4A52" w:rsidRPr="006A4A52" w:rsidRDefault="006A4A52" w:rsidP="006A4A52">
            <w:pPr>
              <w:spacing w:after="0" w:line="240" w:lineRule="auto"/>
              <w:rPr>
                <w:rFonts w:ascii="Aptos Narrow" w:eastAsia="Times New Roman" w:hAnsi="Aptos Narrow" w:cs="Times New Roman"/>
                <w:color w:val="000000"/>
                <w:kern w:val="0"/>
                <w14:ligatures w14:val="none"/>
              </w:rPr>
            </w:pPr>
          </w:p>
        </w:tc>
      </w:tr>
    </w:tbl>
    <w:p w14:paraId="2E15CE2C" w14:textId="77777777" w:rsidR="0022361B" w:rsidRDefault="00A77693" w:rsidP="0022361B">
      <w:pPr>
        <w:rPr>
          <w:rFonts w:ascii="-webkit-standard" w:hAnsi="-webkit-standard"/>
          <w:color w:val="000000"/>
          <w:sz w:val="27"/>
          <w:szCs w:val="27"/>
        </w:rPr>
      </w:pPr>
      <w:r>
        <w:rPr>
          <w:rFonts w:ascii="-webkit-standard" w:hAnsi="-webkit-standard"/>
          <w:color w:val="000000"/>
          <w:sz w:val="27"/>
          <w:szCs w:val="27"/>
        </w:rPr>
        <w:t>Recommendation</w:t>
      </w:r>
      <w:r w:rsidR="0022361B">
        <w:rPr>
          <w:rFonts w:ascii="-webkit-standard" w:hAnsi="-webkit-standard"/>
          <w:color w:val="000000"/>
          <w:sz w:val="27"/>
          <w:szCs w:val="27"/>
        </w:rPr>
        <w:t xml:space="preserve"> </w:t>
      </w:r>
    </w:p>
    <w:p w14:paraId="1DFDF148" w14:textId="07CBBCC7" w:rsidR="00A6298D" w:rsidRPr="0022361B" w:rsidRDefault="000C76F6" w:rsidP="0022361B">
      <w:pPr>
        <w:pStyle w:val="ListParagraph"/>
        <w:numPr>
          <w:ilvl w:val="0"/>
          <w:numId w:val="1"/>
        </w:numPr>
        <w:rPr>
          <w:rFonts w:ascii="-webkit-standard" w:hAnsi="-webkit-standard"/>
          <w:color w:val="000000"/>
          <w:sz w:val="27"/>
          <w:szCs w:val="27"/>
        </w:rPr>
      </w:pPr>
      <w:r w:rsidRPr="0022361B">
        <w:rPr>
          <w:rFonts w:ascii="-webkit-standard" w:hAnsi="-webkit-standard"/>
          <w:color w:val="000000"/>
          <w:sz w:val="27"/>
          <w:szCs w:val="27"/>
        </w:rPr>
        <w:t>Even at the height of e</w:t>
      </w:r>
      <w:r w:rsidR="00653F6B" w:rsidRPr="0022361B">
        <w:rPr>
          <w:rFonts w:ascii="-webkit-standard" w:hAnsi="-webkit-standard"/>
          <w:color w:val="000000"/>
          <w:sz w:val="27"/>
          <w:szCs w:val="27"/>
        </w:rPr>
        <w:t>-</w:t>
      </w:r>
      <w:r w:rsidRPr="0022361B">
        <w:rPr>
          <w:rFonts w:ascii="-webkit-standard" w:hAnsi="-webkit-standard"/>
          <w:color w:val="000000"/>
          <w:sz w:val="27"/>
          <w:szCs w:val="27"/>
        </w:rPr>
        <w:t xml:space="preserve">commerce success and promotions the </w:t>
      </w:r>
      <w:r w:rsidR="00A6298D" w:rsidRPr="0022361B">
        <w:rPr>
          <w:rFonts w:ascii="-webkit-standard" w:hAnsi="-webkit-standard"/>
          <w:color w:val="000000"/>
          <w:sz w:val="27"/>
          <w:szCs w:val="27"/>
        </w:rPr>
        <w:t xml:space="preserve">lowest performing </w:t>
      </w:r>
      <w:r w:rsidRPr="0022361B">
        <w:rPr>
          <w:rFonts w:ascii="-webkit-standard" w:hAnsi="-webkit-standard"/>
          <w:color w:val="000000"/>
          <w:sz w:val="27"/>
          <w:szCs w:val="27"/>
        </w:rPr>
        <w:t>products struggled to record any real progress, we need to focus on upselling those products maybe consider bundling up to increase value.</w:t>
      </w:r>
    </w:p>
    <w:p w14:paraId="2BD628D0" w14:textId="1818B602" w:rsidR="0022484F" w:rsidRDefault="0022484F" w:rsidP="0022484F">
      <w:pPr>
        <w:pStyle w:val="ListParagraph"/>
        <w:numPr>
          <w:ilvl w:val="0"/>
          <w:numId w:val="1"/>
        </w:numPr>
        <w:rPr>
          <w:rFonts w:ascii="-webkit-standard" w:hAnsi="-webkit-standard"/>
          <w:color w:val="000000"/>
          <w:sz w:val="27"/>
          <w:szCs w:val="27"/>
        </w:rPr>
      </w:pPr>
      <w:r>
        <w:rPr>
          <w:rFonts w:ascii="-webkit-standard" w:hAnsi="-webkit-standard"/>
          <w:color w:val="000000"/>
          <w:sz w:val="27"/>
          <w:szCs w:val="27"/>
        </w:rPr>
        <w:t>Promotions aimed at targeting and correcting the beginning of the year decline</w:t>
      </w:r>
      <w:r w:rsidR="00A54BAB">
        <w:rPr>
          <w:rFonts w:ascii="-webkit-standard" w:hAnsi="-webkit-standard"/>
          <w:color w:val="000000"/>
          <w:sz w:val="27"/>
          <w:szCs w:val="27"/>
        </w:rPr>
        <w:t>.</w:t>
      </w:r>
    </w:p>
    <w:p w14:paraId="514A7A49" w14:textId="1CD06991" w:rsidR="00A54BAB" w:rsidRDefault="00E66930" w:rsidP="0022484F">
      <w:pPr>
        <w:pStyle w:val="ListParagraph"/>
        <w:numPr>
          <w:ilvl w:val="0"/>
          <w:numId w:val="1"/>
        </w:numPr>
        <w:rPr>
          <w:rFonts w:ascii="-webkit-standard" w:hAnsi="-webkit-standard"/>
          <w:color w:val="000000"/>
          <w:sz w:val="27"/>
          <w:szCs w:val="27"/>
        </w:rPr>
      </w:pPr>
      <w:r>
        <w:rPr>
          <w:rFonts w:ascii="-webkit-standard" w:hAnsi="-webkit-standard"/>
          <w:color w:val="000000"/>
          <w:sz w:val="27"/>
          <w:szCs w:val="27"/>
        </w:rPr>
        <w:t>W</w:t>
      </w:r>
      <w:r w:rsidR="00F7309C">
        <w:rPr>
          <w:rFonts w:ascii="-webkit-standard" w:hAnsi="-webkit-standard"/>
          <w:color w:val="000000"/>
          <w:sz w:val="27"/>
          <w:szCs w:val="27"/>
        </w:rPr>
        <w:t>e</w:t>
      </w:r>
      <w:r>
        <w:rPr>
          <w:rFonts w:ascii="-webkit-standard" w:hAnsi="-webkit-standard"/>
          <w:color w:val="000000"/>
          <w:sz w:val="27"/>
          <w:szCs w:val="27"/>
        </w:rPr>
        <w:t xml:space="preserve"> can</w:t>
      </w:r>
      <w:r w:rsidR="00F7309C">
        <w:rPr>
          <w:rFonts w:ascii="-webkit-standard" w:hAnsi="-webkit-standard"/>
          <w:color w:val="000000"/>
          <w:sz w:val="27"/>
          <w:szCs w:val="27"/>
        </w:rPr>
        <w:t xml:space="preserve"> personalize product recommendations based on purchase patterns </w:t>
      </w:r>
      <w:r>
        <w:rPr>
          <w:rFonts w:ascii="-webkit-standard" w:hAnsi="-webkit-standard"/>
          <w:color w:val="000000"/>
          <w:sz w:val="27"/>
          <w:szCs w:val="27"/>
        </w:rPr>
        <w:t>by first tailoring it to region and then offering bundling or complementary products depending on high purchase count per each region.</w:t>
      </w:r>
    </w:p>
    <w:p w14:paraId="3C185139" w14:textId="7D0CFC39" w:rsidR="00E66930" w:rsidRDefault="0022361B" w:rsidP="0022484F">
      <w:pPr>
        <w:pStyle w:val="ListParagraph"/>
        <w:numPr>
          <w:ilvl w:val="0"/>
          <w:numId w:val="1"/>
        </w:numPr>
        <w:rPr>
          <w:rFonts w:ascii="-webkit-standard" w:hAnsi="-webkit-standard"/>
          <w:color w:val="000000"/>
          <w:sz w:val="27"/>
          <w:szCs w:val="27"/>
        </w:rPr>
      </w:pPr>
      <w:r>
        <w:rPr>
          <w:rFonts w:ascii="-webkit-standard" w:hAnsi="-webkit-standard"/>
          <w:color w:val="000000"/>
          <w:sz w:val="27"/>
          <w:szCs w:val="27"/>
        </w:rPr>
        <w:t>Segment customer by spending behavior and target customers with recommended purchases by other customers in the same segment.</w:t>
      </w:r>
    </w:p>
    <w:p w14:paraId="6A4A4204" w14:textId="29A039BC" w:rsidR="0022361B" w:rsidRPr="0022361B" w:rsidRDefault="0022361B" w:rsidP="0022361B">
      <w:pPr>
        <w:ind w:left="360"/>
        <w:rPr>
          <w:rFonts w:ascii="-webkit-standard" w:hAnsi="-webkit-standard"/>
          <w:color w:val="000000"/>
          <w:sz w:val="27"/>
          <w:szCs w:val="27"/>
        </w:rPr>
      </w:pPr>
      <w:proofErr w:type="spellStart"/>
      <w:r>
        <w:rPr>
          <w:rFonts w:ascii="-webkit-standard" w:hAnsi="-webkit-standard"/>
          <w:color w:val="000000"/>
          <w:sz w:val="27"/>
          <w:szCs w:val="27"/>
        </w:rPr>
        <w:t>Gamezone</w:t>
      </w:r>
      <w:proofErr w:type="spellEnd"/>
      <w:r>
        <w:rPr>
          <w:rFonts w:ascii="-webkit-standard" w:hAnsi="-webkit-standard"/>
          <w:color w:val="000000"/>
          <w:sz w:val="27"/>
          <w:szCs w:val="27"/>
        </w:rPr>
        <w:t xml:space="preserve"> as a company is on the right track and just needs to focus on improving repeat purchases, higher margin add-ons and targeting struggling products across regions.</w:t>
      </w:r>
    </w:p>
    <w:p w14:paraId="4940D59D" w14:textId="77777777" w:rsidR="00236BA5" w:rsidRDefault="00236BA5" w:rsidP="00C51B54">
      <w:pPr>
        <w:rPr>
          <w:rFonts w:ascii="Times New Roman" w:hAnsi="Times New Roman" w:cs="Times New Roman"/>
          <w:sz w:val="32"/>
          <w:szCs w:val="32"/>
        </w:rPr>
      </w:pPr>
    </w:p>
    <w:p w14:paraId="0C1435A9" w14:textId="77777777" w:rsidR="005A52C3" w:rsidRPr="005A52C3" w:rsidRDefault="005A52C3" w:rsidP="005A52C3">
      <w:pPr>
        <w:rPr>
          <w:rFonts w:ascii="Times New Roman" w:hAnsi="Times New Roman" w:cs="Times New Roman"/>
          <w:sz w:val="32"/>
          <w:szCs w:val="32"/>
        </w:rPr>
      </w:pPr>
    </w:p>
    <w:sectPr w:rsidR="005A52C3" w:rsidRPr="005A52C3" w:rsidSect="00266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73D1F"/>
    <w:multiLevelType w:val="hybridMultilevel"/>
    <w:tmpl w:val="26AA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92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C3"/>
    <w:rsid w:val="000A5641"/>
    <w:rsid w:val="000C76F6"/>
    <w:rsid w:val="00124768"/>
    <w:rsid w:val="00156BBF"/>
    <w:rsid w:val="0022361B"/>
    <w:rsid w:val="0022484F"/>
    <w:rsid w:val="00236BA5"/>
    <w:rsid w:val="002662FD"/>
    <w:rsid w:val="002C4BCA"/>
    <w:rsid w:val="003A018D"/>
    <w:rsid w:val="003F7A29"/>
    <w:rsid w:val="004A73B8"/>
    <w:rsid w:val="004F521F"/>
    <w:rsid w:val="0054421F"/>
    <w:rsid w:val="005A52C3"/>
    <w:rsid w:val="00653F6B"/>
    <w:rsid w:val="00691080"/>
    <w:rsid w:val="006A21DC"/>
    <w:rsid w:val="006A4A52"/>
    <w:rsid w:val="00796E78"/>
    <w:rsid w:val="008B58FB"/>
    <w:rsid w:val="00961ACE"/>
    <w:rsid w:val="009E0403"/>
    <w:rsid w:val="009E7A5D"/>
    <w:rsid w:val="009E7C0E"/>
    <w:rsid w:val="00A54BAB"/>
    <w:rsid w:val="00A6298D"/>
    <w:rsid w:val="00A67BB1"/>
    <w:rsid w:val="00A77693"/>
    <w:rsid w:val="00B8400B"/>
    <w:rsid w:val="00BB44E2"/>
    <w:rsid w:val="00BE15C0"/>
    <w:rsid w:val="00BF4144"/>
    <w:rsid w:val="00C51B54"/>
    <w:rsid w:val="00C74B30"/>
    <w:rsid w:val="00CA089F"/>
    <w:rsid w:val="00CA4C75"/>
    <w:rsid w:val="00CE5FFC"/>
    <w:rsid w:val="00E545F9"/>
    <w:rsid w:val="00E66930"/>
    <w:rsid w:val="00EC6BFA"/>
    <w:rsid w:val="00F61F18"/>
    <w:rsid w:val="00F7309C"/>
    <w:rsid w:val="00F7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FFBB7"/>
  <w15:chartTrackingRefBased/>
  <w15:docId w15:val="{E86EFBE0-4650-9B41-B500-461B99E9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C3"/>
    <w:rPr>
      <w:rFonts w:eastAsiaTheme="majorEastAsia" w:cstheme="majorBidi"/>
      <w:color w:val="272727" w:themeColor="text1" w:themeTint="D8"/>
    </w:rPr>
  </w:style>
  <w:style w:type="paragraph" w:styleId="Title">
    <w:name w:val="Title"/>
    <w:basedOn w:val="Normal"/>
    <w:next w:val="Normal"/>
    <w:link w:val="TitleChar"/>
    <w:uiPriority w:val="10"/>
    <w:qFormat/>
    <w:rsid w:val="005A5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C3"/>
    <w:pPr>
      <w:spacing w:before="160"/>
      <w:jc w:val="center"/>
    </w:pPr>
    <w:rPr>
      <w:i/>
      <w:iCs/>
      <w:color w:val="404040" w:themeColor="text1" w:themeTint="BF"/>
    </w:rPr>
  </w:style>
  <w:style w:type="character" w:customStyle="1" w:styleId="QuoteChar">
    <w:name w:val="Quote Char"/>
    <w:basedOn w:val="DefaultParagraphFont"/>
    <w:link w:val="Quote"/>
    <w:uiPriority w:val="29"/>
    <w:rsid w:val="005A52C3"/>
    <w:rPr>
      <w:i/>
      <w:iCs/>
      <w:color w:val="404040" w:themeColor="text1" w:themeTint="BF"/>
    </w:rPr>
  </w:style>
  <w:style w:type="paragraph" w:styleId="ListParagraph">
    <w:name w:val="List Paragraph"/>
    <w:basedOn w:val="Normal"/>
    <w:uiPriority w:val="34"/>
    <w:qFormat/>
    <w:rsid w:val="005A52C3"/>
    <w:pPr>
      <w:ind w:left="720"/>
      <w:contextualSpacing/>
    </w:pPr>
  </w:style>
  <w:style w:type="character" w:styleId="IntenseEmphasis">
    <w:name w:val="Intense Emphasis"/>
    <w:basedOn w:val="DefaultParagraphFont"/>
    <w:uiPriority w:val="21"/>
    <w:qFormat/>
    <w:rsid w:val="005A52C3"/>
    <w:rPr>
      <w:i/>
      <w:iCs/>
      <w:color w:val="0F4761" w:themeColor="accent1" w:themeShade="BF"/>
    </w:rPr>
  </w:style>
  <w:style w:type="paragraph" w:styleId="IntenseQuote">
    <w:name w:val="Intense Quote"/>
    <w:basedOn w:val="Normal"/>
    <w:next w:val="Normal"/>
    <w:link w:val="IntenseQuoteChar"/>
    <w:uiPriority w:val="30"/>
    <w:qFormat/>
    <w:rsid w:val="005A5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2C3"/>
    <w:rPr>
      <w:i/>
      <w:iCs/>
      <w:color w:val="0F4761" w:themeColor="accent1" w:themeShade="BF"/>
    </w:rPr>
  </w:style>
  <w:style w:type="character" w:styleId="IntenseReference">
    <w:name w:val="Intense Reference"/>
    <w:basedOn w:val="DefaultParagraphFont"/>
    <w:uiPriority w:val="32"/>
    <w:qFormat/>
    <w:rsid w:val="005A52C3"/>
    <w:rPr>
      <w:b/>
      <w:bCs/>
      <w:smallCaps/>
      <w:color w:val="0F4761" w:themeColor="accent1" w:themeShade="BF"/>
      <w:spacing w:val="5"/>
    </w:rPr>
  </w:style>
  <w:style w:type="character" w:styleId="Hyperlink">
    <w:name w:val="Hyperlink"/>
    <w:basedOn w:val="DefaultParagraphFont"/>
    <w:uiPriority w:val="99"/>
    <w:unhideWhenUsed/>
    <w:rsid w:val="00796E78"/>
    <w:rPr>
      <w:color w:val="467886" w:themeColor="hyperlink"/>
      <w:u w:val="single"/>
    </w:rPr>
  </w:style>
  <w:style w:type="character" w:styleId="UnresolvedMention">
    <w:name w:val="Unresolved Mention"/>
    <w:basedOn w:val="DefaultParagraphFont"/>
    <w:uiPriority w:val="99"/>
    <w:semiHidden/>
    <w:unhideWhenUsed/>
    <w:rsid w:val="00796E78"/>
    <w:rPr>
      <w:color w:val="605E5C"/>
      <w:shd w:val="clear" w:color="auto" w:fill="E1DFDD"/>
    </w:rPr>
  </w:style>
  <w:style w:type="character" w:styleId="FollowedHyperlink">
    <w:name w:val="FollowedHyperlink"/>
    <w:basedOn w:val="DefaultParagraphFont"/>
    <w:uiPriority w:val="99"/>
    <w:semiHidden/>
    <w:unhideWhenUsed/>
    <w:rsid w:val="00F730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docs.google.com/spreadsheets/d/106QZjOuMaJYwfUWZuQDKQTVR1ligqycv1M47xrIoSoI/edit?usp=sharing" TargetMode="Externa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anu/Desktop/gamezone-orders-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anu/Desktop/gamezone-orders-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aanu/Desktop/gamezone-orders-dat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[gamezone-orders-data.xlsx]PIVOT 1!PivotTable9</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1235549337845372E-2"/>
          <c:y val="4.7413793103448273E-2"/>
          <c:w val="0.75025219536633547"/>
          <c:h val="0.71975597339125708"/>
        </c:manualLayout>
      </c:layout>
      <c:lineChart>
        <c:grouping val="standard"/>
        <c:varyColors val="0"/>
        <c:ser>
          <c:idx val="0"/>
          <c:order val="0"/>
          <c:tx>
            <c:strRef>
              <c:f>'PIVOT 1'!$B$40:$B$41</c:f>
              <c:strCache>
                <c:ptCount val="1"/>
                <c:pt idx="0">
                  <c:v>27inches 4k gaming monitor</c:v>
                </c:pt>
              </c:strCache>
            </c:strRef>
          </c:tx>
          <c:spPr>
            <a:ln w="28575" cap="rnd">
              <a:solidFill>
                <a:schemeClr val="accent1"/>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1'!$B$42:$B$73</c:f>
              <c:numCache>
                <c:formatCode>_("$"* #,##0.0_);_("$"* \(#,##0.0\);_("$"* "-"??_);_(@_)</c:formatCode>
                <c:ptCount val="27"/>
                <c:pt idx="0">
                  <c:v>39777.72</c:v>
                </c:pt>
                <c:pt idx="1">
                  <c:v>29202.850000000002</c:v>
                </c:pt>
                <c:pt idx="2">
                  <c:v>46379.159999999996</c:v>
                </c:pt>
                <c:pt idx="3">
                  <c:v>52888.6</c:v>
                </c:pt>
                <c:pt idx="4">
                  <c:v>40950.86</c:v>
                </c:pt>
                <c:pt idx="5">
                  <c:v>44798.52</c:v>
                </c:pt>
                <c:pt idx="6">
                  <c:v>47121.079999999994</c:v>
                </c:pt>
                <c:pt idx="7">
                  <c:v>60646.389999999992</c:v>
                </c:pt>
                <c:pt idx="8">
                  <c:v>59536.909999999953</c:v>
                </c:pt>
                <c:pt idx="9">
                  <c:v>50402.219999999994</c:v>
                </c:pt>
                <c:pt idx="10">
                  <c:v>67032.959999999992</c:v>
                </c:pt>
                <c:pt idx="11">
                  <c:v>65481.359999999986</c:v>
                </c:pt>
                <c:pt idx="12">
                  <c:v>30004.290000000005</c:v>
                </c:pt>
                <c:pt idx="13">
                  <c:v>64801.979999999981</c:v>
                </c:pt>
                <c:pt idx="14">
                  <c:v>87133.6</c:v>
                </c:pt>
                <c:pt idx="15">
                  <c:v>116262.63999999991</c:v>
                </c:pt>
                <c:pt idx="16">
                  <c:v>119737.46999999997</c:v>
                </c:pt>
                <c:pt idx="17">
                  <c:v>100664.82000000004</c:v>
                </c:pt>
                <c:pt idx="18">
                  <c:v>105683.57000000002</c:v>
                </c:pt>
                <c:pt idx="19">
                  <c:v>112602.67999999993</c:v>
                </c:pt>
                <c:pt idx="20">
                  <c:v>143682.86999999994</c:v>
                </c:pt>
                <c:pt idx="21">
                  <c:v>86011.39</c:v>
                </c:pt>
                <c:pt idx="22">
                  <c:v>99142.760000000009</c:v>
                </c:pt>
                <c:pt idx="23">
                  <c:v>141409.65</c:v>
                </c:pt>
                <c:pt idx="24">
                  <c:v>80671.439999999944</c:v>
                </c:pt>
                <c:pt idx="25">
                  <c:v>76537.55</c:v>
                </c:pt>
              </c:numCache>
            </c:numRef>
          </c:val>
          <c:smooth val="0"/>
          <c:extLst>
            <c:ext xmlns:c16="http://schemas.microsoft.com/office/drawing/2014/chart" uri="{C3380CC4-5D6E-409C-BE32-E72D297353CC}">
              <c16:uniqueId val="{00000000-368F-5F43-8A07-95278F69C134}"/>
            </c:ext>
          </c:extLst>
        </c:ser>
        <c:ser>
          <c:idx val="1"/>
          <c:order val="1"/>
          <c:tx>
            <c:strRef>
              <c:f>'PIVOT 1'!$C$40:$C$41</c:f>
              <c:strCache>
                <c:ptCount val="1"/>
                <c:pt idx="0">
                  <c:v>Acer Nitro V Gaming Laptop</c:v>
                </c:pt>
              </c:strCache>
            </c:strRef>
          </c:tx>
          <c:spPr>
            <a:ln w="28575" cap="rnd">
              <a:solidFill>
                <a:schemeClr val="accent2"/>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1'!$C$42:$C$73</c:f>
              <c:numCache>
                <c:formatCode>_("$"* #,##0.0_);_("$"* \(#,##0.0\);_("$"* "-"??_);_(@_)</c:formatCode>
                <c:ptCount val="27"/>
                <c:pt idx="0">
                  <c:v>739.6</c:v>
                </c:pt>
                <c:pt idx="1">
                  <c:v>730.46</c:v>
                </c:pt>
                <c:pt idx="2">
                  <c:v>2256.46</c:v>
                </c:pt>
                <c:pt idx="3">
                  <c:v>2629.5199999999995</c:v>
                </c:pt>
                <c:pt idx="4">
                  <c:v>638.4</c:v>
                </c:pt>
                <c:pt idx="5">
                  <c:v>2114.6999999999998</c:v>
                </c:pt>
                <c:pt idx="6">
                  <c:v>3820.83</c:v>
                </c:pt>
                <c:pt idx="7">
                  <c:v>1595.83</c:v>
                </c:pt>
                <c:pt idx="8">
                  <c:v>2416.62</c:v>
                </c:pt>
                <c:pt idx="9">
                  <c:v>1512.54</c:v>
                </c:pt>
                <c:pt idx="10">
                  <c:v>3733.36</c:v>
                </c:pt>
                <c:pt idx="11">
                  <c:v>3766.1099999999997</c:v>
                </c:pt>
                <c:pt idx="12">
                  <c:v>360</c:v>
                </c:pt>
                <c:pt idx="13">
                  <c:v>1596</c:v>
                </c:pt>
                <c:pt idx="14">
                  <c:v>1596</c:v>
                </c:pt>
                <c:pt idx="15">
                  <c:v>2425.83</c:v>
                </c:pt>
                <c:pt idx="16">
                  <c:v>5591.47</c:v>
                </c:pt>
                <c:pt idx="17">
                  <c:v>3041.15</c:v>
                </c:pt>
                <c:pt idx="18">
                  <c:v>2430.2399999999998</c:v>
                </c:pt>
                <c:pt idx="19">
                  <c:v>3191.83</c:v>
                </c:pt>
                <c:pt idx="20">
                  <c:v>1437.4099999999999</c:v>
                </c:pt>
                <c:pt idx="21">
                  <c:v>2244.2200000000003</c:v>
                </c:pt>
                <c:pt idx="22">
                  <c:v>4741.9799999999996</c:v>
                </c:pt>
                <c:pt idx="23">
                  <c:v>4913.32</c:v>
                </c:pt>
                <c:pt idx="24">
                  <c:v>2999.36</c:v>
                </c:pt>
                <c:pt idx="25">
                  <c:v>3137.94</c:v>
                </c:pt>
              </c:numCache>
            </c:numRef>
          </c:val>
          <c:smooth val="0"/>
          <c:extLst>
            <c:ext xmlns:c16="http://schemas.microsoft.com/office/drawing/2014/chart" uri="{C3380CC4-5D6E-409C-BE32-E72D297353CC}">
              <c16:uniqueId val="{00000001-368F-5F43-8A07-95278F69C134}"/>
            </c:ext>
          </c:extLst>
        </c:ser>
        <c:ser>
          <c:idx val="2"/>
          <c:order val="2"/>
          <c:tx>
            <c:strRef>
              <c:f>'PIVOT 1'!$D$40:$D$41</c:f>
              <c:strCache>
                <c:ptCount val="1"/>
                <c:pt idx="0">
                  <c:v>Dell Gaming Mouse</c:v>
                </c:pt>
              </c:strCache>
            </c:strRef>
          </c:tx>
          <c:spPr>
            <a:ln w="28575" cap="rnd">
              <a:solidFill>
                <a:schemeClr val="accent3"/>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1'!$D$42:$D$73</c:f>
              <c:numCache>
                <c:formatCode>_("$"* #,##0.0_);_("$"* \(#,##0.0\);_("$"* "-"??_);_(@_)</c:formatCode>
                <c:ptCount val="27"/>
                <c:pt idx="0">
                  <c:v>261.70999999999998</c:v>
                </c:pt>
                <c:pt idx="1">
                  <c:v>475.27</c:v>
                </c:pt>
                <c:pt idx="2">
                  <c:v>938.5300000000002</c:v>
                </c:pt>
                <c:pt idx="3">
                  <c:v>1098.55</c:v>
                </c:pt>
                <c:pt idx="4">
                  <c:v>829.24000000000012</c:v>
                </c:pt>
                <c:pt idx="5">
                  <c:v>972.58000000000015</c:v>
                </c:pt>
                <c:pt idx="6">
                  <c:v>1390.5100000000002</c:v>
                </c:pt>
                <c:pt idx="7">
                  <c:v>1215.27</c:v>
                </c:pt>
                <c:pt idx="8">
                  <c:v>1161.21</c:v>
                </c:pt>
                <c:pt idx="9">
                  <c:v>866.53000000000009</c:v>
                </c:pt>
                <c:pt idx="10">
                  <c:v>1471.0200000000002</c:v>
                </c:pt>
                <c:pt idx="11">
                  <c:v>1000.9000000000001</c:v>
                </c:pt>
                <c:pt idx="12">
                  <c:v>399.84000000000003</c:v>
                </c:pt>
                <c:pt idx="13">
                  <c:v>1216.5100000000002</c:v>
                </c:pt>
                <c:pt idx="14">
                  <c:v>1545.4300000000003</c:v>
                </c:pt>
                <c:pt idx="15">
                  <c:v>1653.03</c:v>
                </c:pt>
                <c:pt idx="16">
                  <c:v>2134.17</c:v>
                </c:pt>
                <c:pt idx="17">
                  <c:v>1697.4800000000002</c:v>
                </c:pt>
                <c:pt idx="18">
                  <c:v>1849.0400000000006</c:v>
                </c:pt>
                <c:pt idx="19">
                  <c:v>2430.1600000000008</c:v>
                </c:pt>
                <c:pt idx="20">
                  <c:v>3474.5300000000011</c:v>
                </c:pt>
                <c:pt idx="21">
                  <c:v>2440.2800000000011</c:v>
                </c:pt>
                <c:pt idx="22">
                  <c:v>3089.3500000000004</c:v>
                </c:pt>
                <c:pt idx="23">
                  <c:v>2768.7600000000007</c:v>
                </c:pt>
                <c:pt idx="24">
                  <c:v>60.13</c:v>
                </c:pt>
                <c:pt idx="25">
                  <c:v>49.98</c:v>
                </c:pt>
              </c:numCache>
            </c:numRef>
          </c:val>
          <c:smooth val="0"/>
          <c:extLst>
            <c:ext xmlns:c16="http://schemas.microsoft.com/office/drawing/2014/chart" uri="{C3380CC4-5D6E-409C-BE32-E72D297353CC}">
              <c16:uniqueId val="{00000002-368F-5F43-8A07-95278F69C134}"/>
            </c:ext>
          </c:extLst>
        </c:ser>
        <c:ser>
          <c:idx val="3"/>
          <c:order val="3"/>
          <c:tx>
            <c:strRef>
              <c:f>'PIVOT 1'!$E$40:$E$41</c:f>
              <c:strCache>
                <c:ptCount val="1"/>
                <c:pt idx="0">
                  <c:v>JBL Quantum 100 Gaming Headset</c:v>
                </c:pt>
              </c:strCache>
            </c:strRef>
          </c:tx>
          <c:spPr>
            <a:ln w="28575" cap="rnd">
              <a:solidFill>
                <a:schemeClr val="accent4"/>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1'!$E$42:$E$73</c:f>
              <c:numCache>
                <c:formatCode>_("$"* #,##0.0_);_("$"* \(#,##0.0\);_("$"* "-"??_);_(@_)</c:formatCode>
                <c:ptCount val="27"/>
                <c:pt idx="0">
                  <c:v>2380.9499999999998</c:v>
                </c:pt>
                <c:pt idx="1">
                  <c:v>1466.1799999999998</c:v>
                </c:pt>
                <c:pt idx="2">
                  <c:v>2532.0300000000002</c:v>
                </c:pt>
                <c:pt idx="3">
                  <c:v>2180.2399999999998</c:v>
                </c:pt>
                <c:pt idx="4">
                  <c:v>1969.62</c:v>
                </c:pt>
                <c:pt idx="5">
                  <c:v>2020.2600000000007</c:v>
                </c:pt>
                <c:pt idx="6">
                  <c:v>2206.59</c:v>
                </c:pt>
                <c:pt idx="7">
                  <c:v>2248.4200000000005</c:v>
                </c:pt>
                <c:pt idx="8">
                  <c:v>2661.2599999999989</c:v>
                </c:pt>
                <c:pt idx="9">
                  <c:v>2099.34</c:v>
                </c:pt>
                <c:pt idx="10">
                  <c:v>2833.02</c:v>
                </c:pt>
                <c:pt idx="11">
                  <c:v>3763.5899999999983</c:v>
                </c:pt>
                <c:pt idx="12">
                  <c:v>1554.94</c:v>
                </c:pt>
                <c:pt idx="13">
                  <c:v>2801.8399999999983</c:v>
                </c:pt>
                <c:pt idx="14">
                  <c:v>3922.9799999999991</c:v>
                </c:pt>
                <c:pt idx="15">
                  <c:v>4934.2099999999991</c:v>
                </c:pt>
                <c:pt idx="16">
                  <c:v>5047.3399999999992</c:v>
                </c:pt>
                <c:pt idx="17">
                  <c:v>5240.989999999998</c:v>
                </c:pt>
                <c:pt idx="18">
                  <c:v>5073.54</c:v>
                </c:pt>
                <c:pt idx="19">
                  <c:v>5547.2299999999987</c:v>
                </c:pt>
                <c:pt idx="20">
                  <c:v>5900.11</c:v>
                </c:pt>
                <c:pt idx="21">
                  <c:v>4735.0399999999991</c:v>
                </c:pt>
                <c:pt idx="22">
                  <c:v>5292.7999999999975</c:v>
                </c:pt>
                <c:pt idx="23">
                  <c:v>7193.1299999999992</c:v>
                </c:pt>
                <c:pt idx="24">
                  <c:v>5877.449999999998</c:v>
                </c:pt>
                <c:pt idx="25">
                  <c:v>4714.5699999999988</c:v>
                </c:pt>
              </c:numCache>
            </c:numRef>
          </c:val>
          <c:smooth val="0"/>
          <c:extLst>
            <c:ext xmlns:c16="http://schemas.microsoft.com/office/drawing/2014/chart" uri="{C3380CC4-5D6E-409C-BE32-E72D297353CC}">
              <c16:uniqueId val="{00000003-368F-5F43-8A07-95278F69C134}"/>
            </c:ext>
          </c:extLst>
        </c:ser>
        <c:ser>
          <c:idx val="4"/>
          <c:order val="4"/>
          <c:tx>
            <c:strRef>
              <c:f>'PIVOT 1'!$F$40:$F$41</c:f>
              <c:strCache>
                <c:ptCount val="1"/>
                <c:pt idx="0">
                  <c:v>Lenovo IdeaPad Gaming 3</c:v>
                </c:pt>
              </c:strCache>
            </c:strRef>
          </c:tx>
          <c:spPr>
            <a:ln w="28575" cap="rnd">
              <a:solidFill>
                <a:schemeClr val="accent5"/>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1'!$F$42:$F$73</c:f>
              <c:numCache>
                <c:formatCode>_("$"* #,##0.0_);_("$"* \(#,##0.0\);_("$"* "-"??_);_(@_)</c:formatCode>
                <c:ptCount val="27"/>
                <c:pt idx="0">
                  <c:v>17073</c:v>
                </c:pt>
                <c:pt idx="1">
                  <c:v>7390.01</c:v>
                </c:pt>
                <c:pt idx="2">
                  <c:v>17921.02</c:v>
                </c:pt>
                <c:pt idx="3">
                  <c:v>13430.47</c:v>
                </c:pt>
                <c:pt idx="4">
                  <c:v>15852.249999999998</c:v>
                </c:pt>
                <c:pt idx="5">
                  <c:v>18059.47</c:v>
                </c:pt>
                <c:pt idx="6">
                  <c:v>21067.99</c:v>
                </c:pt>
                <c:pt idx="7">
                  <c:v>21367.190000000002</c:v>
                </c:pt>
                <c:pt idx="8">
                  <c:v>31371.710000000003</c:v>
                </c:pt>
                <c:pt idx="9">
                  <c:v>13436.399999999998</c:v>
                </c:pt>
                <c:pt idx="10">
                  <c:v>12311.3</c:v>
                </c:pt>
                <c:pt idx="11">
                  <c:v>33646.620000000003</c:v>
                </c:pt>
                <c:pt idx="12">
                  <c:v>9156.5299999999988</c:v>
                </c:pt>
                <c:pt idx="13">
                  <c:v>22776.9</c:v>
                </c:pt>
                <c:pt idx="14">
                  <c:v>37399.329999999994</c:v>
                </c:pt>
                <c:pt idx="15">
                  <c:v>41460.28</c:v>
                </c:pt>
                <c:pt idx="16">
                  <c:v>32579.670000000006</c:v>
                </c:pt>
                <c:pt idx="17">
                  <c:v>53048.880000000005</c:v>
                </c:pt>
                <c:pt idx="18">
                  <c:v>38943.279999999992</c:v>
                </c:pt>
                <c:pt idx="19">
                  <c:v>35099.560000000005</c:v>
                </c:pt>
                <c:pt idx="20">
                  <c:v>38700.700000000004</c:v>
                </c:pt>
                <c:pt idx="21">
                  <c:v>40870.659999999996</c:v>
                </c:pt>
                <c:pt idx="22">
                  <c:v>54322.33</c:v>
                </c:pt>
                <c:pt idx="23">
                  <c:v>54861.649999999994</c:v>
                </c:pt>
                <c:pt idx="24">
                  <c:v>25625.629999999997</c:v>
                </c:pt>
                <c:pt idx="25">
                  <c:v>27733.730000000003</c:v>
                </c:pt>
              </c:numCache>
            </c:numRef>
          </c:val>
          <c:smooth val="0"/>
          <c:extLst>
            <c:ext xmlns:c16="http://schemas.microsoft.com/office/drawing/2014/chart" uri="{C3380CC4-5D6E-409C-BE32-E72D297353CC}">
              <c16:uniqueId val="{00000004-368F-5F43-8A07-95278F69C134}"/>
            </c:ext>
          </c:extLst>
        </c:ser>
        <c:ser>
          <c:idx val="5"/>
          <c:order val="5"/>
          <c:tx>
            <c:strRef>
              <c:f>'PIVOT 1'!$G$40:$G$41</c:f>
              <c:strCache>
                <c:ptCount val="1"/>
                <c:pt idx="0">
                  <c:v>Nintendo Switch</c:v>
                </c:pt>
              </c:strCache>
            </c:strRef>
          </c:tx>
          <c:spPr>
            <a:ln w="28575" cap="rnd">
              <a:solidFill>
                <a:schemeClr val="accent6"/>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1'!$G$42:$G$73</c:f>
              <c:numCache>
                <c:formatCode>_("$"* #,##0.0_);_("$"* \(#,##0.0\);_("$"* "-"??_);_(@_)</c:formatCode>
                <c:ptCount val="27"/>
                <c:pt idx="0">
                  <c:v>34958.279999999984</c:v>
                </c:pt>
                <c:pt idx="1">
                  <c:v>24538.549999999996</c:v>
                </c:pt>
                <c:pt idx="2">
                  <c:v>36571.810000000005</c:v>
                </c:pt>
                <c:pt idx="3">
                  <c:v>40331.35</c:v>
                </c:pt>
                <c:pt idx="4">
                  <c:v>41817.729999999996</c:v>
                </c:pt>
                <c:pt idx="5">
                  <c:v>34931.290000000008</c:v>
                </c:pt>
                <c:pt idx="6">
                  <c:v>42372.889999999985</c:v>
                </c:pt>
                <c:pt idx="7">
                  <c:v>43426.69000000001</c:v>
                </c:pt>
                <c:pt idx="8">
                  <c:v>51892.239999999991</c:v>
                </c:pt>
                <c:pt idx="9">
                  <c:v>37512.39999999998</c:v>
                </c:pt>
                <c:pt idx="10">
                  <c:v>50479.950000000012</c:v>
                </c:pt>
                <c:pt idx="11">
                  <c:v>58285.439999999988</c:v>
                </c:pt>
                <c:pt idx="12">
                  <c:v>29195.57</c:v>
                </c:pt>
                <c:pt idx="13">
                  <c:v>47010.949999999975</c:v>
                </c:pt>
                <c:pt idx="14">
                  <c:v>78381.950000000026</c:v>
                </c:pt>
                <c:pt idx="15">
                  <c:v>90081.770000000048</c:v>
                </c:pt>
                <c:pt idx="16">
                  <c:v>93257.510000000024</c:v>
                </c:pt>
                <c:pt idx="17">
                  <c:v>84213.530000000057</c:v>
                </c:pt>
                <c:pt idx="18">
                  <c:v>84303.000000000015</c:v>
                </c:pt>
                <c:pt idx="19">
                  <c:v>92289.240000000049</c:v>
                </c:pt>
                <c:pt idx="20">
                  <c:v>111974.77</c:v>
                </c:pt>
                <c:pt idx="21">
                  <c:v>78729.620000000024</c:v>
                </c:pt>
                <c:pt idx="22">
                  <c:v>101571.10000000006</c:v>
                </c:pt>
                <c:pt idx="23">
                  <c:v>130439.42999999991</c:v>
                </c:pt>
                <c:pt idx="24">
                  <c:v>75983.019999999946</c:v>
                </c:pt>
                <c:pt idx="25">
                  <c:v>63999.569999999985</c:v>
                </c:pt>
                <c:pt idx="26">
                  <c:v>168</c:v>
                </c:pt>
              </c:numCache>
            </c:numRef>
          </c:val>
          <c:smooth val="0"/>
          <c:extLst>
            <c:ext xmlns:c16="http://schemas.microsoft.com/office/drawing/2014/chart" uri="{C3380CC4-5D6E-409C-BE32-E72D297353CC}">
              <c16:uniqueId val="{00000005-368F-5F43-8A07-95278F69C134}"/>
            </c:ext>
          </c:extLst>
        </c:ser>
        <c:ser>
          <c:idx val="6"/>
          <c:order val="6"/>
          <c:tx>
            <c:strRef>
              <c:f>'PIVOT 1'!$H$40:$H$41</c:f>
              <c:strCache>
                <c:ptCount val="1"/>
                <c:pt idx="0">
                  <c:v>Razer Pro Gaming Headset</c:v>
                </c:pt>
              </c:strCache>
            </c:strRef>
          </c:tx>
          <c:spPr>
            <a:ln w="28575" cap="rnd">
              <a:solidFill>
                <a:schemeClr val="accent1">
                  <a:lumMod val="60000"/>
                </a:schemeClr>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1'!$H$42:$H$73</c:f>
              <c:numCache>
                <c:formatCode>General</c:formatCode>
                <c:ptCount val="27"/>
                <c:pt idx="0" formatCode="_(&quot;$&quot;* #,##0.0_);_(&quot;$&quot;* \(#,##0.0\);_(&quot;$&quot;* &quot;-&quot;??_);_(@_)">
                  <c:v>119.98</c:v>
                </c:pt>
                <c:pt idx="9" formatCode="_(&quot;$&quot;* #,##0.0_);_(&quot;$&quot;* \(#,##0.0\);_(&quot;$&quot;* &quot;-&quot;??_);_(@_)">
                  <c:v>119.98</c:v>
                </c:pt>
                <c:pt idx="14" formatCode="_(&quot;$&quot;* #,##0.0_);_(&quot;$&quot;* \(#,##0.0\);_(&quot;$&quot;* &quot;-&quot;??_);_(@_)">
                  <c:v>232.81</c:v>
                </c:pt>
                <c:pt idx="21" formatCode="_(&quot;$&quot;* #,##0.0_);_(&quot;$&quot;* \(#,##0.0\);_(&quot;$&quot;* &quot;-&quot;??_);_(@_)">
                  <c:v>273.2</c:v>
                </c:pt>
                <c:pt idx="23" formatCode="_(&quot;$&quot;* #,##0.0_);_(&quot;$&quot;* \(#,##0.0\);_(&quot;$&quot;* &quot;-&quot;??_);_(@_)">
                  <c:v>138.26</c:v>
                </c:pt>
              </c:numCache>
            </c:numRef>
          </c:val>
          <c:smooth val="0"/>
          <c:extLst>
            <c:ext xmlns:c16="http://schemas.microsoft.com/office/drawing/2014/chart" uri="{C3380CC4-5D6E-409C-BE32-E72D297353CC}">
              <c16:uniqueId val="{00000006-368F-5F43-8A07-95278F69C134}"/>
            </c:ext>
          </c:extLst>
        </c:ser>
        <c:ser>
          <c:idx val="7"/>
          <c:order val="7"/>
          <c:tx>
            <c:strRef>
              <c:f>'PIVOT 1'!$I$40:$I$41</c:f>
              <c:strCache>
                <c:ptCount val="1"/>
                <c:pt idx="0">
                  <c:v>Sony PlayStation 5 Bundle</c:v>
                </c:pt>
              </c:strCache>
            </c:strRef>
          </c:tx>
          <c:spPr>
            <a:ln w="28575" cap="rnd">
              <a:solidFill>
                <a:schemeClr val="accent2">
                  <a:lumMod val="60000"/>
                </a:schemeClr>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1'!$I$42:$I$73</c:f>
              <c:numCache>
                <c:formatCode>_("$"* #,##0.0_);_("$"* \(#,##0.0\);_("$"* "-"??_);_(@_)</c:formatCode>
                <c:ptCount val="27"/>
                <c:pt idx="0">
                  <c:v>31955.670000000002</c:v>
                </c:pt>
                <c:pt idx="1">
                  <c:v>21542.21</c:v>
                </c:pt>
                <c:pt idx="2">
                  <c:v>52492.039999999994</c:v>
                </c:pt>
                <c:pt idx="3">
                  <c:v>36875.339999999997</c:v>
                </c:pt>
                <c:pt idx="4">
                  <c:v>40568.689999999995</c:v>
                </c:pt>
                <c:pt idx="5">
                  <c:v>33473.93</c:v>
                </c:pt>
                <c:pt idx="6">
                  <c:v>41393.61</c:v>
                </c:pt>
                <c:pt idx="7">
                  <c:v>20247.460000000003</c:v>
                </c:pt>
                <c:pt idx="8">
                  <c:v>58251.070000000007</c:v>
                </c:pt>
                <c:pt idx="9">
                  <c:v>40782.19</c:v>
                </c:pt>
                <c:pt idx="10">
                  <c:v>55306.850000000013</c:v>
                </c:pt>
                <c:pt idx="11">
                  <c:v>79397.520000000019</c:v>
                </c:pt>
                <c:pt idx="12">
                  <c:v>17215.010000000002</c:v>
                </c:pt>
                <c:pt idx="13">
                  <c:v>61209.9</c:v>
                </c:pt>
                <c:pt idx="14">
                  <c:v>78635.010000000024</c:v>
                </c:pt>
                <c:pt idx="15">
                  <c:v>76492.37999999999</c:v>
                </c:pt>
                <c:pt idx="16">
                  <c:v>92703.909999999974</c:v>
                </c:pt>
                <c:pt idx="17">
                  <c:v>98611.580000000016</c:v>
                </c:pt>
                <c:pt idx="18">
                  <c:v>90433.69</c:v>
                </c:pt>
                <c:pt idx="19">
                  <c:v>69806.42</c:v>
                </c:pt>
                <c:pt idx="20">
                  <c:v>129019.21999999997</c:v>
                </c:pt>
                <c:pt idx="21">
                  <c:v>75659.379999999976</c:v>
                </c:pt>
                <c:pt idx="22">
                  <c:v>88239.1</c:v>
                </c:pt>
                <c:pt idx="23">
                  <c:v>123321.36000000003</c:v>
                </c:pt>
                <c:pt idx="24">
                  <c:v>40079.990000000005</c:v>
                </c:pt>
                <c:pt idx="25">
                  <c:v>35530.32</c:v>
                </c:pt>
              </c:numCache>
            </c:numRef>
          </c:val>
          <c:smooth val="0"/>
          <c:extLst>
            <c:ext xmlns:c16="http://schemas.microsoft.com/office/drawing/2014/chart" uri="{C3380CC4-5D6E-409C-BE32-E72D297353CC}">
              <c16:uniqueId val="{00000007-368F-5F43-8A07-95278F69C134}"/>
            </c:ext>
          </c:extLst>
        </c:ser>
        <c:ser>
          <c:idx val="8"/>
          <c:order val="8"/>
          <c:tx>
            <c:strRef>
              <c:f>'PIVOT 1'!$J$40:$J$41</c:f>
              <c:strCache>
                <c:ptCount val="1"/>
                <c:pt idx="0">
                  <c:v>(blank)</c:v>
                </c:pt>
              </c:strCache>
            </c:strRef>
          </c:tx>
          <c:spPr>
            <a:ln w="28575" cap="rnd">
              <a:solidFill>
                <a:schemeClr val="accent3">
                  <a:lumMod val="60000"/>
                </a:schemeClr>
              </a:solidFill>
              <a:round/>
            </a:ln>
            <a:effectLst/>
          </c:spPr>
          <c:marker>
            <c:symbol val="none"/>
          </c:marker>
          <c:cat>
            <c:multiLvlStrRef>
              <c:f>'PIVOT 1'!$A$42:$A$73</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1'!$J$42:$J$73</c:f>
              <c:numCache>
                <c:formatCode>General</c:formatCode>
                <c:ptCount val="27"/>
              </c:numCache>
            </c:numRef>
          </c:val>
          <c:smooth val="0"/>
          <c:extLst>
            <c:ext xmlns:c16="http://schemas.microsoft.com/office/drawing/2014/chart" uri="{C3380CC4-5D6E-409C-BE32-E72D297353CC}">
              <c16:uniqueId val="{00000008-368F-5F43-8A07-95278F69C134}"/>
            </c:ext>
          </c:extLst>
        </c:ser>
        <c:dLbls>
          <c:showLegendKey val="0"/>
          <c:showVal val="0"/>
          <c:showCatName val="0"/>
          <c:showSerName val="0"/>
          <c:showPercent val="0"/>
          <c:showBubbleSize val="0"/>
        </c:dLbls>
        <c:smooth val="0"/>
        <c:axId val="1683755760"/>
        <c:axId val="1561156896"/>
      </c:lineChart>
      <c:catAx>
        <c:axId val="1683755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1156896"/>
        <c:crosses val="autoZero"/>
        <c:auto val="1"/>
        <c:lblAlgn val="ctr"/>
        <c:lblOffset val="100"/>
        <c:noMultiLvlLbl val="0"/>
      </c:catAx>
      <c:valAx>
        <c:axId val="1561156896"/>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_);_(&quot;$&quot;* \(#,##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3755760"/>
        <c:crosses val="autoZero"/>
        <c:crossBetween val="between"/>
      </c:valAx>
      <c:spPr>
        <a:noFill/>
        <a:ln>
          <a:noFill/>
        </a:ln>
        <a:effectLst/>
      </c:spPr>
    </c:plotArea>
    <c:legend>
      <c:legendPos val="r"/>
      <c:layout>
        <c:manualLayout>
          <c:xMode val="edge"/>
          <c:yMode val="edge"/>
          <c:x val="0.83671496420090363"/>
          <c:y val="5.586206896551725E-2"/>
          <c:w val="0.14060929883764531"/>
          <c:h val="0.856963752375780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[gamezone-orders-data.xlsx]PIVOT 1!PivotTable5</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 1'!$B$189:$B$190</c:f>
              <c:strCache>
                <c:ptCount val="1"/>
                <c:pt idx="0">
                  <c:v>APAC</c:v>
                </c:pt>
              </c:strCache>
            </c:strRef>
          </c:tx>
          <c:spPr>
            <a:ln w="28575" cap="rnd">
              <a:solidFill>
                <a:schemeClr val="accent1"/>
              </a:solidFill>
              <a:round/>
            </a:ln>
            <a:effectLst/>
          </c:spPr>
          <c:marker>
            <c:symbol val="none"/>
          </c:marker>
          <c:cat>
            <c:multiLvlStrRef>
              <c:f>'PIVOT 1'!$A$191:$A$222</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1'!$B$191:$B$222</c:f>
              <c:numCache>
                <c:formatCode>General</c:formatCode>
                <c:ptCount val="27"/>
                <c:pt idx="0">
                  <c:v>10772.44</c:v>
                </c:pt>
                <c:pt idx="1">
                  <c:v>6689.3200000000006</c:v>
                </c:pt>
                <c:pt idx="2">
                  <c:v>14030.809999999998</c:v>
                </c:pt>
                <c:pt idx="3">
                  <c:v>14236.209999999997</c:v>
                </c:pt>
                <c:pt idx="4">
                  <c:v>18321.5</c:v>
                </c:pt>
                <c:pt idx="5">
                  <c:v>22915.660000000011</c:v>
                </c:pt>
                <c:pt idx="6">
                  <c:v>20998.409999999989</c:v>
                </c:pt>
                <c:pt idx="7">
                  <c:v>20079.68</c:v>
                </c:pt>
                <c:pt idx="8">
                  <c:v>30970.47</c:v>
                </c:pt>
                <c:pt idx="9">
                  <c:v>23249.799999999996</c:v>
                </c:pt>
                <c:pt idx="10">
                  <c:v>16790.199999999993</c:v>
                </c:pt>
                <c:pt idx="11">
                  <c:v>34786.47</c:v>
                </c:pt>
                <c:pt idx="12">
                  <c:v>7591.88</c:v>
                </c:pt>
                <c:pt idx="13">
                  <c:v>19889.380000000005</c:v>
                </c:pt>
                <c:pt idx="14">
                  <c:v>40581.79</c:v>
                </c:pt>
                <c:pt idx="15">
                  <c:v>46627.960000000006</c:v>
                </c:pt>
                <c:pt idx="16">
                  <c:v>43992.76999999999</c:v>
                </c:pt>
                <c:pt idx="17">
                  <c:v>35767.500000000029</c:v>
                </c:pt>
                <c:pt idx="18">
                  <c:v>44223.680000000008</c:v>
                </c:pt>
                <c:pt idx="19">
                  <c:v>36054.160000000003</c:v>
                </c:pt>
                <c:pt idx="20">
                  <c:v>56038.95</c:v>
                </c:pt>
                <c:pt idx="21">
                  <c:v>35979.089999999989</c:v>
                </c:pt>
                <c:pt idx="22">
                  <c:v>48168.229999999989</c:v>
                </c:pt>
                <c:pt idx="23">
                  <c:v>52574.94999999999</c:v>
                </c:pt>
                <c:pt idx="24">
                  <c:v>22166.799999999996</c:v>
                </c:pt>
                <c:pt idx="25">
                  <c:v>19718.539999999994</c:v>
                </c:pt>
              </c:numCache>
            </c:numRef>
          </c:val>
          <c:smooth val="0"/>
          <c:extLst>
            <c:ext xmlns:c16="http://schemas.microsoft.com/office/drawing/2014/chart" uri="{C3380CC4-5D6E-409C-BE32-E72D297353CC}">
              <c16:uniqueId val="{00000000-1E57-F848-B77C-F651A2DD8941}"/>
            </c:ext>
          </c:extLst>
        </c:ser>
        <c:ser>
          <c:idx val="1"/>
          <c:order val="1"/>
          <c:tx>
            <c:strRef>
              <c:f>'PIVOT 1'!$C$189:$C$190</c:f>
              <c:strCache>
                <c:ptCount val="1"/>
                <c:pt idx="0">
                  <c:v>EMEA</c:v>
                </c:pt>
              </c:strCache>
            </c:strRef>
          </c:tx>
          <c:spPr>
            <a:ln w="28575" cap="rnd">
              <a:solidFill>
                <a:schemeClr val="accent2"/>
              </a:solidFill>
              <a:round/>
            </a:ln>
            <a:effectLst/>
          </c:spPr>
          <c:marker>
            <c:symbol val="none"/>
          </c:marker>
          <c:cat>
            <c:multiLvlStrRef>
              <c:f>'PIVOT 1'!$A$191:$A$222</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1'!$C$191:$C$222</c:f>
              <c:numCache>
                <c:formatCode>General</c:formatCode>
                <c:ptCount val="27"/>
                <c:pt idx="0">
                  <c:v>34114.370000000003</c:v>
                </c:pt>
                <c:pt idx="1">
                  <c:v>25478.140000000003</c:v>
                </c:pt>
                <c:pt idx="2">
                  <c:v>45941.5</c:v>
                </c:pt>
                <c:pt idx="3">
                  <c:v>49500.299999999996</c:v>
                </c:pt>
                <c:pt idx="4">
                  <c:v>43489.299999999988</c:v>
                </c:pt>
                <c:pt idx="5">
                  <c:v>41555.079999999987</c:v>
                </c:pt>
                <c:pt idx="6">
                  <c:v>50996.529999999962</c:v>
                </c:pt>
                <c:pt idx="7">
                  <c:v>47277.290000000008</c:v>
                </c:pt>
                <c:pt idx="8">
                  <c:v>65032.639999999963</c:v>
                </c:pt>
                <c:pt idx="9">
                  <c:v>46182.169999999962</c:v>
                </c:pt>
                <c:pt idx="10">
                  <c:v>55900.140000000014</c:v>
                </c:pt>
                <c:pt idx="11">
                  <c:v>66989.01999999996</c:v>
                </c:pt>
                <c:pt idx="12">
                  <c:v>31175.49</c:v>
                </c:pt>
                <c:pt idx="13">
                  <c:v>62893.069999999985</c:v>
                </c:pt>
                <c:pt idx="14">
                  <c:v>75812.47</c:v>
                </c:pt>
                <c:pt idx="15">
                  <c:v>97243.809999999983</c:v>
                </c:pt>
                <c:pt idx="16">
                  <c:v>119472.50000000001</c:v>
                </c:pt>
                <c:pt idx="17">
                  <c:v>115432.07999999991</c:v>
                </c:pt>
                <c:pt idx="18">
                  <c:v>97006.7</c:v>
                </c:pt>
                <c:pt idx="19">
                  <c:v>75961.339999999953</c:v>
                </c:pt>
                <c:pt idx="20">
                  <c:v>146425.94000000009</c:v>
                </c:pt>
                <c:pt idx="21">
                  <c:v>87055.11</c:v>
                </c:pt>
                <c:pt idx="22">
                  <c:v>107958.43000000004</c:v>
                </c:pt>
                <c:pt idx="23">
                  <c:v>138635.56</c:v>
                </c:pt>
                <c:pt idx="24">
                  <c:v>66631.429999999949</c:v>
                </c:pt>
                <c:pt idx="25">
                  <c:v>69850.859999999942</c:v>
                </c:pt>
              </c:numCache>
            </c:numRef>
          </c:val>
          <c:smooth val="0"/>
          <c:extLst>
            <c:ext xmlns:c16="http://schemas.microsoft.com/office/drawing/2014/chart" uri="{C3380CC4-5D6E-409C-BE32-E72D297353CC}">
              <c16:uniqueId val="{00000001-1E57-F848-B77C-F651A2DD8941}"/>
            </c:ext>
          </c:extLst>
        </c:ser>
        <c:ser>
          <c:idx val="2"/>
          <c:order val="2"/>
          <c:tx>
            <c:strRef>
              <c:f>'PIVOT 1'!$D$189:$D$190</c:f>
              <c:strCache>
                <c:ptCount val="1"/>
                <c:pt idx="0">
                  <c:v>LATAM</c:v>
                </c:pt>
              </c:strCache>
            </c:strRef>
          </c:tx>
          <c:spPr>
            <a:ln w="28575" cap="rnd">
              <a:solidFill>
                <a:schemeClr val="accent3"/>
              </a:solidFill>
              <a:round/>
            </a:ln>
            <a:effectLst/>
          </c:spPr>
          <c:marker>
            <c:symbol val="none"/>
          </c:marker>
          <c:cat>
            <c:multiLvlStrRef>
              <c:f>'PIVOT 1'!$A$191:$A$222</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1'!$D$191:$D$222</c:f>
              <c:numCache>
                <c:formatCode>General</c:formatCode>
                <c:ptCount val="27"/>
                <c:pt idx="0">
                  <c:v>5455.4699999999993</c:v>
                </c:pt>
                <c:pt idx="1">
                  <c:v>5964.26</c:v>
                </c:pt>
                <c:pt idx="2">
                  <c:v>8830.630000000001</c:v>
                </c:pt>
                <c:pt idx="3">
                  <c:v>7841.2400000000007</c:v>
                </c:pt>
                <c:pt idx="4">
                  <c:v>4694.4299999999994</c:v>
                </c:pt>
                <c:pt idx="5">
                  <c:v>9520.130000000001</c:v>
                </c:pt>
                <c:pt idx="6">
                  <c:v>8453.130000000001</c:v>
                </c:pt>
                <c:pt idx="7">
                  <c:v>7657.4400000000014</c:v>
                </c:pt>
                <c:pt idx="8">
                  <c:v>9726.39</c:v>
                </c:pt>
                <c:pt idx="9">
                  <c:v>4414.91</c:v>
                </c:pt>
                <c:pt idx="10">
                  <c:v>8324.94</c:v>
                </c:pt>
                <c:pt idx="11">
                  <c:v>13761.949999999997</c:v>
                </c:pt>
                <c:pt idx="12">
                  <c:v>4640.4499999999989</c:v>
                </c:pt>
                <c:pt idx="13">
                  <c:v>10608.170000000002</c:v>
                </c:pt>
                <c:pt idx="14">
                  <c:v>15835.239999999998</c:v>
                </c:pt>
                <c:pt idx="15">
                  <c:v>20384.650000000001</c:v>
                </c:pt>
                <c:pt idx="16">
                  <c:v>8766.2999999999993</c:v>
                </c:pt>
                <c:pt idx="17">
                  <c:v>31434.959999999999</c:v>
                </c:pt>
                <c:pt idx="18">
                  <c:v>12362.34</c:v>
                </c:pt>
                <c:pt idx="19">
                  <c:v>18136</c:v>
                </c:pt>
                <c:pt idx="20">
                  <c:v>29770.420000000002</c:v>
                </c:pt>
                <c:pt idx="21">
                  <c:v>11035.310000000001</c:v>
                </c:pt>
                <c:pt idx="22">
                  <c:v>22030.79</c:v>
                </c:pt>
                <c:pt idx="23">
                  <c:v>31162.42</c:v>
                </c:pt>
                <c:pt idx="24">
                  <c:v>15628.360000000004</c:v>
                </c:pt>
                <c:pt idx="25">
                  <c:v>9276.83</c:v>
                </c:pt>
              </c:numCache>
            </c:numRef>
          </c:val>
          <c:smooth val="0"/>
          <c:extLst>
            <c:ext xmlns:c16="http://schemas.microsoft.com/office/drawing/2014/chart" uri="{C3380CC4-5D6E-409C-BE32-E72D297353CC}">
              <c16:uniqueId val="{00000002-1E57-F848-B77C-F651A2DD8941}"/>
            </c:ext>
          </c:extLst>
        </c:ser>
        <c:ser>
          <c:idx val="3"/>
          <c:order val="3"/>
          <c:tx>
            <c:strRef>
              <c:f>'PIVOT 1'!$E$189:$E$190</c:f>
              <c:strCache>
                <c:ptCount val="1"/>
                <c:pt idx="0">
                  <c:v>NA</c:v>
                </c:pt>
              </c:strCache>
            </c:strRef>
          </c:tx>
          <c:spPr>
            <a:ln w="28575" cap="rnd">
              <a:solidFill>
                <a:schemeClr val="accent4"/>
              </a:solidFill>
              <a:round/>
            </a:ln>
            <a:effectLst/>
          </c:spPr>
          <c:marker>
            <c:symbol val="none"/>
          </c:marker>
          <c:cat>
            <c:multiLvlStrRef>
              <c:f>'PIVOT 1'!$A$191:$A$222</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1'!$E$191:$E$222</c:f>
              <c:numCache>
                <c:formatCode>General</c:formatCode>
                <c:ptCount val="27"/>
                <c:pt idx="0">
                  <c:v>76761.850000000006</c:v>
                </c:pt>
                <c:pt idx="1">
                  <c:v>47213.81</c:v>
                </c:pt>
                <c:pt idx="2">
                  <c:v>90238.13</c:v>
                </c:pt>
                <c:pt idx="3">
                  <c:v>77476.790000000037</c:v>
                </c:pt>
                <c:pt idx="4">
                  <c:v>76121.560000000027</c:v>
                </c:pt>
                <c:pt idx="5">
                  <c:v>62363.130000000012</c:v>
                </c:pt>
                <c:pt idx="6">
                  <c:v>78925.429999999949</c:v>
                </c:pt>
                <c:pt idx="7">
                  <c:v>75709.840000000011</c:v>
                </c:pt>
                <c:pt idx="8">
                  <c:v>101561.52000000002</c:v>
                </c:pt>
                <c:pt idx="9">
                  <c:v>72836.179999999993</c:v>
                </c:pt>
                <c:pt idx="10">
                  <c:v>112129.71999999997</c:v>
                </c:pt>
                <c:pt idx="11">
                  <c:v>129804.10000000002</c:v>
                </c:pt>
                <c:pt idx="12">
                  <c:v>44478.36</c:v>
                </c:pt>
                <c:pt idx="13">
                  <c:v>107915.25000000007</c:v>
                </c:pt>
                <c:pt idx="14">
                  <c:v>156593.38999999993</c:v>
                </c:pt>
                <c:pt idx="15">
                  <c:v>169029.62000000005</c:v>
                </c:pt>
                <c:pt idx="16">
                  <c:v>178496.37000000008</c:v>
                </c:pt>
                <c:pt idx="17">
                  <c:v>163518.37</c:v>
                </c:pt>
                <c:pt idx="18">
                  <c:v>174799.59999999995</c:v>
                </c:pt>
                <c:pt idx="19">
                  <c:v>190815.62000000005</c:v>
                </c:pt>
                <c:pt idx="20">
                  <c:v>201623.53999999989</c:v>
                </c:pt>
                <c:pt idx="21">
                  <c:v>156871.16000000006</c:v>
                </c:pt>
                <c:pt idx="22">
                  <c:v>178061.81999999992</c:v>
                </c:pt>
                <c:pt idx="23">
                  <c:v>242388.42999999993</c:v>
                </c:pt>
                <c:pt idx="24">
                  <c:v>126870.43000000004</c:v>
                </c:pt>
                <c:pt idx="25">
                  <c:v>112724.32</c:v>
                </c:pt>
                <c:pt idx="26">
                  <c:v>168</c:v>
                </c:pt>
              </c:numCache>
            </c:numRef>
          </c:val>
          <c:smooth val="0"/>
          <c:extLst>
            <c:ext xmlns:c16="http://schemas.microsoft.com/office/drawing/2014/chart" uri="{C3380CC4-5D6E-409C-BE32-E72D297353CC}">
              <c16:uniqueId val="{00000003-1E57-F848-B77C-F651A2DD8941}"/>
            </c:ext>
          </c:extLst>
        </c:ser>
        <c:ser>
          <c:idx val="4"/>
          <c:order val="4"/>
          <c:tx>
            <c:strRef>
              <c:f>'PIVOT 1'!$F$189:$F$190</c:f>
              <c:strCache>
                <c:ptCount val="1"/>
                <c:pt idx="0">
                  <c:v>(blank)</c:v>
                </c:pt>
              </c:strCache>
            </c:strRef>
          </c:tx>
          <c:spPr>
            <a:ln w="28575" cap="rnd">
              <a:solidFill>
                <a:schemeClr val="accent5"/>
              </a:solidFill>
              <a:round/>
            </a:ln>
            <a:effectLst/>
          </c:spPr>
          <c:marker>
            <c:symbol val="none"/>
          </c:marker>
          <c:cat>
            <c:multiLvlStrRef>
              <c:f>'PIVOT 1'!$A$191:$A$222</c:f>
              <c:multiLvlStrCache>
                <c:ptCount val="27"/>
                <c:lvl>
                  <c:pt idx="0">
                    <c:v>01/19</c:v>
                  </c:pt>
                  <c:pt idx="1">
                    <c:v>02/19</c:v>
                  </c:pt>
                  <c:pt idx="2">
                    <c:v>03/19</c:v>
                  </c:pt>
                  <c:pt idx="3">
                    <c:v>04/19</c:v>
                  </c:pt>
                  <c:pt idx="4">
                    <c:v>05/19</c:v>
                  </c:pt>
                  <c:pt idx="5">
                    <c:v>06/19</c:v>
                  </c:pt>
                  <c:pt idx="6">
                    <c:v>07/19</c:v>
                  </c:pt>
                  <c:pt idx="7">
                    <c:v>08/19</c:v>
                  </c:pt>
                  <c:pt idx="8">
                    <c:v>09/19</c:v>
                  </c:pt>
                  <c:pt idx="9">
                    <c:v>10/19</c:v>
                  </c:pt>
                  <c:pt idx="10">
                    <c:v>11/19</c:v>
                  </c:pt>
                  <c:pt idx="11">
                    <c:v>12/19</c:v>
                  </c:pt>
                  <c:pt idx="12">
                    <c:v>01/20</c:v>
                  </c:pt>
                  <c:pt idx="13">
                    <c:v>02/20</c:v>
                  </c:pt>
                  <c:pt idx="14">
                    <c:v>03/20</c:v>
                  </c:pt>
                  <c:pt idx="15">
                    <c:v>04/20</c:v>
                  </c:pt>
                  <c:pt idx="16">
                    <c:v>05/20</c:v>
                  </c:pt>
                  <c:pt idx="17">
                    <c:v>06/20</c:v>
                  </c:pt>
                  <c:pt idx="18">
                    <c:v>07/20</c:v>
                  </c:pt>
                  <c:pt idx="19">
                    <c:v>08/20</c:v>
                  </c:pt>
                  <c:pt idx="20">
                    <c:v>09/20</c:v>
                  </c:pt>
                  <c:pt idx="21">
                    <c:v>10/20</c:v>
                  </c:pt>
                  <c:pt idx="22">
                    <c:v>11/20</c:v>
                  </c:pt>
                  <c:pt idx="23">
                    <c:v>12/20</c:v>
                  </c:pt>
                  <c:pt idx="24">
                    <c:v>01/21</c:v>
                  </c:pt>
                  <c:pt idx="25">
                    <c:v>02/21</c:v>
                  </c:pt>
                  <c:pt idx="26">
                    <c:v>(blank)</c:v>
                  </c:pt>
                </c:lvl>
                <c:lvl>
                  <c:pt idx="0">
                    <c:v>2019</c:v>
                  </c:pt>
                  <c:pt idx="12">
                    <c:v>2020</c:v>
                  </c:pt>
                  <c:pt idx="24">
                    <c:v>2021</c:v>
                  </c:pt>
                  <c:pt idx="26">
                    <c:v>(blank)</c:v>
                  </c:pt>
                </c:lvl>
              </c:multiLvlStrCache>
            </c:multiLvlStrRef>
          </c:cat>
          <c:val>
            <c:numRef>
              <c:f>'PIVOT 1'!$F$191:$F$222</c:f>
              <c:numCache>
                <c:formatCode>General</c:formatCode>
                <c:ptCount val="27"/>
                <c:pt idx="0">
                  <c:v>162.78</c:v>
                </c:pt>
                <c:pt idx="2">
                  <c:v>49.98</c:v>
                </c:pt>
                <c:pt idx="3">
                  <c:v>379.53</c:v>
                </c:pt>
                <c:pt idx="5">
                  <c:v>16.75</c:v>
                </c:pt>
                <c:pt idx="7">
                  <c:v>23</c:v>
                </c:pt>
                <c:pt idx="9">
                  <c:v>48.54</c:v>
                </c:pt>
                <c:pt idx="10">
                  <c:v>23.46</c:v>
                </c:pt>
                <c:pt idx="13">
                  <c:v>108.21</c:v>
                </c:pt>
                <c:pt idx="14">
                  <c:v>24.22</c:v>
                </c:pt>
                <c:pt idx="15">
                  <c:v>24.1</c:v>
                </c:pt>
                <c:pt idx="16">
                  <c:v>323.60000000000002</c:v>
                </c:pt>
                <c:pt idx="17">
                  <c:v>365.52</c:v>
                </c:pt>
                <c:pt idx="18">
                  <c:v>324.03999999999996</c:v>
                </c:pt>
                <c:pt idx="20">
                  <c:v>330.76</c:v>
                </c:pt>
                <c:pt idx="21">
                  <c:v>23.12</c:v>
                </c:pt>
                <c:pt idx="22">
                  <c:v>180.15</c:v>
                </c:pt>
                <c:pt idx="23">
                  <c:v>284.2</c:v>
                </c:pt>
                <c:pt idx="25">
                  <c:v>133.11000000000001</c:v>
                </c:pt>
              </c:numCache>
            </c:numRef>
          </c:val>
          <c:smooth val="0"/>
          <c:extLst>
            <c:ext xmlns:c16="http://schemas.microsoft.com/office/drawing/2014/chart" uri="{C3380CC4-5D6E-409C-BE32-E72D297353CC}">
              <c16:uniqueId val="{00000004-1E57-F848-B77C-F651A2DD8941}"/>
            </c:ext>
          </c:extLst>
        </c:ser>
        <c:dLbls>
          <c:showLegendKey val="0"/>
          <c:showVal val="0"/>
          <c:showCatName val="0"/>
          <c:showSerName val="0"/>
          <c:showPercent val="0"/>
          <c:showBubbleSize val="0"/>
        </c:dLbls>
        <c:smooth val="0"/>
        <c:axId val="1383515600"/>
        <c:axId val="1341583232"/>
      </c:lineChart>
      <c:catAx>
        <c:axId val="138351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1583232"/>
        <c:crosses val="autoZero"/>
        <c:auto val="1"/>
        <c:lblAlgn val="ctr"/>
        <c:lblOffset val="100"/>
        <c:noMultiLvlLbl val="0"/>
      </c:catAx>
      <c:valAx>
        <c:axId val="1341583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35156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[gamezone-orders-data.xlsx]PIVOT 1!PivotTable8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3715037601805717E-2"/>
          <c:y val="7.8703703703703706E-2"/>
          <c:w val="0.78286064968431135"/>
          <c:h val="0.83741542723826201"/>
        </c:manualLayout>
      </c:layout>
      <c:barChart>
        <c:barDir val="bar"/>
        <c:grouping val="clustered"/>
        <c:varyColors val="0"/>
        <c:ser>
          <c:idx val="0"/>
          <c:order val="0"/>
          <c:tx>
            <c:strRef>
              <c:f>'PIVOT 1'!$B$3:$B$4</c:f>
              <c:strCache>
                <c:ptCount val="1"/>
                <c:pt idx="0">
                  <c:v>27inches 4k gaming monitor</c:v>
                </c:pt>
              </c:strCache>
            </c:strRef>
          </c:tx>
          <c:spPr>
            <a:solidFill>
              <a:schemeClr val="accent1"/>
            </a:solidFill>
            <a:ln>
              <a:noFill/>
            </a:ln>
            <a:effectLst/>
          </c:spPr>
          <c:invertIfNegative val="0"/>
          <c:cat>
            <c:strRef>
              <c:f>'PIVOT 1'!$A$5:$A$10</c:f>
              <c:strCache>
                <c:ptCount val="5"/>
                <c:pt idx="0">
                  <c:v>APAC</c:v>
                </c:pt>
                <c:pt idx="1">
                  <c:v>EMEA</c:v>
                </c:pt>
                <c:pt idx="2">
                  <c:v>LATAM</c:v>
                </c:pt>
                <c:pt idx="3">
                  <c:v>NA</c:v>
                </c:pt>
                <c:pt idx="4">
                  <c:v>(blank)</c:v>
                </c:pt>
              </c:strCache>
            </c:strRef>
          </c:cat>
          <c:val>
            <c:numRef>
              <c:f>'PIVOT 1'!$B$5:$B$10</c:f>
              <c:numCache>
                <c:formatCode>General</c:formatCode>
                <c:ptCount val="5"/>
                <c:pt idx="0">
                  <c:v>583</c:v>
                </c:pt>
                <c:pt idx="1">
                  <c:v>1429</c:v>
                </c:pt>
                <c:pt idx="2">
                  <c:v>248</c:v>
                </c:pt>
                <c:pt idx="3">
                  <c:v>2462</c:v>
                </c:pt>
                <c:pt idx="4">
                  <c:v>1</c:v>
                </c:pt>
              </c:numCache>
            </c:numRef>
          </c:val>
          <c:extLst>
            <c:ext xmlns:c16="http://schemas.microsoft.com/office/drawing/2014/chart" uri="{C3380CC4-5D6E-409C-BE32-E72D297353CC}">
              <c16:uniqueId val="{00000000-3FF1-4940-8898-BA206152EC28}"/>
            </c:ext>
          </c:extLst>
        </c:ser>
        <c:ser>
          <c:idx val="1"/>
          <c:order val="1"/>
          <c:tx>
            <c:strRef>
              <c:f>'PIVOT 1'!$C$3:$C$4</c:f>
              <c:strCache>
                <c:ptCount val="1"/>
                <c:pt idx="0">
                  <c:v>Acer Nitro V Gaming Laptop</c:v>
                </c:pt>
              </c:strCache>
            </c:strRef>
          </c:tx>
          <c:spPr>
            <a:solidFill>
              <a:schemeClr val="accent2"/>
            </a:solidFill>
            <a:ln>
              <a:noFill/>
            </a:ln>
            <a:effectLst/>
          </c:spPr>
          <c:invertIfNegative val="0"/>
          <c:cat>
            <c:strRef>
              <c:f>'PIVOT 1'!$A$5:$A$10</c:f>
              <c:strCache>
                <c:ptCount val="5"/>
                <c:pt idx="0">
                  <c:v>APAC</c:v>
                </c:pt>
                <c:pt idx="1">
                  <c:v>EMEA</c:v>
                </c:pt>
                <c:pt idx="2">
                  <c:v>LATAM</c:v>
                </c:pt>
                <c:pt idx="3">
                  <c:v>NA</c:v>
                </c:pt>
                <c:pt idx="4">
                  <c:v>(blank)</c:v>
                </c:pt>
              </c:strCache>
            </c:strRef>
          </c:cat>
          <c:val>
            <c:numRef>
              <c:f>'PIVOT 1'!$C$5:$C$10</c:f>
              <c:numCache>
                <c:formatCode>General</c:formatCode>
                <c:ptCount val="5"/>
                <c:pt idx="0">
                  <c:v>19</c:v>
                </c:pt>
                <c:pt idx="1">
                  <c:v>25</c:v>
                </c:pt>
                <c:pt idx="2">
                  <c:v>4</c:v>
                </c:pt>
                <c:pt idx="3">
                  <c:v>39</c:v>
                </c:pt>
              </c:numCache>
            </c:numRef>
          </c:val>
          <c:extLst>
            <c:ext xmlns:c16="http://schemas.microsoft.com/office/drawing/2014/chart" uri="{C3380CC4-5D6E-409C-BE32-E72D297353CC}">
              <c16:uniqueId val="{00000001-3FF1-4940-8898-BA206152EC28}"/>
            </c:ext>
          </c:extLst>
        </c:ser>
        <c:ser>
          <c:idx val="2"/>
          <c:order val="2"/>
          <c:tx>
            <c:strRef>
              <c:f>'PIVOT 1'!$D$3:$D$4</c:f>
              <c:strCache>
                <c:ptCount val="1"/>
                <c:pt idx="0">
                  <c:v>Dell Gaming Mouse</c:v>
                </c:pt>
              </c:strCache>
            </c:strRef>
          </c:tx>
          <c:spPr>
            <a:solidFill>
              <a:schemeClr val="accent3"/>
            </a:solidFill>
            <a:ln>
              <a:noFill/>
            </a:ln>
            <a:effectLst/>
          </c:spPr>
          <c:invertIfNegative val="0"/>
          <c:cat>
            <c:strRef>
              <c:f>'PIVOT 1'!$A$5:$A$10</c:f>
              <c:strCache>
                <c:ptCount val="5"/>
                <c:pt idx="0">
                  <c:v>APAC</c:v>
                </c:pt>
                <c:pt idx="1">
                  <c:v>EMEA</c:v>
                </c:pt>
                <c:pt idx="2">
                  <c:v>LATAM</c:v>
                </c:pt>
                <c:pt idx="3">
                  <c:v>NA</c:v>
                </c:pt>
                <c:pt idx="4">
                  <c:v>(blank)</c:v>
                </c:pt>
              </c:strCache>
            </c:strRef>
          </c:cat>
          <c:val>
            <c:numRef>
              <c:f>'PIVOT 1'!$D$5:$D$10</c:f>
              <c:numCache>
                <c:formatCode>General</c:formatCode>
                <c:ptCount val="5"/>
                <c:pt idx="0">
                  <c:v>72</c:v>
                </c:pt>
                <c:pt idx="1">
                  <c:v>184</c:v>
                </c:pt>
                <c:pt idx="2">
                  <c:v>86</c:v>
                </c:pt>
                <c:pt idx="3">
                  <c:v>375</c:v>
                </c:pt>
                <c:pt idx="4">
                  <c:v>2</c:v>
                </c:pt>
              </c:numCache>
            </c:numRef>
          </c:val>
          <c:extLst>
            <c:ext xmlns:c16="http://schemas.microsoft.com/office/drawing/2014/chart" uri="{C3380CC4-5D6E-409C-BE32-E72D297353CC}">
              <c16:uniqueId val="{00000002-3FF1-4940-8898-BA206152EC28}"/>
            </c:ext>
          </c:extLst>
        </c:ser>
        <c:ser>
          <c:idx val="3"/>
          <c:order val="3"/>
          <c:tx>
            <c:strRef>
              <c:f>'PIVOT 1'!$E$3:$E$4</c:f>
              <c:strCache>
                <c:ptCount val="1"/>
                <c:pt idx="0">
                  <c:v>JBL Quantum 100 Gaming Headset</c:v>
                </c:pt>
              </c:strCache>
            </c:strRef>
          </c:tx>
          <c:spPr>
            <a:solidFill>
              <a:schemeClr val="accent4"/>
            </a:solidFill>
            <a:ln>
              <a:noFill/>
            </a:ln>
            <a:effectLst/>
          </c:spPr>
          <c:invertIfNegative val="0"/>
          <c:cat>
            <c:strRef>
              <c:f>'PIVOT 1'!$A$5:$A$10</c:f>
              <c:strCache>
                <c:ptCount val="5"/>
                <c:pt idx="0">
                  <c:v>APAC</c:v>
                </c:pt>
                <c:pt idx="1">
                  <c:v>EMEA</c:v>
                </c:pt>
                <c:pt idx="2">
                  <c:v>LATAM</c:v>
                </c:pt>
                <c:pt idx="3">
                  <c:v>NA</c:v>
                </c:pt>
                <c:pt idx="4">
                  <c:v>(blank)</c:v>
                </c:pt>
              </c:strCache>
            </c:strRef>
          </c:cat>
          <c:val>
            <c:numRef>
              <c:f>'PIVOT 1'!$E$5:$E$10</c:f>
              <c:numCache>
                <c:formatCode>General</c:formatCode>
                <c:ptCount val="5"/>
                <c:pt idx="0">
                  <c:v>573</c:v>
                </c:pt>
                <c:pt idx="1">
                  <c:v>1286</c:v>
                </c:pt>
                <c:pt idx="2">
                  <c:v>284</c:v>
                </c:pt>
                <c:pt idx="3">
                  <c:v>2132</c:v>
                </c:pt>
                <c:pt idx="4">
                  <c:v>21</c:v>
                </c:pt>
              </c:numCache>
            </c:numRef>
          </c:val>
          <c:extLst>
            <c:ext xmlns:c16="http://schemas.microsoft.com/office/drawing/2014/chart" uri="{C3380CC4-5D6E-409C-BE32-E72D297353CC}">
              <c16:uniqueId val="{00000003-3FF1-4940-8898-BA206152EC28}"/>
            </c:ext>
          </c:extLst>
        </c:ser>
        <c:ser>
          <c:idx val="4"/>
          <c:order val="4"/>
          <c:tx>
            <c:strRef>
              <c:f>'PIVOT 1'!$F$3:$F$4</c:f>
              <c:strCache>
                <c:ptCount val="1"/>
                <c:pt idx="0">
                  <c:v>Lenovo IdeaPad Gaming 3</c:v>
                </c:pt>
              </c:strCache>
            </c:strRef>
          </c:tx>
          <c:spPr>
            <a:solidFill>
              <a:schemeClr val="accent5"/>
            </a:solidFill>
            <a:ln>
              <a:noFill/>
            </a:ln>
            <a:effectLst/>
          </c:spPr>
          <c:invertIfNegative val="0"/>
          <c:cat>
            <c:strRef>
              <c:f>'PIVOT 1'!$A$5:$A$10</c:f>
              <c:strCache>
                <c:ptCount val="5"/>
                <c:pt idx="0">
                  <c:v>APAC</c:v>
                </c:pt>
                <c:pt idx="1">
                  <c:v>EMEA</c:v>
                </c:pt>
                <c:pt idx="2">
                  <c:v>LATAM</c:v>
                </c:pt>
                <c:pt idx="3">
                  <c:v>NA</c:v>
                </c:pt>
                <c:pt idx="4">
                  <c:v>(blank)</c:v>
                </c:pt>
              </c:strCache>
            </c:strRef>
          </c:cat>
          <c:val>
            <c:numRef>
              <c:f>'PIVOT 1'!$F$5:$F$10</c:f>
              <c:numCache>
                <c:formatCode>General</c:formatCode>
                <c:ptCount val="5"/>
                <c:pt idx="0">
                  <c:v>101</c:v>
                </c:pt>
                <c:pt idx="1">
                  <c:v>211</c:v>
                </c:pt>
                <c:pt idx="2">
                  <c:v>39</c:v>
                </c:pt>
                <c:pt idx="3">
                  <c:v>318</c:v>
                </c:pt>
              </c:numCache>
            </c:numRef>
          </c:val>
          <c:extLst>
            <c:ext xmlns:c16="http://schemas.microsoft.com/office/drawing/2014/chart" uri="{C3380CC4-5D6E-409C-BE32-E72D297353CC}">
              <c16:uniqueId val="{00000004-3FF1-4940-8898-BA206152EC28}"/>
            </c:ext>
          </c:extLst>
        </c:ser>
        <c:ser>
          <c:idx val="5"/>
          <c:order val="5"/>
          <c:tx>
            <c:strRef>
              <c:f>'PIVOT 1'!$G$3:$G$4</c:f>
              <c:strCache>
                <c:ptCount val="1"/>
                <c:pt idx="0">
                  <c:v>Nintendo Switch</c:v>
                </c:pt>
              </c:strCache>
            </c:strRef>
          </c:tx>
          <c:spPr>
            <a:solidFill>
              <a:schemeClr val="accent6"/>
            </a:solidFill>
            <a:ln>
              <a:noFill/>
            </a:ln>
            <a:effectLst/>
          </c:spPr>
          <c:invertIfNegative val="0"/>
          <c:cat>
            <c:strRef>
              <c:f>'PIVOT 1'!$A$5:$A$10</c:f>
              <c:strCache>
                <c:ptCount val="5"/>
                <c:pt idx="0">
                  <c:v>APAC</c:v>
                </c:pt>
                <c:pt idx="1">
                  <c:v>EMEA</c:v>
                </c:pt>
                <c:pt idx="2">
                  <c:v>LATAM</c:v>
                </c:pt>
                <c:pt idx="3">
                  <c:v>NA</c:v>
                </c:pt>
                <c:pt idx="4">
                  <c:v>(blank)</c:v>
                </c:pt>
              </c:strCache>
            </c:strRef>
          </c:cat>
          <c:val>
            <c:numRef>
              <c:f>'PIVOT 1'!$G$5:$G$10</c:f>
              <c:numCache>
                <c:formatCode>General</c:formatCode>
                <c:ptCount val="5"/>
                <c:pt idx="0">
                  <c:v>1103</c:v>
                </c:pt>
                <c:pt idx="1">
                  <c:v>3282</c:v>
                </c:pt>
                <c:pt idx="2">
                  <c:v>518</c:v>
                </c:pt>
                <c:pt idx="3">
                  <c:v>5469</c:v>
                </c:pt>
                <c:pt idx="4">
                  <c:v>13</c:v>
                </c:pt>
              </c:numCache>
            </c:numRef>
          </c:val>
          <c:extLst>
            <c:ext xmlns:c16="http://schemas.microsoft.com/office/drawing/2014/chart" uri="{C3380CC4-5D6E-409C-BE32-E72D297353CC}">
              <c16:uniqueId val="{00000005-3FF1-4940-8898-BA206152EC28}"/>
            </c:ext>
          </c:extLst>
        </c:ser>
        <c:ser>
          <c:idx val="6"/>
          <c:order val="6"/>
          <c:tx>
            <c:strRef>
              <c:f>'PIVOT 1'!$H$3:$H$4</c:f>
              <c:strCache>
                <c:ptCount val="1"/>
                <c:pt idx="0">
                  <c:v>Razer Pro Gaming Headset</c:v>
                </c:pt>
              </c:strCache>
            </c:strRef>
          </c:tx>
          <c:spPr>
            <a:solidFill>
              <a:schemeClr val="accent1">
                <a:lumMod val="60000"/>
              </a:schemeClr>
            </a:solidFill>
            <a:ln>
              <a:noFill/>
            </a:ln>
            <a:effectLst/>
          </c:spPr>
          <c:invertIfNegative val="0"/>
          <c:cat>
            <c:strRef>
              <c:f>'PIVOT 1'!$A$5:$A$10</c:f>
              <c:strCache>
                <c:ptCount val="5"/>
                <c:pt idx="0">
                  <c:v>APAC</c:v>
                </c:pt>
                <c:pt idx="1">
                  <c:v>EMEA</c:v>
                </c:pt>
                <c:pt idx="2">
                  <c:v>LATAM</c:v>
                </c:pt>
                <c:pt idx="3">
                  <c:v>NA</c:v>
                </c:pt>
                <c:pt idx="4">
                  <c:v>(blank)</c:v>
                </c:pt>
              </c:strCache>
            </c:strRef>
          </c:cat>
          <c:val>
            <c:numRef>
              <c:f>'PIVOT 1'!$H$5:$H$10</c:f>
              <c:numCache>
                <c:formatCode>General</c:formatCode>
                <c:ptCount val="5"/>
                <c:pt idx="0">
                  <c:v>1</c:v>
                </c:pt>
                <c:pt idx="1">
                  <c:v>1</c:v>
                </c:pt>
                <c:pt idx="3">
                  <c:v>5</c:v>
                </c:pt>
              </c:numCache>
            </c:numRef>
          </c:val>
          <c:extLst>
            <c:ext xmlns:c16="http://schemas.microsoft.com/office/drawing/2014/chart" uri="{C3380CC4-5D6E-409C-BE32-E72D297353CC}">
              <c16:uniqueId val="{00000006-3FF1-4940-8898-BA206152EC28}"/>
            </c:ext>
          </c:extLst>
        </c:ser>
        <c:ser>
          <c:idx val="7"/>
          <c:order val="7"/>
          <c:tx>
            <c:strRef>
              <c:f>'PIVOT 1'!$I$3:$I$4</c:f>
              <c:strCache>
                <c:ptCount val="1"/>
                <c:pt idx="0">
                  <c:v>Sony PlayStation 5 Bundle</c:v>
                </c:pt>
              </c:strCache>
            </c:strRef>
          </c:tx>
          <c:spPr>
            <a:solidFill>
              <a:schemeClr val="accent2">
                <a:lumMod val="60000"/>
              </a:schemeClr>
            </a:solidFill>
            <a:ln>
              <a:noFill/>
            </a:ln>
            <a:effectLst/>
          </c:spPr>
          <c:invertIfNegative val="0"/>
          <c:cat>
            <c:strRef>
              <c:f>'PIVOT 1'!$A$5:$A$10</c:f>
              <c:strCache>
                <c:ptCount val="5"/>
                <c:pt idx="0">
                  <c:v>APAC</c:v>
                </c:pt>
                <c:pt idx="1">
                  <c:v>EMEA</c:v>
                </c:pt>
                <c:pt idx="2">
                  <c:v>LATAM</c:v>
                </c:pt>
                <c:pt idx="3">
                  <c:v>NA</c:v>
                </c:pt>
                <c:pt idx="4">
                  <c:v>(blank)</c:v>
                </c:pt>
              </c:strCache>
            </c:strRef>
          </c:cat>
          <c:val>
            <c:numRef>
              <c:f>'PIVOT 1'!$I$5:$I$10</c:f>
              <c:numCache>
                <c:formatCode>General</c:formatCode>
                <c:ptCount val="5"/>
                <c:pt idx="0">
                  <c:v>131</c:v>
                </c:pt>
                <c:pt idx="1">
                  <c:v>278</c:v>
                </c:pt>
                <c:pt idx="2">
                  <c:v>64</c:v>
                </c:pt>
                <c:pt idx="3">
                  <c:v>504</c:v>
                </c:pt>
              </c:numCache>
            </c:numRef>
          </c:val>
          <c:extLst>
            <c:ext xmlns:c16="http://schemas.microsoft.com/office/drawing/2014/chart" uri="{C3380CC4-5D6E-409C-BE32-E72D297353CC}">
              <c16:uniqueId val="{00000007-3FF1-4940-8898-BA206152EC28}"/>
            </c:ext>
          </c:extLst>
        </c:ser>
        <c:ser>
          <c:idx val="8"/>
          <c:order val="8"/>
          <c:tx>
            <c:strRef>
              <c:f>'PIVOT 1'!$J$3:$J$4</c:f>
              <c:strCache>
                <c:ptCount val="1"/>
                <c:pt idx="0">
                  <c:v>(blank)</c:v>
                </c:pt>
              </c:strCache>
            </c:strRef>
          </c:tx>
          <c:spPr>
            <a:solidFill>
              <a:schemeClr val="accent3">
                <a:lumMod val="60000"/>
              </a:schemeClr>
            </a:solidFill>
            <a:ln>
              <a:noFill/>
            </a:ln>
            <a:effectLst/>
          </c:spPr>
          <c:invertIfNegative val="0"/>
          <c:cat>
            <c:strRef>
              <c:f>'PIVOT 1'!$A$5:$A$10</c:f>
              <c:strCache>
                <c:ptCount val="5"/>
                <c:pt idx="0">
                  <c:v>APAC</c:v>
                </c:pt>
                <c:pt idx="1">
                  <c:v>EMEA</c:v>
                </c:pt>
                <c:pt idx="2">
                  <c:v>LATAM</c:v>
                </c:pt>
                <c:pt idx="3">
                  <c:v>NA</c:v>
                </c:pt>
                <c:pt idx="4">
                  <c:v>(blank)</c:v>
                </c:pt>
              </c:strCache>
            </c:strRef>
          </c:cat>
          <c:val>
            <c:numRef>
              <c:f>'PIVOT 1'!$J$5:$J$10</c:f>
              <c:numCache>
                <c:formatCode>General</c:formatCode>
                <c:ptCount val="5"/>
              </c:numCache>
            </c:numRef>
          </c:val>
          <c:extLst>
            <c:ext xmlns:c16="http://schemas.microsoft.com/office/drawing/2014/chart" uri="{C3380CC4-5D6E-409C-BE32-E72D297353CC}">
              <c16:uniqueId val="{00000008-3FF1-4940-8898-BA206152EC28}"/>
            </c:ext>
          </c:extLst>
        </c:ser>
        <c:dLbls>
          <c:showLegendKey val="0"/>
          <c:showVal val="0"/>
          <c:showCatName val="0"/>
          <c:showSerName val="0"/>
          <c:showPercent val="0"/>
          <c:showBubbleSize val="0"/>
        </c:dLbls>
        <c:gapWidth val="219"/>
        <c:axId val="2050154144"/>
        <c:axId val="1969605888"/>
      </c:barChart>
      <c:catAx>
        <c:axId val="20501541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605888"/>
        <c:crosses val="autoZero"/>
        <c:auto val="1"/>
        <c:lblAlgn val="ctr"/>
        <c:lblOffset val="100"/>
        <c:noMultiLvlLbl val="0"/>
      </c:catAx>
      <c:valAx>
        <c:axId val="19696058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0154144"/>
        <c:crosses val="autoZero"/>
        <c:crossBetween val="between"/>
      </c:valAx>
      <c:spPr>
        <a:noFill/>
        <a:ln>
          <a:noFill/>
        </a:ln>
        <a:effectLst/>
      </c:spPr>
    </c:plotArea>
    <c:legend>
      <c:legendPos val="r"/>
      <c:layout>
        <c:manualLayout>
          <c:xMode val="edge"/>
          <c:yMode val="edge"/>
          <c:x val="0.83939424746084568"/>
          <c:y val="7.8150241300482606E-2"/>
          <c:w val="0.13872547711197117"/>
          <c:h val="0.8396666243332486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softEdge rad="0"/>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7</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Aaron.A18</dc:creator>
  <cp:keywords/>
  <dc:description/>
  <cp:lastModifiedBy>(Student) Aaron.A18</cp:lastModifiedBy>
  <cp:revision>7</cp:revision>
  <dcterms:created xsi:type="dcterms:W3CDTF">2025-11-18T04:40:00Z</dcterms:created>
  <dcterms:modified xsi:type="dcterms:W3CDTF">2025-11-27T02:08:00Z</dcterms:modified>
</cp:coreProperties>
</file>