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Cover"/>
      </w:pPr>
      <w:r>
        <w:t xml:space="preserve">Modelo de base de datos</w:t>
      </w:r>
    </w:p>
    <w:p>
      <w:pPr>
        <w:pStyle w:val="SubtitleCover"/>
      </w:pPr>
      <w:r>
        <w:t xml:space="preserve">Cooperativa Financiera El Progreso</w:t>
      </w:r>
    </w:p>
    <w:p>
      <w:pPr>
        <w:jc w:val="center"/>
      </w:pPr>
    </w:p>
    <w:p>
      <w:pPr>
        <w:jc w:val="center"/>
      </w:pPr>
    </w:p>
    <w:p>
      <w:pPr>
        <w:jc w:val="center"/>
      </w:pPr>
      <w:r>
        <w:rPr>
          <w:sz w:val="22"/>
        </w:rPr>
        <w:t xml:space="preserve">Candidato: Nicholas Andres De la Rosa Rivera</w:t>
      </w:r>
    </w:p>
    <w:p>
      <w:pPr>
        <w:jc w:val="center"/>
      </w:pPr>
      <w:r>
        <w:rPr>
          <w:sz w:val="22"/>
        </w:rPr>
        <w:t xml:space="preserve">Documento: 1044630341</w:t>
      </w:r>
    </w:p>
    <w:p>
      <w:pPr>
        <w:jc w:val="center"/>
      </w:pPr>
      <w:r>
        <w:rPr>
          <w:sz w:val="22"/>
        </w:rPr>
        <w:t xml:space="preserve">Norma: 220501095 — Diseñar la solución de software</w:t>
      </w:r>
    </w:p>
    <w:p>
      <w:pPr>
        <w:jc w:val="center"/>
      </w:pPr>
      <w:r>
        <w:rPr>
          <w:sz w:val="22"/>
        </w:rPr>
        <w:t xml:space="preserve">Fecha de entrega: 7 de septiembre de 2026</w:t>
      </w:r>
    </w:p>
    <w:p>
      <w:r>
        <w:br w:type="page"/>
      </w:r>
    </w:p>
    <w:p>
      <w:r>
        <w:t xml:space="preserve">El sistema entregado persiste en memoria (InMemoryMemberRepository), como se justifica en el documento de diseño (sección 9). Este anexo diseña el modelo relacional que respaldaría la misma solución el día que IMemberRepository se implemente contra una base de datos real, manteniendo las mismas reglas de negocio ya validadas en el modelo de objetos (Member / Movement).</w:t>
      </w:r>
    </w:p>
    <w:p>
      <w:pPr>
        <w:pStyle w:val="Heading1"/>
      </w:pPr>
      <w:r>
        <w:t xml:space="preserve">Identificación de entidades</w:t>
      </w:r>
    </w:p>
    <w:tbl>
      <w:tblPr>
        <w:tblStyle w:val="GridTable"/>
        <w:tblW w:w="9350" w:type="dxa"/>
        <w:tblLayout w:type="fixed"/>
      </w:tblPr>
      <w:tblGrid>
        <w:gridCol w:w="3116"/>
        <w:gridCol w:w="3116"/>
        <w:gridCol w:w="3116"/>
      </w:tblGrid>
      <w:tr>
        <w:tc>
          <w:tcPr>
            <w:tcW w:w="3116" w:type="dxa"/>
            <w:shd w:val="clear" w:color="auto" w:fill="1F3B57"/>
          </w:tcPr>
          <w:p>
            <w:r>
              <w:rPr>
                <w:b/>
                <w:color w:val="FFFFFF"/>
              </w:rPr>
              <w:t xml:space="preserve">Entidad</w:t>
            </w:r>
          </w:p>
        </w:tc>
        <w:tc>
          <w:tcPr>
            <w:tcW w:w="3116" w:type="dxa"/>
            <w:shd w:val="clear" w:color="auto" w:fill="1F3B57"/>
          </w:tcPr>
          <w:p>
            <w:r>
              <w:rPr>
                <w:b/>
                <w:color w:val="FFFFFF"/>
              </w:rPr>
              <w:t xml:space="preserve">Corresponde a</w:t>
            </w:r>
          </w:p>
        </w:tc>
        <w:tc>
          <w:tcPr>
            <w:tcW w:w="3116" w:type="dxa"/>
            <w:shd w:val="clear" w:color="auto" w:fill="1F3B57"/>
          </w:tcPr>
          <w:p>
            <w:r>
              <w:rPr>
                <w:b/>
                <w:color w:val="FFFFFF"/>
              </w:rPr>
              <w:t xml:space="preserve">Descripción</w:t>
            </w:r>
          </w:p>
        </w:tc>
      </w:tr>
      <w:tr>
        <w:tc>
          <w:tcPr>
            <w:tcW w:w="3116" w:type="dxa"/>
          </w:tcPr>
          <w:p>
            <w:r>
              <w:t xml:space="preserve">members</w:t>
            </w:r>
          </w:p>
        </w:tc>
        <w:tc>
          <w:tcPr>
            <w:tcW w:w="3116" w:type="dxa"/>
          </w:tcPr>
          <w:p>
            <w:r>
              <w:t xml:space="preserve">Member</w:t>
            </w:r>
          </w:p>
        </w:tc>
        <w:tc>
          <w:tcPr>
            <w:tcW w:w="3116" w:type="dxa"/>
          </w:tcPr>
          <w:p>
            <w:r>
              <w:t xml:space="preserve">Un asociado y su información de contacto.</w:t>
            </w:r>
          </w:p>
        </w:tc>
      </w:tr>
      <w:tr>
        <w:tc>
          <w:tcPr>
            <w:tcW w:w="3116" w:type="dxa"/>
          </w:tcPr>
          <w:p>
            <w:r>
              <w:t xml:space="preserve">movements</w:t>
            </w:r>
          </w:p>
        </w:tc>
        <w:tc>
          <w:tcPr>
            <w:tcW w:w="3116" w:type="dxa"/>
          </w:tcPr>
          <w:p>
            <w:r>
              <w:t xml:space="preserve">Movement</w:t>
            </w:r>
          </w:p>
        </w:tc>
        <w:tc>
          <w:tcPr>
            <w:tcW w:w="3116" w:type="dxa"/>
          </w:tcPr>
          <w:p>
            <w:r>
              <w:t xml:space="preserve">Un movimiento (consignación o retiro) de un asociado.</w:t>
            </w:r>
          </w:p>
        </w:tc>
      </w:tr>
    </w:tbl>
    <w:p/>
    <w:p>
      <w:r>
        <w:t xml:space="preserve">No hay tabla para MovementType: por ser un enumerado de solo dos valores fijos y estables (Deposit/Withdrawal), se modela como una columna acotada (CHECK) en vez de una tabla de catálogo aparte.</w:t>
      </w:r>
    </w:p>
    <w:p>
      <w:pPr>
        <w:pStyle w:val="Heading1"/>
      </w:pPr>
      <w:r>
        <w:t xml:space="preserve">Diagrama entidad-relación</w:t>
      </w:r>
    </w:p>
    <w:p>
      <w:pPr>
        <w:jc w:val="center"/>
      </w:pPr>
      <w:r>
        <w:drawing>
          <wp:inline xmlns:wp="http://schemas.openxmlformats.org/drawingml/2006/wordprocessingDrawing" distT="0" distB="0" distL="0" distR="0">
            <wp:extent cx="6120130" cy="120548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Img1"/>
                    <a:stretch>
                      <a:fillRect/>
                    </a:stretch>
                  </pic:blipFill>
                  <pic:spPr>
                    <a:xfrm>
                      <a:off x="0" y="0"/>
                      <a:ext cx="6120130" cy="12054801"/>
                    </a:xfrm>
                    <a:prstGeom prst="rect">
                      <a:avLst/>
                    </a:prstGeom>
                  </pic:spPr>
                </pic:pic>
              </a:graphicData>
            </a:graphic>
          </wp:inline>
        </w:drawing>
      </w:r>
    </w:p>
    <w:p>
      <w:pPr>
        <w:pStyle w:val="Caption"/>
      </w:pPr>
      <w:r>
        <w:t xml:space="preserve">Figura — Diagrama entidad-relación (tablas, campos, llaves y relación)</w:t>
      </w:r>
    </w:p>
    <w:p>
      <w:pPr>
        <w:pStyle w:val="Heading1"/>
      </w:pPr>
      <w:r>
        <w:t xml:space="preserve">Relación y multiplicidad</w:t>
      </w:r>
    </w:p>
    <w:p>
      <w:r>
        <w:t xml:space="preserve">members (1) — movements (0..N): un asociado puede tener cero o muchos movimientos; todo movimiento pertenece exactamente a un asociado (member_document_number NOT NULL). La llave foránea usa ON DELETE RESTRICT (no CASCADE): borrar en cascada violaría la regla de negocio "no se puede eliminar un asociado con movimientos registrados", igual que hoy la rechaza MemberService.Delete.</w:t>
      </w:r>
    </w:p>
    <w:p>
      <w:pPr>
        <w:pStyle w:val="Heading1"/>
      </w:pPr>
      <w:r>
        <w:t xml:space="preserve">Script SQL</w:t>
      </w:r>
    </w:p>
    <w:p>
      <w:r>
        <w:t xml:space="preserve">El script completo y ejecutable (CREATE TABLE de members y movements, más una vista member_balances de ejemplo) está en schema.sql, incluido en esta misma carpeta de evidencias.</w:t>
      </w:r>
    </w:p>
    <w:sectPr>
      <w:headerReference w:type="default" r:id="rIdHeader"/>
      <w:footerReference w:type="default" r:id="rIdFooter"/>
      <w:pgSz w:w="11906" w:h="16838"/>
      <w:pgMar w:top="1417" w:right="1417" w:bottom="1417" w:left="1417" w:header="708" w:footer="708" w:gutter="0"/>
    </w:sectPr>
  </w:body>
</w:document>
</file>

<file path=word/fontTable.xml><?xml version="1.0" encoding="utf-8"?>
<w:fonts xmlns:w="http://schemas.openxmlformats.org/wordprocessingml/2006/main">
  <w:font w:name="Calibri">
    <w:family w:val="swiss"/>
  </w:font>
  <w:font w:name="Calibri Light">
    <w:family w:val="swiss"/>
  </w:font>
</w:fonts>
</file>

<file path=word/footer1.xml><?xml version="1.0" encoding="utf-8"?>
<w:ftr xmlns:w="http://schemas.openxmlformats.org/wordprocessingml/2006/main">
  <w:p>
    <w:pPr>
      <w:jc w:val="center"/>
      <w:rPr>
        <w:sz w:val="16"/>
        <w:color w:val="8C8C8C"/>
      </w:rPr>
    </w:pPr>
    <w:r>
      <w:rPr>
        <w:sz w:val="16"/>
        <w:color w:val="8C8C8C"/>
      </w:rPr>
      <w:t xml:space="preserve">Cooperativa Financiera El Progreso — ECCL SENA — Página </w:t>
    </w:r>
    <w:fldSimple w:instr="PAGE">
      <w:r>
        <w:rPr>
          <w:sz w:val="16"/>
        </w:rPr>
        <w:t>1</w:t>
      </w:r>
    </w:fldSimple>
    <w:r>
      <w:rPr>
        <w:sz w:val="16"/>
        <w:color w:val="8C8C8C"/>
      </w:rPr>
      <w:t xml:space="preserve"> de </w:t>
    </w:r>
    <w:fldSimple w:instr="NUMPAGES">
      <w:r>
        <w:rPr>
          <w:sz w:val="16"/>
        </w:rPr>
        <w:t>1</w:t>
      </w:r>
    </w:fldSimple>
  </w:p>
</w:ftr>
</file>

<file path=word/header1.xml><?xml version="1.0" encoding="utf-8"?>
<w:hdr xmlns:w="http://schemas.openxmlformats.org/wordprocessingml/2006/main">
  <w:p>
    <w:pPr>
      <w:pStyle w:val="Normal"/>
      <w:jc w:val="right"/>
      <w:rPr>
        <w:sz w:val="16"/>
        <w:color w:val="8C8C8C"/>
      </w:rPr>
    </w:pPr>
    <w:r>
      <w:rPr>
        <w:sz w:val="16"/>
        <w:color w:val="8C8C8C"/>
      </w:rPr>
      <w:t xml:space="preserve">Norma 220501095 — Evidencia 4 — Modelo de base de datos</w:t>
    </w:r>
  </w:p>
</w:hdr>
</file>

<file path=word/settings.xml><?xml version="1.0" encoding="utf-8"?>
<w:settings xmlns:w="http://schemas.openxmlformats.org/wordprocessingml/2006/main">
  <w:defaultTabStop w:val="708"/>
  <w:evenAndOddHeaders w:val="0"/>
</w:settings>
</file>

<file path=word/styles.xml><?xml version="1.0" encoding="utf-8"?>
<w:styles xmlns:w="http://schemas.openxmlformats.org/wordprocessingml/2006/main">
  <w:docDefaults>
    <w:rPrDefault>
      <w:rPr>
        <w:rFonts w:ascii="Calibri" w:hAnsi="Calibri" w:cs="Calibri"/>
        <w:sz w:val="22"/>
        <w:lang w:val="es-CO"/>
      </w:rPr>
    </w:rPrDefault>
  </w:docDefaults>
  <w:style w:type="paragraph" w:default="1" w:styleId="Normal">
    <w:name w:val="Normal"/>
    <w:qFormat/>
    <w:pPr>
      <w:spacing w:after="160" w:line="276" w:lineRule="auto"/>
    </w:pPr>
  </w:style>
  <w:style w:type="paragraph" w:styleId="TitleCover">
    <w:name w:val="TitleCover"/>
    <w:basedOn w:val="Normal"/>
    <w:pPr>
      <w:jc w:val="center"/>
      <w:spacing w:before="240" w:after="240"/>
    </w:pPr>
    <w:rPr>
      <w:rFonts w:ascii="Calibri Light" w:hAnsi="Calibri Light"/>
      <w:b/>
      <w:sz w:val="56"/>
      <w:color w:val="1F3B57"/>
    </w:rPr>
  </w:style>
  <w:style w:type="paragraph" w:styleId="SubtitleCover">
    <w:name w:val="SubtitleCover"/>
    <w:basedOn w:val="Normal"/>
    <w:pPr>
      <w:jc w:val="center"/>
      <w:spacing w:before="120" w:after="120"/>
    </w:pPr>
    <w:rPr>
      <w:sz w:val="28"/>
      <w:color w:val="2E6E4E"/>
    </w:rPr>
  </w:style>
  <w:style w:type="paragraph" w:styleId="Heading1">
    <w:name w:val="heading 1"/>
    <w:basedOn w:val="Normal"/>
    <w:qFormat/>
    <w:pPr>
      <w:spacing w:before="360" w:after="160"/>
      <w:keepNext/>
    </w:pPr>
    <w:rPr>
      <w:b/>
      <w:sz w:val="32"/>
      <w:color w:val="1F3B57"/>
    </w:rPr>
  </w:style>
  <w:style w:type="paragraph" w:styleId="Heading2">
    <w:name w:val="heading 2"/>
    <w:basedOn w:val="Normal"/>
    <w:qFormat/>
    <w:pPr>
      <w:spacing w:before="280" w:after="120"/>
      <w:keepNext/>
    </w:pPr>
    <w:rPr>
      <w:b/>
      <w:sz w:val="26"/>
      <w:color w:val="2E6E4E"/>
    </w:rPr>
  </w:style>
  <w:style w:type="paragraph" w:styleId="Caption">
    <w:name w:val="caption"/>
    <w:basedOn w:val="Normal"/>
    <w:pPr>
      <w:jc w:val="center"/>
      <w:spacing w:before="60" w:after="240"/>
    </w:pPr>
    <w:rPr>
      <w:i/>
      <w:sz w:val="20"/>
      <w:color w:val="595959"/>
    </w:rPr>
  </w:style>
  <w:style w:type="table" w:styleId="GridTable">
    <w:name w:val="GridTable"/>
    <w:tblPr>
      <w:tblBorders>
        <w:top w:val="single" w:sz="4" w:color="BFC7D1"/>
        <w:left w:val="single" w:sz="4" w:color="BFC7D1"/>
        <w:bottom w:val="single" w:sz="4" w:color="BFC7D1"/>
        <w:right w:val="single" w:sz="4" w:color="BFC7D1"/>
        <w:insideH w:val="single" w:sz="4" w:color="BFC7D1"/>
        <w:insideV w:val="single" w:sz="4" w:color="BFC7D1"/>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Table" Type="http://schemas.openxmlformats.org/officeDocument/2006/relationships/fontTable" Target="fontTable.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png"/></Relationships>
</file>

<file path=docProps/app.xml><?xml version="1.0" encoding="utf-8"?>
<Properties xmlns="http://schemas.openxmlformats.org/officeDocument/2006/extended-properties">
  <Application>ElProgreso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de base de datos</dc:title>
  <dc:creator>Nicholas Andres De la Rosa Rivera</dc:creator>
  <cp:lastModifiedBy>Nicholas Andres De la Rosa Rivera</cp:lastModifiedBy>
</cp:coreProperties>
</file>